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theme/themeOverride4.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theme/themeOverride5.xml" ContentType="application/vnd.openxmlformats-officedocument.themeOverride+xml"/>
  <Override PartName="/word/drawings/drawing1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6.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8.xml" ContentType="application/vnd.openxmlformats-officedocument.themeOverride+xml"/>
  <Override PartName="/word/charts/chart28.xml" ContentType="application/vnd.openxmlformats-officedocument.drawingml.chart+xml"/>
  <Override PartName="/word/theme/themeOverride9.xml" ContentType="application/vnd.openxmlformats-officedocument.themeOverride+xml"/>
  <Override PartName="/word/charts/chart29.xml" ContentType="application/vnd.openxmlformats-officedocument.drawingml.chart+xml"/>
  <Override PartName="/word/theme/themeOverride10.xml" ContentType="application/vnd.openxmlformats-officedocument.themeOverride+xml"/>
  <Override PartName="/word/charts/chart30.xml" ContentType="application/vnd.openxmlformats-officedocument.drawingml.chart+xml"/>
  <Override PartName="/word/theme/themeOverride11.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024" w:rsidRPr="007F57A1" w:rsidRDefault="002B0024" w:rsidP="002B0024">
      <w:pPr>
        <w:pBdr>
          <w:bottom w:val="single" w:sz="12" w:space="1" w:color="auto"/>
        </w:pBdr>
        <w:suppressAutoHyphens/>
        <w:spacing w:after="0"/>
        <w:jc w:val="center"/>
        <w:rPr>
          <w:b/>
          <w:spacing w:val="-3"/>
        </w:rPr>
      </w:pPr>
      <w:bookmarkStart w:id="0" w:name="_Toc347911165"/>
      <w:bookmarkStart w:id="1" w:name="_GoBack"/>
      <w:bookmarkEnd w:id="1"/>
      <w:r w:rsidRPr="007F57A1">
        <w:rPr>
          <w:b/>
          <w:spacing w:val="-3"/>
        </w:rPr>
        <w:t>VLADA REPUBLIKE HRVATSKE</w:t>
      </w: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spacing w:val="-3"/>
        </w:rPr>
      </w:pPr>
      <w:r w:rsidRPr="007F57A1">
        <w:rPr>
          <w:b/>
          <w:spacing w:val="-3"/>
        </w:rPr>
        <w:t xml:space="preserve">IZVJEŠĆE O STANJU I RADU KAZNIONICA, ZATVORA I </w:t>
      </w:r>
    </w:p>
    <w:p w:rsidR="002B0024" w:rsidRPr="007F57A1" w:rsidRDefault="007F57A1" w:rsidP="002B0024">
      <w:pPr>
        <w:suppressAutoHyphens/>
        <w:spacing w:after="0"/>
        <w:jc w:val="center"/>
        <w:rPr>
          <w:b/>
          <w:spacing w:val="-3"/>
        </w:rPr>
      </w:pPr>
      <w:r w:rsidRPr="007F57A1">
        <w:rPr>
          <w:b/>
          <w:spacing w:val="-3"/>
        </w:rPr>
        <w:t>ODGOJNIH ZAVODA ZA 2017</w:t>
      </w:r>
      <w:r w:rsidR="002B0024" w:rsidRPr="007F57A1">
        <w:rPr>
          <w:b/>
          <w:spacing w:val="-3"/>
        </w:rPr>
        <w:t>. GODINU</w:t>
      </w: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Default="002B0024" w:rsidP="002B0024">
      <w:pPr>
        <w:pBdr>
          <w:bottom w:val="single" w:sz="12" w:space="1" w:color="auto"/>
        </w:pBdr>
        <w:suppressAutoHyphens/>
        <w:spacing w:after="0"/>
        <w:jc w:val="center"/>
        <w:rPr>
          <w:b/>
        </w:rPr>
      </w:pPr>
    </w:p>
    <w:p w:rsidR="00F566D1" w:rsidRDefault="00F566D1" w:rsidP="002B0024">
      <w:pPr>
        <w:pBdr>
          <w:bottom w:val="single" w:sz="12" w:space="1" w:color="auto"/>
        </w:pBdr>
        <w:suppressAutoHyphens/>
        <w:spacing w:after="0"/>
        <w:jc w:val="center"/>
        <w:rPr>
          <w:b/>
        </w:rPr>
      </w:pPr>
    </w:p>
    <w:p w:rsidR="00F566D1" w:rsidRPr="007F57A1" w:rsidRDefault="00F566D1"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suppressAutoHyphens/>
        <w:spacing w:after="0"/>
        <w:jc w:val="center"/>
        <w:rPr>
          <w:b/>
        </w:rPr>
        <w:sectPr w:rsidR="002B0024" w:rsidRPr="007F57A1" w:rsidSect="00B022DA">
          <w:headerReference w:type="default" r:id="rId10"/>
          <w:footerReference w:type="default" r:id="rId11"/>
          <w:headerReference w:type="first" r:id="rId12"/>
          <w:footerReference w:type="first" r:id="rId13"/>
          <w:pgSz w:w="11906" w:h="16838"/>
          <w:pgMar w:top="1417" w:right="1417" w:bottom="1417" w:left="1417" w:header="708" w:footer="708" w:gutter="0"/>
          <w:pgNumType w:start="0"/>
          <w:cols w:space="708"/>
          <w:titlePg/>
          <w:docGrid w:linePitch="360"/>
        </w:sectPr>
      </w:pPr>
      <w:r w:rsidRPr="007F57A1">
        <w:rPr>
          <w:b/>
        </w:rPr>
        <w:t xml:space="preserve">Zagreb, </w:t>
      </w:r>
      <w:r w:rsidR="00EE5CF6">
        <w:rPr>
          <w:b/>
        </w:rPr>
        <w:t>sr</w:t>
      </w:r>
      <w:r w:rsidR="007F57A1" w:rsidRPr="007F57A1">
        <w:rPr>
          <w:b/>
        </w:rPr>
        <w:t>panj 2018</w:t>
      </w:r>
      <w:r w:rsidRPr="007F57A1">
        <w:rPr>
          <w:b/>
        </w:rPr>
        <w:t>.</w:t>
      </w:r>
    </w:p>
    <w:p w:rsidR="00F81115" w:rsidRPr="00D57A1F" w:rsidRDefault="002B0024" w:rsidP="002B0024">
      <w:pPr>
        <w:pStyle w:val="TOCNaslov"/>
        <w:tabs>
          <w:tab w:val="left" w:pos="3443"/>
          <w:tab w:val="center" w:pos="4536"/>
        </w:tabs>
        <w:spacing w:before="0"/>
        <w:jc w:val="left"/>
      </w:pPr>
      <w:r w:rsidRPr="00D57A1F">
        <w:lastRenderedPageBreak/>
        <w:tab/>
      </w:r>
      <w:r w:rsidRPr="00D57A1F">
        <w:tab/>
      </w:r>
      <w:r w:rsidR="00F81115" w:rsidRPr="00D57A1F">
        <w:t>Sadržaj</w:t>
      </w:r>
    </w:p>
    <w:bookmarkStart w:id="2" w:name="_Toc418845700"/>
    <w:bookmarkStart w:id="3" w:name="_Toc347911166"/>
    <w:bookmarkStart w:id="4" w:name="_Toc355007002"/>
    <w:bookmarkStart w:id="5" w:name="_Toc386808992"/>
    <w:bookmarkStart w:id="6" w:name="_Toc418845708"/>
    <w:bookmarkEnd w:id="0"/>
    <w:p w:rsidR="00082191" w:rsidRDefault="00E86C53">
      <w:pPr>
        <w:pStyle w:val="Sadraj1"/>
        <w:rPr>
          <w:rFonts w:asciiTheme="minorHAnsi" w:eastAsiaTheme="minorEastAsia" w:hAnsiTheme="minorHAnsi" w:cstheme="minorBidi"/>
          <w:noProof/>
          <w:sz w:val="22"/>
          <w:lang w:eastAsia="hr-HR"/>
        </w:rPr>
      </w:pPr>
      <w:r w:rsidRPr="00BE3525">
        <w:rPr>
          <w:sz w:val="22"/>
          <w:highlight w:val="yellow"/>
        </w:rPr>
        <w:fldChar w:fldCharType="begin"/>
      </w:r>
      <w:r w:rsidRPr="00BE3525">
        <w:rPr>
          <w:sz w:val="22"/>
          <w:highlight w:val="yellow"/>
        </w:rPr>
        <w:instrText xml:space="preserve"> TOC \o "1-4" \h \z \u </w:instrText>
      </w:r>
      <w:r w:rsidRPr="00BE3525">
        <w:rPr>
          <w:sz w:val="22"/>
          <w:highlight w:val="yellow"/>
        </w:rPr>
        <w:fldChar w:fldCharType="separate"/>
      </w:r>
      <w:hyperlink w:anchor="_Toc527117183" w:history="1">
        <w:r w:rsidR="00082191" w:rsidRPr="00CC7E51">
          <w:rPr>
            <w:rStyle w:val="Hiperveza"/>
            <w:noProof/>
          </w:rPr>
          <w:t>UVODNI DIO</w:t>
        </w:r>
        <w:r w:rsidR="00082191">
          <w:rPr>
            <w:noProof/>
            <w:webHidden/>
          </w:rPr>
          <w:tab/>
        </w:r>
        <w:r w:rsidR="00082191">
          <w:rPr>
            <w:noProof/>
            <w:webHidden/>
          </w:rPr>
          <w:fldChar w:fldCharType="begin"/>
        </w:r>
        <w:r w:rsidR="00082191">
          <w:rPr>
            <w:noProof/>
            <w:webHidden/>
          </w:rPr>
          <w:instrText xml:space="preserve"> PAGEREF _Toc527117183 \h </w:instrText>
        </w:r>
        <w:r w:rsidR="00082191">
          <w:rPr>
            <w:noProof/>
            <w:webHidden/>
          </w:rPr>
        </w:r>
        <w:r w:rsidR="00082191">
          <w:rPr>
            <w:noProof/>
            <w:webHidden/>
          </w:rPr>
          <w:fldChar w:fldCharType="separate"/>
        </w:r>
        <w:r w:rsidR="009315F5">
          <w:rPr>
            <w:noProof/>
            <w:webHidden/>
          </w:rPr>
          <w:t>4</w:t>
        </w:r>
        <w:r w:rsidR="00082191">
          <w:rPr>
            <w:noProof/>
            <w:webHidden/>
          </w:rPr>
          <w:fldChar w:fldCharType="end"/>
        </w:r>
      </w:hyperlink>
    </w:p>
    <w:p w:rsidR="00082191" w:rsidRDefault="003A00B7">
      <w:pPr>
        <w:pStyle w:val="Sadraj2"/>
        <w:tabs>
          <w:tab w:val="right" w:leader="dot" w:pos="9062"/>
        </w:tabs>
        <w:rPr>
          <w:rFonts w:asciiTheme="minorHAnsi" w:eastAsiaTheme="minorEastAsia" w:hAnsiTheme="minorHAnsi" w:cstheme="minorBidi"/>
          <w:noProof/>
          <w:sz w:val="22"/>
          <w:lang w:eastAsia="hr-HR"/>
        </w:rPr>
      </w:pPr>
      <w:hyperlink w:anchor="_Toc527117184" w:history="1">
        <w:r w:rsidR="00082191" w:rsidRPr="00CC7E51">
          <w:rPr>
            <w:rStyle w:val="Hiperveza"/>
            <w:noProof/>
          </w:rPr>
          <w:t>Organizacijska struktura Uprave za zatvorski sustav</w:t>
        </w:r>
        <w:r w:rsidR="00082191">
          <w:rPr>
            <w:noProof/>
            <w:webHidden/>
          </w:rPr>
          <w:tab/>
        </w:r>
        <w:r w:rsidR="00082191">
          <w:rPr>
            <w:noProof/>
            <w:webHidden/>
          </w:rPr>
          <w:fldChar w:fldCharType="begin"/>
        </w:r>
        <w:r w:rsidR="00082191">
          <w:rPr>
            <w:noProof/>
            <w:webHidden/>
          </w:rPr>
          <w:instrText xml:space="preserve"> PAGEREF _Toc527117184 \h </w:instrText>
        </w:r>
        <w:r w:rsidR="00082191">
          <w:rPr>
            <w:noProof/>
            <w:webHidden/>
          </w:rPr>
        </w:r>
        <w:r w:rsidR="00082191">
          <w:rPr>
            <w:noProof/>
            <w:webHidden/>
          </w:rPr>
          <w:fldChar w:fldCharType="separate"/>
        </w:r>
        <w:r w:rsidR="009315F5">
          <w:rPr>
            <w:noProof/>
            <w:webHidden/>
          </w:rPr>
          <w:t>6</w:t>
        </w:r>
        <w:r w:rsidR="00082191">
          <w:rPr>
            <w:noProof/>
            <w:webHidden/>
          </w:rPr>
          <w:fldChar w:fldCharType="end"/>
        </w:r>
      </w:hyperlink>
    </w:p>
    <w:p w:rsidR="00082191" w:rsidRDefault="003A00B7">
      <w:pPr>
        <w:pStyle w:val="Sadraj2"/>
        <w:tabs>
          <w:tab w:val="right" w:leader="dot" w:pos="9062"/>
        </w:tabs>
        <w:rPr>
          <w:rFonts w:asciiTheme="minorHAnsi" w:eastAsiaTheme="minorEastAsia" w:hAnsiTheme="minorHAnsi" w:cstheme="minorBidi"/>
          <w:noProof/>
          <w:sz w:val="22"/>
          <w:lang w:eastAsia="hr-HR"/>
        </w:rPr>
      </w:pPr>
      <w:hyperlink w:anchor="_Toc527117185" w:history="1">
        <w:r w:rsidR="00082191" w:rsidRPr="00CC7E51">
          <w:rPr>
            <w:rStyle w:val="Hiperveza"/>
            <w:noProof/>
          </w:rPr>
          <w:t>Središnji ured</w:t>
        </w:r>
        <w:r w:rsidR="00082191">
          <w:rPr>
            <w:noProof/>
            <w:webHidden/>
          </w:rPr>
          <w:tab/>
        </w:r>
        <w:r w:rsidR="00082191">
          <w:rPr>
            <w:noProof/>
            <w:webHidden/>
          </w:rPr>
          <w:fldChar w:fldCharType="begin"/>
        </w:r>
        <w:r w:rsidR="00082191">
          <w:rPr>
            <w:noProof/>
            <w:webHidden/>
          </w:rPr>
          <w:instrText xml:space="preserve"> PAGEREF _Toc527117185 \h </w:instrText>
        </w:r>
        <w:r w:rsidR="00082191">
          <w:rPr>
            <w:noProof/>
            <w:webHidden/>
          </w:rPr>
        </w:r>
        <w:r w:rsidR="00082191">
          <w:rPr>
            <w:noProof/>
            <w:webHidden/>
          </w:rPr>
          <w:fldChar w:fldCharType="separate"/>
        </w:r>
        <w:r w:rsidR="009315F5">
          <w:rPr>
            <w:noProof/>
            <w:webHidden/>
          </w:rPr>
          <w:t>7</w:t>
        </w:r>
        <w:r w:rsidR="00082191">
          <w:rPr>
            <w:noProof/>
            <w:webHidden/>
          </w:rPr>
          <w:fldChar w:fldCharType="end"/>
        </w:r>
      </w:hyperlink>
    </w:p>
    <w:p w:rsidR="00082191" w:rsidRDefault="003A00B7">
      <w:pPr>
        <w:pStyle w:val="Sadraj2"/>
        <w:tabs>
          <w:tab w:val="right" w:leader="dot" w:pos="9062"/>
        </w:tabs>
        <w:rPr>
          <w:rFonts w:asciiTheme="minorHAnsi" w:eastAsiaTheme="minorEastAsia" w:hAnsiTheme="minorHAnsi" w:cstheme="minorBidi"/>
          <w:noProof/>
          <w:sz w:val="22"/>
          <w:lang w:eastAsia="hr-HR"/>
        </w:rPr>
      </w:pPr>
      <w:hyperlink w:anchor="_Toc527117186" w:history="1">
        <w:r w:rsidR="00082191" w:rsidRPr="00CC7E51">
          <w:rPr>
            <w:rStyle w:val="Hiperveza"/>
            <w:noProof/>
          </w:rPr>
          <w:t>Centar za dijagnostiku u Zagrebu</w:t>
        </w:r>
        <w:r w:rsidR="00082191">
          <w:rPr>
            <w:noProof/>
            <w:webHidden/>
          </w:rPr>
          <w:tab/>
        </w:r>
        <w:r w:rsidR="00082191">
          <w:rPr>
            <w:noProof/>
            <w:webHidden/>
          </w:rPr>
          <w:fldChar w:fldCharType="begin"/>
        </w:r>
        <w:r w:rsidR="00082191">
          <w:rPr>
            <w:noProof/>
            <w:webHidden/>
          </w:rPr>
          <w:instrText xml:space="preserve"> PAGEREF _Toc527117186 \h </w:instrText>
        </w:r>
        <w:r w:rsidR="00082191">
          <w:rPr>
            <w:noProof/>
            <w:webHidden/>
          </w:rPr>
        </w:r>
        <w:r w:rsidR="00082191">
          <w:rPr>
            <w:noProof/>
            <w:webHidden/>
          </w:rPr>
          <w:fldChar w:fldCharType="separate"/>
        </w:r>
        <w:r w:rsidR="009315F5">
          <w:rPr>
            <w:noProof/>
            <w:webHidden/>
          </w:rPr>
          <w:t>7</w:t>
        </w:r>
        <w:r w:rsidR="00082191">
          <w:rPr>
            <w:noProof/>
            <w:webHidden/>
          </w:rPr>
          <w:fldChar w:fldCharType="end"/>
        </w:r>
      </w:hyperlink>
    </w:p>
    <w:p w:rsidR="00082191" w:rsidRDefault="003A00B7">
      <w:pPr>
        <w:pStyle w:val="Sadraj2"/>
        <w:tabs>
          <w:tab w:val="right" w:leader="dot" w:pos="9062"/>
        </w:tabs>
        <w:rPr>
          <w:rFonts w:asciiTheme="minorHAnsi" w:eastAsiaTheme="minorEastAsia" w:hAnsiTheme="minorHAnsi" w:cstheme="minorBidi"/>
          <w:noProof/>
          <w:sz w:val="22"/>
          <w:lang w:eastAsia="hr-HR"/>
        </w:rPr>
      </w:pPr>
      <w:hyperlink w:anchor="_Toc527117187" w:history="1">
        <w:r w:rsidR="00082191" w:rsidRPr="00CC7E51">
          <w:rPr>
            <w:rStyle w:val="Hiperveza"/>
            <w:noProof/>
          </w:rPr>
          <w:t>Kaznionice</w:t>
        </w:r>
        <w:r w:rsidR="00082191">
          <w:rPr>
            <w:noProof/>
            <w:webHidden/>
          </w:rPr>
          <w:tab/>
        </w:r>
        <w:r w:rsidR="00082191">
          <w:rPr>
            <w:noProof/>
            <w:webHidden/>
          </w:rPr>
          <w:fldChar w:fldCharType="begin"/>
        </w:r>
        <w:r w:rsidR="00082191">
          <w:rPr>
            <w:noProof/>
            <w:webHidden/>
          </w:rPr>
          <w:instrText xml:space="preserve"> PAGEREF _Toc527117187 \h </w:instrText>
        </w:r>
        <w:r w:rsidR="00082191">
          <w:rPr>
            <w:noProof/>
            <w:webHidden/>
          </w:rPr>
        </w:r>
        <w:r w:rsidR="00082191">
          <w:rPr>
            <w:noProof/>
            <w:webHidden/>
          </w:rPr>
          <w:fldChar w:fldCharType="separate"/>
        </w:r>
        <w:r w:rsidR="009315F5">
          <w:rPr>
            <w:noProof/>
            <w:webHidden/>
          </w:rPr>
          <w:t>8</w:t>
        </w:r>
        <w:r w:rsidR="00082191">
          <w:rPr>
            <w:noProof/>
            <w:webHidden/>
          </w:rPr>
          <w:fldChar w:fldCharType="end"/>
        </w:r>
      </w:hyperlink>
    </w:p>
    <w:p w:rsidR="00082191" w:rsidRDefault="003A00B7">
      <w:pPr>
        <w:pStyle w:val="Sadraj2"/>
        <w:tabs>
          <w:tab w:val="right" w:leader="dot" w:pos="9062"/>
        </w:tabs>
        <w:rPr>
          <w:rFonts w:asciiTheme="minorHAnsi" w:eastAsiaTheme="minorEastAsia" w:hAnsiTheme="minorHAnsi" w:cstheme="minorBidi"/>
          <w:noProof/>
          <w:sz w:val="22"/>
          <w:lang w:eastAsia="hr-HR"/>
        </w:rPr>
      </w:pPr>
      <w:hyperlink w:anchor="_Toc527117188" w:history="1">
        <w:r w:rsidR="00082191" w:rsidRPr="00CC7E51">
          <w:rPr>
            <w:rStyle w:val="Hiperveza"/>
            <w:noProof/>
          </w:rPr>
          <w:t>Zatvori</w:t>
        </w:r>
        <w:r w:rsidR="00082191">
          <w:rPr>
            <w:noProof/>
            <w:webHidden/>
          </w:rPr>
          <w:tab/>
        </w:r>
        <w:r w:rsidR="00082191">
          <w:rPr>
            <w:noProof/>
            <w:webHidden/>
          </w:rPr>
          <w:fldChar w:fldCharType="begin"/>
        </w:r>
        <w:r w:rsidR="00082191">
          <w:rPr>
            <w:noProof/>
            <w:webHidden/>
          </w:rPr>
          <w:instrText xml:space="preserve"> PAGEREF _Toc527117188 \h </w:instrText>
        </w:r>
        <w:r w:rsidR="00082191">
          <w:rPr>
            <w:noProof/>
            <w:webHidden/>
          </w:rPr>
        </w:r>
        <w:r w:rsidR="00082191">
          <w:rPr>
            <w:noProof/>
            <w:webHidden/>
          </w:rPr>
          <w:fldChar w:fldCharType="separate"/>
        </w:r>
        <w:r w:rsidR="009315F5">
          <w:rPr>
            <w:noProof/>
            <w:webHidden/>
          </w:rPr>
          <w:t>8</w:t>
        </w:r>
        <w:r w:rsidR="00082191">
          <w:rPr>
            <w:noProof/>
            <w:webHidden/>
          </w:rPr>
          <w:fldChar w:fldCharType="end"/>
        </w:r>
      </w:hyperlink>
    </w:p>
    <w:p w:rsidR="00082191" w:rsidRDefault="003A00B7">
      <w:pPr>
        <w:pStyle w:val="Sadraj2"/>
        <w:tabs>
          <w:tab w:val="right" w:leader="dot" w:pos="9062"/>
        </w:tabs>
        <w:rPr>
          <w:rFonts w:asciiTheme="minorHAnsi" w:eastAsiaTheme="minorEastAsia" w:hAnsiTheme="minorHAnsi" w:cstheme="minorBidi"/>
          <w:noProof/>
          <w:sz w:val="22"/>
          <w:lang w:eastAsia="hr-HR"/>
        </w:rPr>
      </w:pPr>
      <w:hyperlink w:anchor="_Toc527117189" w:history="1">
        <w:r w:rsidR="00082191" w:rsidRPr="00CC7E51">
          <w:rPr>
            <w:rStyle w:val="Hiperveza"/>
            <w:noProof/>
          </w:rPr>
          <w:t>Odgojni zavodi</w:t>
        </w:r>
        <w:r w:rsidR="00082191">
          <w:rPr>
            <w:noProof/>
            <w:webHidden/>
          </w:rPr>
          <w:tab/>
        </w:r>
        <w:r w:rsidR="00082191">
          <w:rPr>
            <w:noProof/>
            <w:webHidden/>
          </w:rPr>
          <w:fldChar w:fldCharType="begin"/>
        </w:r>
        <w:r w:rsidR="00082191">
          <w:rPr>
            <w:noProof/>
            <w:webHidden/>
          </w:rPr>
          <w:instrText xml:space="preserve"> PAGEREF _Toc527117189 \h </w:instrText>
        </w:r>
        <w:r w:rsidR="00082191">
          <w:rPr>
            <w:noProof/>
            <w:webHidden/>
          </w:rPr>
        </w:r>
        <w:r w:rsidR="00082191">
          <w:rPr>
            <w:noProof/>
            <w:webHidden/>
          </w:rPr>
          <w:fldChar w:fldCharType="separate"/>
        </w:r>
        <w:r w:rsidR="009315F5">
          <w:rPr>
            <w:noProof/>
            <w:webHidden/>
          </w:rPr>
          <w:t>9</w:t>
        </w:r>
        <w:r w:rsidR="00082191">
          <w:rPr>
            <w:noProof/>
            <w:webHidden/>
          </w:rPr>
          <w:fldChar w:fldCharType="end"/>
        </w:r>
      </w:hyperlink>
    </w:p>
    <w:p w:rsidR="00082191" w:rsidRDefault="003A00B7">
      <w:pPr>
        <w:pStyle w:val="Sadraj2"/>
        <w:tabs>
          <w:tab w:val="right" w:leader="dot" w:pos="9062"/>
        </w:tabs>
        <w:rPr>
          <w:rFonts w:asciiTheme="minorHAnsi" w:eastAsiaTheme="minorEastAsia" w:hAnsiTheme="minorHAnsi" w:cstheme="minorBidi"/>
          <w:noProof/>
          <w:sz w:val="22"/>
          <w:lang w:eastAsia="hr-HR"/>
        </w:rPr>
      </w:pPr>
      <w:hyperlink w:anchor="_Toc527117190" w:history="1">
        <w:r w:rsidR="00082191" w:rsidRPr="00CC7E51">
          <w:rPr>
            <w:rStyle w:val="Hiperveza"/>
            <w:noProof/>
          </w:rPr>
          <w:t>Centar za izobrazbu</w:t>
        </w:r>
        <w:r w:rsidR="00082191">
          <w:rPr>
            <w:noProof/>
            <w:webHidden/>
          </w:rPr>
          <w:tab/>
        </w:r>
        <w:r w:rsidR="00082191">
          <w:rPr>
            <w:noProof/>
            <w:webHidden/>
          </w:rPr>
          <w:fldChar w:fldCharType="begin"/>
        </w:r>
        <w:r w:rsidR="00082191">
          <w:rPr>
            <w:noProof/>
            <w:webHidden/>
          </w:rPr>
          <w:instrText xml:space="preserve"> PAGEREF _Toc527117190 \h </w:instrText>
        </w:r>
        <w:r w:rsidR="00082191">
          <w:rPr>
            <w:noProof/>
            <w:webHidden/>
          </w:rPr>
        </w:r>
        <w:r w:rsidR="00082191">
          <w:rPr>
            <w:noProof/>
            <w:webHidden/>
          </w:rPr>
          <w:fldChar w:fldCharType="separate"/>
        </w:r>
        <w:r w:rsidR="009315F5">
          <w:rPr>
            <w:noProof/>
            <w:webHidden/>
          </w:rPr>
          <w:t>9</w:t>
        </w:r>
        <w:r w:rsidR="00082191">
          <w:rPr>
            <w:noProof/>
            <w:webHidden/>
          </w:rPr>
          <w:fldChar w:fldCharType="end"/>
        </w:r>
      </w:hyperlink>
    </w:p>
    <w:p w:rsidR="00082191" w:rsidRDefault="003A00B7">
      <w:pPr>
        <w:pStyle w:val="Sadraj2"/>
        <w:tabs>
          <w:tab w:val="right" w:leader="dot" w:pos="9062"/>
        </w:tabs>
        <w:rPr>
          <w:rFonts w:asciiTheme="minorHAnsi" w:eastAsiaTheme="minorEastAsia" w:hAnsiTheme="minorHAnsi" w:cstheme="minorBidi"/>
          <w:noProof/>
          <w:sz w:val="22"/>
          <w:lang w:eastAsia="hr-HR"/>
        </w:rPr>
      </w:pPr>
      <w:hyperlink w:anchor="_Toc527117191" w:history="1">
        <w:r w:rsidR="00082191" w:rsidRPr="00CC7E51">
          <w:rPr>
            <w:rStyle w:val="Hiperveza"/>
            <w:noProof/>
          </w:rPr>
          <w:t>Standardi izvršavanja kazne zatvora i odgojne mjere upućivanja u odgojni zavod</w:t>
        </w:r>
        <w:r w:rsidR="00082191">
          <w:rPr>
            <w:noProof/>
            <w:webHidden/>
          </w:rPr>
          <w:tab/>
        </w:r>
        <w:r w:rsidR="00082191">
          <w:rPr>
            <w:noProof/>
            <w:webHidden/>
          </w:rPr>
          <w:fldChar w:fldCharType="begin"/>
        </w:r>
        <w:r w:rsidR="00082191">
          <w:rPr>
            <w:noProof/>
            <w:webHidden/>
          </w:rPr>
          <w:instrText xml:space="preserve"> PAGEREF _Toc527117191 \h </w:instrText>
        </w:r>
        <w:r w:rsidR="00082191">
          <w:rPr>
            <w:noProof/>
            <w:webHidden/>
          </w:rPr>
        </w:r>
        <w:r w:rsidR="00082191">
          <w:rPr>
            <w:noProof/>
            <w:webHidden/>
          </w:rPr>
          <w:fldChar w:fldCharType="separate"/>
        </w:r>
        <w:r w:rsidR="009315F5">
          <w:rPr>
            <w:noProof/>
            <w:webHidden/>
          </w:rPr>
          <w:t>10</w:t>
        </w:r>
        <w:r w:rsidR="00082191">
          <w:rPr>
            <w:noProof/>
            <w:webHidden/>
          </w:rPr>
          <w:fldChar w:fldCharType="end"/>
        </w:r>
      </w:hyperlink>
    </w:p>
    <w:p w:rsidR="00082191" w:rsidRDefault="003A00B7">
      <w:pPr>
        <w:pStyle w:val="Sadraj3"/>
        <w:tabs>
          <w:tab w:val="right" w:leader="dot" w:pos="9062"/>
        </w:tabs>
        <w:rPr>
          <w:rFonts w:asciiTheme="minorHAnsi" w:eastAsiaTheme="minorEastAsia" w:hAnsiTheme="minorHAnsi" w:cstheme="minorBidi"/>
          <w:noProof/>
          <w:sz w:val="22"/>
          <w:lang w:eastAsia="hr-HR"/>
        </w:rPr>
      </w:pPr>
      <w:hyperlink w:anchor="_Toc527117192" w:history="1">
        <w:r w:rsidR="00082191" w:rsidRPr="00CC7E51">
          <w:rPr>
            <w:rStyle w:val="Hiperveza"/>
            <w:noProof/>
          </w:rPr>
          <w:t>Smještaj zatvorenika i maloljetnika</w:t>
        </w:r>
        <w:r w:rsidR="00082191">
          <w:rPr>
            <w:noProof/>
            <w:webHidden/>
          </w:rPr>
          <w:tab/>
        </w:r>
        <w:r w:rsidR="00082191">
          <w:rPr>
            <w:noProof/>
            <w:webHidden/>
          </w:rPr>
          <w:fldChar w:fldCharType="begin"/>
        </w:r>
        <w:r w:rsidR="00082191">
          <w:rPr>
            <w:noProof/>
            <w:webHidden/>
          </w:rPr>
          <w:instrText xml:space="preserve"> PAGEREF _Toc527117192 \h </w:instrText>
        </w:r>
        <w:r w:rsidR="00082191">
          <w:rPr>
            <w:noProof/>
            <w:webHidden/>
          </w:rPr>
        </w:r>
        <w:r w:rsidR="00082191">
          <w:rPr>
            <w:noProof/>
            <w:webHidden/>
          </w:rPr>
          <w:fldChar w:fldCharType="separate"/>
        </w:r>
        <w:r w:rsidR="009315F5">
          <w:rPr>
            <w:noProof/>
            <w:webHidden/>
          </w:rPr>
          <w:t>11</w:t>
        </w:r>
        <w:r w:rsidR="00082191">
          <w:rPr>
            <w:noProof/>
            <w:webHidden/>
          </w:rPr>
          <w:fldChar w:fldCharType="end"/>
        </w:r>
      </w:hyperlink>
    </w:p>
    <w:p w:rsidR="00082191" w:rsidRDefault="003A00B7">
      <w:pPr>
        <w:pStyle w:val="Sadraj3"/>
        <w:tabs>
          <w:tab w:val="right" w:leader="dot" w:pos="9062"/>
        </w:tabs>
        <w:rPr>
          <w:rFonts w:asciiTheme="minorHAnsi" w:eastAsiaTheme="minorEastAsia" w:hAnsiTheme="minorHAnsi" w:cstheme="minorBidi"/>
          <w:noProof/>
          <w:sz w:val="22"/>
          <w:lang w:eastAsia="hr-HR"/>
        </w:rPr>
      </w:pPr>
      <w:hyperlink w:anchor="_Toc527117193" w:history="1">
        <w:r w:rsidR="00082191" w:rsidRPr="00CC7E51">
          <w:rPr>
            <w:rStyle w:val="Hiperveza"/>
            <w:noProof/>
          </w:rPr>
          <w:t>Prehrana zatvorenika i maloljetnika</w:t>
        </w:r>
        <w:r w:rsidR="00082191">
          <w:rPr>
            <w:noProof/>
            <w:webHidden/>
          </w:rPr>
          <w:tab/>
        </w:r>
        <w:r w:rsidR="00082191">
          <w:rPr>
            <w:noProof/>
            <w:webHidden/>
          </w:rPr>
          <w:fldChar w:fldCharType="begin"/>
        </w:r>
        <w:r w:rsidR="00082191">
          <w:rPr>
            <w:noProof/>
            <w:webHidden/>
          </w:rPr>
          <w:instrText xml:space="preserve"> PAGEREF _Toc527117193 \h </w:instrText>
        </w:r>
        <w:r w:rsidR="00082191">
          <w:rPr>
            <w:noProof/>
            <w:webHidden/>
          </w:rPr>
        </w:r>
        <w:r w:rsidR="00082191">
          <w:rPr>
            <w:noProof/>
            <w:webHidden/>
          </w:rPr>
          <w:fldChar w:fldCharType="separate"/>
        </w:r>
        <w:r w:rsidR="009315F5">
          <w:rPr>
            <w:noProof/>
            <w:webHidden/>
          </w:rPr>
          <w:t>12</w:t>
        </w:r>
        <w:r w:rsidR="00082191">
          <w:rPr>
            <w:noProof/>
            <w:webHidden/>
          </w:rPr>
          <w:fldChar w:fldCharType="end"/>
        </w:r>
      </w:hyperlink>
    </w:p>
    <w:p w:rsidR="00082191" w:rsidRDefault="003A00B7">
      <w:pPr>
        <w:pStyle w:val="Sadraj2"/>
        <w:tabs>
          <w:tab w:val="right" w:leader="dot" w:pos="9062"/>
        </w:tabs>
        <w:rPr>
          <w:rFonts w:asciiTheme="minorHAnsi" w:eastAsiaTheme="minorEastAsia" w:hAnsiTheme="minorHAnsi" w:cstheme="minorBidi"/>
          <w:noProof/>
          <w:sz w:val="22"/>
          <w:lang w:eastAsia="hr-HR"/>
        </w:rPr>
      </w:pPr>
      <w:hyperlink w:anchor="_Toc527117194" w:history="1">
        <w:r w:rsidR="00082191" w:rsidRPr="00CC7E51">
          <w:rPr>
            <w:rStyle w:val="Hiperveza"/>
            <w:noProof/>
          </w:rPr>
          <w:t>Upravljanje organizacijskom klimom i razvoj ljudskih potencijala u zatvorskom sustavu</w:t>
        </w:r>
        <w:r w:rsidR="00082191">
          <w:rPr>
            <w:noProof/>
            <w:webHidden/>
          </w:rPr>
          <w:tab/>
        </w:r>
        <w:r w:rsidR="00082191">
          <w:rPr>
            <w:noProof/>
            <w:webHidden/>
          </w:rPr>
          <w:fldChar w:fldCharType="begin"/>
        </w:r>
        <w:r w:rsidR="00082191">
          <w:rPr>
            <w:noProof/>
            <w:webHidden/>
          </w:rPr>
          <w:instrText xml:space="preserve"> PAGEREF _Toc527117194 \h </w:instrText>
        </w:r>
        <w:r w:rsidR="00082191">
          <w:rPr>
            <w:noProof/>
            <w:webHidden/>
          </w:rPr>
        </w:r>
        <w:r w:rsidR="00082191">
          <w:rPr>
            <w:noProof/>
            <w:webHidden/>
          </w:rPr>
          <w:fldChar w:fldCharType="separate"/>
        </w:r>
        <w:r w:rsidR="009315F5">
          <w:rPr>
            <w:noProof/>
            <w:webHidden/>
          </w:rPr>
          <w:t>13</w:t>
        </w:r>
        <w:r w:rsidR="00082191">
          <w:rPr>
            <w:noProof/>
            <w:webHidden/>
          </w:rPr>
          <w:fldChar w:fldCharType="end"/>
        </w:r>
      </w:hyperlink>
    </w:p>
    <w:p w:rsidR="00082191" w:rsidRDefault="003A00B7">
      <w:pPr>
        <w:pStyle w:val="Sadraj1"/>
        <w:rPr>
          <w:rFonts w:asciiTheme="minorHAnsi" w:eastAsiaTheme="minorEastAsia" w:hAnsiTheme="minorHAnsi" w:cstheme="minorBidi"/>
          <w:noProof/>
          <w:sz w:val="22"/>
          <w:lang w:eastAsia="hr-HR"/>
        </w:rPr>
      </w:pPr>
      <w:hyperlink w:anchor="_Toc527117195" w:history="1">
        <w:r w:rsidR="00082191" w:rsidRPr="00CC7E51">
          <w:rPr>
            <w:rStyle w:val="Hiperveza"/>
            <w:noProof/>
          </w:rPr>
          <w:t>1.</w:t>
        </w:r>
        <w:r w:rsidR="00082191">
          <w:rPr>
            <w:rFonts w:asciiTheme="minorHAnsi" w:eastAsiaTheme="minorEastAsia" w:hAnsiTheme="minorHAnsi" w:cstheme="minorBidi"/>
            <w:noProof/>
            <w:sz w:val="22"/>
            <w:lang w:eastAsia="hr-HR"/>
          </w:rPr>
          <w:tab/>
        </w:r>
        <w:r w:rsidR="00082191" w:rsidRPr="00CC7E51">
          <w:rPr>
            <w:rStyle w:val="Hiperveza"/>
            <w:noProof/>
          </w:rPr>
          <w:t>OSOBE KOJIMA JE ODUZETA SLOBODA</w:t>
        </w:r>
        <w:r w:rsidR="00082191">
          <w:rPr>
            <w:noProof/>
            <w:webHidden/>
          </w:rPr>
          <w:tab/>
        </w:r>
        <w:r w:rsidR="00082191">
          <w:rPr>
            <w:noProof/>
            <w:webHidden/>
          </w:rPr>
          <w:fldChar w:fldCharType="begin"/>
        </w:r>
        <w:r w:rsidR="00082191">
          <w:rPr>
            <w:noProof/>
            <w:webHidden/>
          </w:rPr>
          <w:instrText xml:space="preserve"> PAGEREF _Toc527117195 \h </w:instrText>
        </w:r>
        <w:r w:rsidR="00082191">
          <w:rPr>
            <w:noProof/>
            <w:webHidden/>
          </w:rPr>
        </w:r>
        <w:r w:rsidR="00082191">
          <w:rPr>
            <w:noProof/>
            <w:webHidden/>
          </w:rPr>
          <w:fldChar w:fldCharType="separate"/>
        </w:r>
        <w:r w:rsidR="009315F5">
          <w:rPr>
            <w:noProof/>
            <w:webHidden/>
          </w:rPr>
          <w:t>14</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196" w:history="1">
        <w:r w:rsidR="00082191" w:rsidRPr="00CC7E51">
          <w:rPr>
            <w:rStyle w:val="Hiperveza"/>
            <w:noProof/>
          </w:rPr>
          <w:t>1.1.</w:t>
        </w:r>
        <w:r w:rsidR="00082191">
          <w:rPr>
            <w:rFonts w:asciiTheme="minorHAnsi" w:eastAsiaTheme="minorEastAsia" w:hAnsiTheme="minorHAnsi" w:cstheme="minorBidi"/>
            <w:noProof/>
            <w:sz w:val="22"/>
            <w:lang w:eastAsia="hr-HR"/>
          </w:rPr>
          <w:tab/>
        </w:r>
        <w:r w:rsidR="00082191" w:rsidRPr="00CC7E51">
          <w:rPr>
            <w:rStyle w:val="Hiperveza"/>
            <w:noProof/>
          </w:rPr>
          <w:t>Zatvorenici</w:t>
        </w:r>
        <w:r w:rsidR="00082191">
          <w:rPr>
            <w:noProof/>
            <w:webHidden/>
          </w:rPr>
          <w:tab/>
        </w:r>
        <w:r w:rsidR="00082191">
          <w:rPr>
            <w:noProof/>
            <w:webHidden/>
          </w:rPr>
          <w:fldChar w:fldCharType="begin"/>
        </w:r>
        <w:r w:rsidR="00082191">
          <w:rPr>
            <w:noProof/>
            <w:webHidden/>
          </w:rPr>
          <w:instrText xml:space="preserve"> PAGEREF _Toc527117196 \h </w:instrText>
        </w:r>
        <w:r w:rsidR="00082191">
          <w:rPr>
            <w:noProof/>
            <w:webHidden/>
          </w:rPr>
        </w:r>
        <w:r w:rsidR="00082191">
          <w:rPr>
            <w:noProof/>
            <w:webHidden/>
          </w:rPr>
          <w:fldChar w:fldCharType="separate"/>
        </w:r>
        <w:r w:rsidR="009315F5">
          <w:rPr>
            <w:noProof/>
            <w:webHidden/>
          </w:rPr>
          <w:t>14</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197" w:history="1">
        <w:r w:rsidR="00082191" w:rsidRPr="00CC7E51">
          <w:rPr>
            <w:rStyle w:val="Hiperveza"/>
            <w:noProof/>
          </w:rPr>
          <w:t>1.1.1.</w:t>
        </w:r>
        <w:r w:rsidR="00082191">
          <w:rPr>
            <w:rFonts w:asciiTheme="minorHAnsi" w:eastAsiaTheme="minorEastAsia" w:hAnsiTheme="minorHAnsi" w:cstheme="minorBidi"/>
            <w:noProof/>
            <w:sz w:val="22"/>
            <w:lang w:eastAsia="hr-HR"/>
          </w:rPr>
          <w:tab/>
        </w:r>
        <w:r w:rsidR="00082191" w:rsidRPr="00CC7E51">
          <w:rPr>
            <w:rStyle w:val="Hiperveza"/>
            <w:noProof/>
          </w:rPr>
          <w:t>Zatvorenici na izdržavanju kazne zatvora</w:t>
        </w:r>
        <w:r w:rsidR="00082191">
          <w:rPr>
            <w:noProof/>
            <w:webHidden/>
          </w:rPr>
          <w:tab/>
        </w:r>
        <w:r w:rsidR="00082191">
          <w:rPr>
            <w:noProof/>
            <w:webHidden/>
          </w:rPr>
          <w:fldChar w:fldCharType="begin"/>
        </w:r>
        <w:r w:rsidR="00082191">
          <w:rPr>
            <w:noProof/>
            <w:webHidden/>
          </w:rPr>
          <w:instrText xml:space="preserve"> PAGEREF _Toc527117197 \h </w:instrText>
        </w:r>
        <w:r w:rsidR="00082191">
          <w:rPr>
            <w:noProof/>
            <w:webHidden/>
          </w:rPr>
        </w:r>
        <w:r w:rsidR="00082191">
          <w:rPr>
            <w:noProof/>
            <w:webHidden/>
          </w:rPr>
          <w:fldChar w:fldCharType="separate"/>
        </w:r>
        <w:r w:rsidR="009315F5">
          <w:rPr>
            <w:noProof/>
            <w:webHidden/>
          </w:rPr>
          <w:t>14</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198" w:history="1">
        <w:r w:rsidR="00082191" w:rsidRPr="00CC7E51">
          <w:rPr>
            <w:rStyle w:val="Hiperveza"/>
            <w:noProof/>
          </w:rPr>
          <w:t>1.1.2.</w:t>
        </w:r>
        <w:r w:rsidR="00082191">
          <w:rPr>
            <w:rFonts w:asciiTheme="minorHAnsi" w:eastAsiaTheme="minorEastAsia" w:hAnsiTheme="minorHAnsi" w:cstheme="minorBidi"/>
            <w:noProof/>
            <w:sz w:val="22"/>
            <w:lang w:eastAsia="hr-HR"/>
          </w:rPr>
          <w:tab/>
        </w:r>
        <w:r w:rsidR="00082191" w:rsidRPr="00CC7E51">
          <w:rPr>
            <w:rStyle w:val="Hiperveza"/>
            <w:noProof/>
          </w:rPr>
          <w:t>Zatvorenici s izrečenom sigurnosnom mjerom obveznog psihijatrijskog liječenja po članku 68. Kaznenog zakona</w:t>
        </w:r>
        <w:r w:rsidR="00082191">
          <w:rPr>
            <w:noProof/>
            <w:webHidden/>
          </w:rPr>
          <w:tab/>
        </w:r>
        <w:r w:rsidR="00082191">
          <w:rPr>
            <w:noProof/>
            <w:webHidden/>
          </w:rPr>
          <w:fldChar w:fldCharType="begin"/>
        </w:r>
        <w:r w:rsidR="00082191">
          <w:rPr>
            <w:noProof/>
            <w:webHidden/>
          </w:rPr>
          <w:instrText xml:space="preserve"> PAGEREF _Toc527117198 \h </w:instrText>
        </w:r>
        <w:r w:rsidR="00082191">
          <w:rPr>
            <w:noProof/>
            <w:webHidden/>
          </w:rPr>
        </w:r>
        <w:r w:rsidR="00082191">
          <w:rPr>
            <w:noProof/>
            <w:webHidden/>
          </w:rPr>
          <w:fldChar w:fldCharType="separate"/>
        </w:r>
        <w:r w:rsidR="009315F5">
          <w:rPr>
            <w:noProof/>
            <w:webHidden/>
          </w:rPr>
          <w:t>28</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199" w:history="1">
        <w:r w:rsidR="00082191" w:rsidRPr="00CC7E51">
          <w:rPr>
            <w:rStyle w:val="Hiperveza"/>
            <w:noProof/>
          </w:rPr>
          <w:t>1.1.3.</w:t>
        </w:r>
        <w:r w:rsidR="00082191">
          <w:rPr>
            <w:rFonts w:asciiTheme="minorHAnsi" w:eastAsiaTheme="minorEastAsia" w:hAnsiTheme="minorHAnsi" w:cstheme="minorBidi"/>
            <w:noProof/>
            <w:sz w:val="22"/>
            <w:lang w:eastAsia="hr-HR"/>
          </w:rPr>
          <w:tab/>
        </w:r>
        <w:r w:rsidR="00082191" w:rsidRPr="00CC7E51">
          <w:rPr>
            <w:rStyle w:val="Hiperveza"/>
            <w:noProof/>
          </w:rPr>
          <w:t>Zatvorenici kojima je određena mjera istražnog zatvora</w:t>
        </w:r>
        <w:r w:rsidR="00082191">
          <w:rPr>
            <w:noProof/>
            <w:webHidden/>
          </w:rPr>
          <w:tab/>
        </w:r>
        <w:r w:rsidR="00082191">
          <w:rPr>
            <w:noProof/>
            <w:webHidden/>
          </w:rPr>
          <w:fldChar w:fldCharType="begin"/>
        </w:r>
        <w:r w:rsidR="00082191">
          <w:rPr>
            <w:noProof/>
            <w:webHidden/>
          </w:rPr>
          <w:instrText xml:space="preserve"> PAGEREF _Toc527117199 \h </w:instrText>
        </w:r>
        <w:r w:rsidR="00082191">
          <w:rPr>
            <w:noProof/>
            <w:webHidden/>
          </w:rPr>
        </w:r>
        <w:r w:rsidR="00082191">
          <w:rPr>
            <w:noProof/>
            <w:webHidden/>
          </w:rPr>
          <w:fldChar w:fldCharType="separate"/>
        </w:r>
        <w:r w:rsidR="009315F5">
          <w:rPr>
            <w:noProof/>
            <w:webHidden/>
          </w:rPr>
          <w:t>29</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00" w:history="1">
        <w:r w:rsidR="00082191" w:rsidRPr="00CC7E51">
          <w:rPr>
            <w:rStyle w:val="Hiperveza"/>
            <w:noProof/>
          </w:rPr>
          <w:t>1.1.4.</w:t>
        </w:r>
        <w:r w:rsidR="00082191">
          <w:rPr>
            <w:rFonts w:asciiTheme="minorHAnsi" w:eastAsiaTheme="minorEastAsia" w:hAnsiTheme="minorHAnsi" w:cstheme="minorBidi"/>
            <w:noProof/>
            <w:sz w:val="22"/>
            <w:lang w:eastAsia="hr-HR"/>
          </w:rPr>
          <w:tab/>
        </w:r>
        <w:r w:rsidR="00082191" w:rsidRPr="00CC7E51">
          <w:rPr>
            <w:rStyle w:val="Hiperveza"/>
            <w:noProof/>
          </w:rPr>
          <w:t>Neubrojivi počinitelji kaznenih djela na izvršavanju mjere istražnog zatvora na temelju članka 551. Zakona o kaznenom postupku</w:t>
        </w:r>
        <w:r w:rsidR="00082191">
          <w:rPr>
            <w:noProof/>
            <w:webHidden/>
          </w:rPr>
          <w:tab/>
        </w:r>
        <w:r w:rsidR="00082191">
          <w:rPr>
            <w:noProof/>
            <w:webHidden/>
          </w:rPr>
          <w:fldChar w:fldCharType="begin"/>
        </w:r>
        <w:r w:rsidR="00082191">
          <w:rPr>
            <w:noProof/>
            <w:webHidden/>
          </w:rPr>
          <w:instrText xml:space="preserve"> PAGEREF _Toc527117200 \h </w:instrText>
        </w:r>
        <w:r w:rsidR="00082191">
          <w:rPr>
            <w:noProof/>
            <w:webHidden/>
          </w:rPr>
        </w:r>
        <w:r w:rsidR="00082191">
          <w:rPr>
            <w:noProof/>
            <w:webHidden/>
          </w:rPr>
          <w:fldChar w:fldCharType="separate"/>
        </w:r>
        <w:r w:rsidR="009315F5">
          <w:rPr>
            <w:noProof/>
            <w:webHidden/>
          </w:rPr>
          <w:t>31</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01" w:history="1">
        <w:r w:rsidR="00082191" w:rsidRPr="00CC7E51">
          <w:rPr>
            <w:rStyle w:val="Hiperveza"/>
            <w:noProof/>
          </w:rPr>
          <w:t>1.1.5.</w:t>
        </w:r>
        <w:r w:rsidR="00082191">
          <w:rPr>
            <w:rFonts w:asciiTheme="minorHAnsi" w:eastAsiaTheme="minorEastAsia" w:hAnsiTheme="minorHAnsi" w:cstheme="minorBidi"/>
            <w:noProof/>
            <w:sz w:val="22"/>
            <w:lang w:eastAsia="hr-HR"/>
          </w:rPr>
          <w:tab/>
        </w:r>
        <w:r w:rsidR="00082191" w:rsidRPr="00CC7E51">
          <w:rPr>
            <w:rStyle w:val="Hiperveza"/>
            <w:noProof/>
          </w:rPr>
          <w:t>Zatvorenici strani državljani</w:t>
        </w:r>
        <w:r w:rsidR="00082191">
          <w:rPr>
            <w:noProof/>
            <w:webHidden/>
          </w:rPr>
          <w:tab/>
        </w:r>
        <w:r w:rsidR="00082191">
          <w:rPr>
            <w:noProof/>
            <w:webHidden/>
          </w:rPr>
          <w:fldChar w:fldCharType="begin"/>
        </w:r>
        <w:r w:rsidR="00082191">
          <w:rPr>
            <w:noProof/>
            <w:webHidden/>
          </w:rPr>
          <w:instrText xml:space="preserve"> PAGEREF _Toc527117201 \h </w:instrText>
        </w:r>
        <w:r w:rsidR="00082191">
          <w:rPr>
            <w:noProof/>
            <w:webHidden/>
          </w:rPr>
        </w:r>
        <w:r w:rsidR="00082191">
          <w:rPr>
            <w:noProof/>
            <w:webHidden/>
          </w:rPr>
          <w:fldChar w:fldCharType="separate"/>
        </w:r>
        <w:r w:rsidR="009315F5">
          <w:rPr>
            <w:noProof/>
            <w:webHidden/>
          </w:rPr>
          <w:t>31</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02" w:history="1">
        <w:r w:rsidR="00082191" w:rsidRPr="00CC7E51">
          <w:rPr>
            <w:rStyle w:val="Hiperveza"/>
            <w:noProof/>
          </w:rPr>
          <w:t>1.2.</w:t>
        </w:r>
        <w:r w:rsidR="00082191">
          <w:rPr>
            <w:rFonts w:asciiTheme="minorHAnsi" w:eastAsiaTheme="minorEastAsia" w:hAnsiTheme="minorHAnsi" w:cstheme="minorBidi"/>
            <w:noProof/>
            <w:sz w:val="22"/>
            <w:lang w:eastAsia="hr-HR"/>
          </w:rPr>
          <w:tab/>
        </w:r>
        <w:r w:rsidR="00082191" w:rsidRPr="00CC7E51">
          <w:rPr>
            <w:rStyle w:val="Hiperveza"/>
            <w:noProof/>
          </w:rPr>
          <w:t>Maloljetnici</w:t>
        </w:r>
        <w:r w:rsidR="00082191">
          <w:rPr>
            <w:noProof/>
            <w:webHidden/>
          </w:rPr>
          <w:tab/>
        </w:r>
        <w:r w:rsidR="00082191">
          <w:rPr>
            <w:noProof/>
            <w:webHidden/>
          </w:rPr>
          <w:fldChar w:fldCharType="begin"/>
        </w:r>
        <w:r w:rsidR="00082191">
          <w:rPr>
            <w:noProof/>
            <w:webHidden/>
          </w:rPr>
          <w:instrText xml:space="preserve"> PAGEREF _Toc527117202 \h </w:instrText>
        </w:r>
        <w:r w:rsidR="00082191">
          <w:rPr>
            <w:noProof/>
            <w:webHidden/>
          </w:rPr>
        </w:r>
        <w:r w:rsidR="00082191">
          <w:rPr>
            <w:noProof/>
            <w:webHidden/>
          </w:rPr>
          <w:fldChar w:fldCharType="separate"/>
        </w:r>
        <w:r w:rsidR="009315F5">
          <w:rPr>
            <w:noProof/>
            <w:webHidden/>
          </w:rPr>
          <w:t>33</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03" w:history="1">
        <w:r w:rsidR="00082191" w:rsidRPr="00CC7E51">
          <w:rPr>
            <w:rStyle w:val="Hiperveza"/>
            <w:noProof/>
          </w:rPr>
          <w:t>1.2.1.</w:t>
        </w:r>
        <w:r w:rsidR="00082191">
          <w:rPr>
            <w:rFonts w:asciiTheme="minorHAnsi" w:eastAsiaTheme="minorEastAsia" w:hAnsiTheme="minorHAnsi" w:cstheme="minorBidi"/>
            <w:noProof/>
            <w:sz w:val="22"/>
            <w:lang w:eastAsia="hr-HR"/>
          </w:rPr>
          <w:tab/>
        </w:r>
        <w:r w:rsidR="00082191" w:rsidRPr="00CC7E51">
          <w:rPr>
            <w:rStyle w:val="Hiperveza"/>
            <w:noProof/>
          </w:rPr>
          <w:t>Odgojna mjera upućivanja u odgojni zavod</w:t>
        </w:r>
        <w:r w:rsidR="00082191">
          <w:rPr>
            <w:noProof/>
            <w:webHidden/>
          </w:rPr>
          <w:tab/>
        </w:r>
        <w:r w:rsidR="00082191">
          <w:rPr>
            <w:noProof/>
            <w:webHidden/>
          </w:rPr>
          <w:fldChar w:fldCharType="begin"/>
        </w:r>
        <w:r w:rsidR="00082191">
          <w:rPr>
            <w:noProof/>
            <w:webHidden/>
          </w:rPr>
          <w:instrText xml:space="preserve"> PAGEREF _Toc527117203 \h </w:instrText>
        </w:r>
        <w:r w:rsidR="00082191">
          <w:rPr>
            <w:noProof/>
            <w:webHidden/>
          </w:rPr>
        </w:r>
        <w:r w:rsidR="00082191">
          <w:rPr>
            <w:noProof/>
            <w:webHidden/>
          </w:rPr>
          <w:fldChar w:fldCharType="separate"/>
        </w:r>
        <w:r w:rsidR="009315F5">
          <w:rPr>
            <w:noProof/>
            <w:webHidden/>
          </w:rPr>
          <w:t>33</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04" w:history="1">
        <w:r w:rsidR="00082191" w:rsidRPr="00CC7E51">
          <w:rPr>
            <w:rStyle w:val="Hiperveza"/>
            <w:noProof/>
          </w:rPr>
          <w:t>1.2.2.</w:t>
        </w:r>
        <w:r w:rsidR="00082191">
          <w:rPr>
            <w:rFonts w:asciiTheme="minorHAnsi" w:eastAsiaTheme="minorEastAsia" w:hAnsiTheme="minorHAnsi" w:cstheme="minorBidi"/>
            <w:noProof/>
            <w:sz w:val="22"/>
            <w:lang w:eastAsia="hr-HR"/>
          </w:rPr>
          <w:tab/>
        </w:r>
        <w:r w:rsidR="00082191" w:rsidRPr="00CC7E51">
          <w:rPr>
            <w:rStyle w:val="Hiperveza"/>
            <w:noProof/>
          </w:rPr>
          <w:t>Kazna maloljetničkog zatvora</w:t>
        </w:r>
        <w:r w:rsidR="00082191">
          <w:rPr>
            <w:noProof/>
            <w:webHidden/>
          </w:rPr>
          <w:tab/>
        </w:r>
        <w:r w:rsidR="00082191">
          <w:rPr>
            <w:noProof/>
            <w:webHidden/>
          </w:rPr>
          <w:fldChar w:fldCharType="begin"/>
        </w:r>
        <w:r w:rsidR="00082191">
          <w:rPr>
            <w:noProof/>
            <w:webHidden/>
          </w:rPr>
          <w:instrText xml:space="preserve"> PAGEREF _Toc527117204 \h </w:instrText>
        </w:r>
        <w:r w:rsidR="00082191">
          <w:rPr>
            <w:noProof/>
            <w:webHidden/>
          </w:rPr>
        </w:r>
        <w:r w:rsidR="00082191">
          <w:rPr>
            <w:noProof/>
            <w:webHidden/>
          </w:rPr>
          <w:fldChar w:fldCharType="separate"/>
        </w:r>
        <w:r w:rsidR="009315F5">
          <w:rPr>
            <w:noProof/>
            <w:webHidden/>
          </w:rPr>
          <w:t>34</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05" w:history="1">
        <w:r w:rsidR="00082191" w:rsidRPr="00CC7E51">
          <w:rPr>
            <w:rStyle w:val="Hiperveza"/>
            <w:noProof/>
          </w:rPr>
          <w:t>1.2.3.</w:t>
        </w:r>
        <w:r w:rsidR="00082191">
          <w:rPr>
            <w:rFonts w:asciiTheme="minorHAnsi" w:eastAsiaTheme="minorEastAsia" w:hAnsiTheme="minorHAnsi" w:cstheme="minorBidi"/>
            <w:noProof/>
            <w:sz w:val="22"/>
            <w:lang w:eastAsia="hr-HR"/>
          </w:rPr>
          <w:tab/>
        </w:r>
        <w:r w:rsidR="00082191" w:rsidRPr="00CC7E51">
          <w:rPr>
            <w:rStyle w:val="Hiperveza"/>
            <w:noProof/>
          </w:rPr>
          <w:t>Maloljetnici u istražnom zatvoru</w:t>
        </w:r>
        <w:r w:rsidR="00082191">
          <w:rPr>
            <w:noProof/>
            <w:webHidden/>
          </w:rPr>
          <w:tab/>
        </w:r>
        <w:r w:rsidR="00082191">
          <w:rPr>
            <w:noProof/>
            <w:webHidden/>
          </w:rPr>
          <w:fldChar w:fldCharType="begin"/>
        </w:r>
        <w:r w:rsidR="00082191">
          <w:rPr>
            <w:noProof/>
            <w:webHidden/>
          </w:rPr>
          <w:instrText xml:space="preserve"> PAGEREF _Toc527117205 \h </w:instrText>
        </w:r>
        <w:r w:rsidR="00082191">
          <w:rPr>
            <w:noProof/>
            <w:webHidden/>
          </w:rPr>
        </w:r>
        <w:r w:rsidR="00082191">
          <w:rPr>
            <w:noProof/>
            <w:webHidden/>
          </w:rPr>
          <w:fldChar w:fldCharType="separate"/>
        </w:r>
        <w:r w:rsidR="009315F5">
          <w:rPr>
            <w:noProof/>
            <w:webHidden/>
          </w:rPr>
          <w:t>36</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06" w:history="1">
        <w:r w:rsidR="00082191" w:rsidRPr="00CC7E51">
          <w:rPr>
            <w:rStyle w:val="Hiperveza"/>
            <w:noProof/>
          </w:rPr>
          <w:t>1.3.</w:t>
        </w:r>
        <w:r w:rsidR="00082191">
          <w:rPr>
            <w:rFonts w:asciiTheme="minorHAnsi" w:eastAsiaTheme="minorEastAsia" w:hAnsiTheme="minorHAnsi" w:cstheme="minorBidi"/>
            <w:noProof/>
            <w:sz w:val="22"/>
            <w:lang w:eastAsia="hr-HR"/>
          </w:rPr>
          <w:tab/>
        </w:r>
        <w:r w:rsidR="00082191" w:rsidRPr="00CC7E51">
          <w:rPr>
            <w:rStyle w:val="Hiperveza"/>
            <w:noProof/>
          </w:rPr>
          <w:t>Kažnjenici</w:t>
        </w:r>
        <w:r w:rsidR="00082191">
          <w:rPr>
            <w:noProof/>
            <w:webHidden/>
          </w:rPr>
          <w:tab/>
        </w:r>
        <w:r w:rsidR="00082191">
          <w:rPr>
            <w:noProof/>
            <w:webHidden/>
          </w:rPr>
          <w:fldChar w:fldCharType="begin"/>
        </w:r>
        <w:r w:rsidR="00082191">
          <w:rPr>
            <w:noProof/>
            <w:webHidden/>
          </w:rPr>
          <w:instrText xml:space="preserve"> PAGEREF _Toc527117206 \h </w:instrText>
        </w:r>
        <w:r w:rsidR="00082191">
          <w:rPr>
            <w:noProof/>
            <w:webHidden/>
          </w:rPr>
        </w:r>
        <w:r w:rsidR="00082191">
          <w:rPr>
            <w:noProof/>
            <w:webHidden/>
          </w:rPr>
          <w:fldChar w:fldCharType="separate"/>
        </w:r>
        <w:r w:rsidR="009315F5">
          <w:rPr>
            <w:noProof/>
            <w:webHidden/>
          </w:rPr>
          <w:t>36</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07" w:history="1">
        <w:r w:rsidR="00082191" w:rsidRPr="00CC7E51">
          <w:rPr>
            <w:rStyle w:val="Hiperveza"/>
            <w:noProof/>
          </w:rPr>
          <w:t>1.4.</w:t>
        </w:r>
        <w:r w:rsidR="00082191">
          <w:rPr>
            <w:rFonts w:asciiTheme="minorHAnsi" w:eastAsiaTheme="minorEastAsia" w:hAnsiTheme="minorHAnsi" w:cstheme="minorBidi"/>
            <w:noProof/>
            <w:sz w:val="22"/>
            <w:lang w:eastAsia="hr-HR"/>
          </w:rPr>
          <w:tab/>
        </w:r>
        <w:r w:rsidR="00082191" w:rsidRPr="00CC7E51">
          <w:rPr>
            <w:rStyle w:val="Hiperveza"/>
            <w:noProof/>
          </w:rPr>
          <w:t>Osobe starije životne dobi</w:t>
        </w:r>
        <w:r w:rsidR="00082191">
          <w:rPr>
            <w:noProof/>
            <w:webHidden/>
          </w:rPr>
          <w:tab/>
        </w:r>
        <w:r w:rsidR="00082191">
          <w:rPr>
            <w:noProof/>
            <w:webHidden/>
          </w:rPr>
          <w:fldChar w:fldCharType="begin"/>
        </w:r>
        <w:r w:rsidR="00082191">
          <w:rPr>
            <w:noProof/>
            <w:webHidden/>
          </w:rPr>
          <w:instrText xml:space="preserve"> PAGEREF _Toc527117207 \h </w:instrText>
        </w:r>
        <w:r w:rsidR="00082191">
          <w:rPr>
            <w:noProof/>
            <w:webHidden/>
          </w:rPr>
        </w:r>
        <w:r w:rsidR="00082191">
          <w:rPr>
            <w:noProof/>
            <w:webHidden/>
          </w:rPr>
          <w:fldChar w:fldCharType="separate"/>
        </w:r>
        <w:r w:rsidR="009315F5">
          <w:rPr>
            <w:noProof/>
            <w:webHidden/>
          </w:rPr>
          <w:t>36</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08" w:history="1">
        <w:r w:rsidR="00082191" w:rsidRPr="00CC7E51">
          <w:rPr>
            <w:rStyle w:val="Hiperveza"/>
            <w:noProof/>
          </w:rPr>
          <w:t>1.5.</w:t>
        </w:r>
        <w:r w:rsidR="00082191">
          <w:rPr>
            <w:rFonts w:asciiTheme="minorHAnsi" w:eastAsiaTheme="minorEastAsia" w:hAnsiTheme="minorHAnsi" w:cstheme="minorBidi"/>
            <w:noProof/>
            <w:sz w:val="22"/>
            <w:lang w:eastAsia="hr-HR"/>
          </w:rPr>
          <w:tab/>
        </w:r>
        <w:r w:rsidR="00082191" w:rsidRPr="00CC7E51">
          <w:rPr>
            <w:rStyle w:val="Hiperveza"/>
            <w:noProof/>
          </w:rPr>
          <w:t>Osobe s invaliditetom</w:t>
        </w:r>
        <w:r w:rsidR="00082191">
          <w:rPr>
            <w:noProof/>
            <w:webHidden/>
          </w:rPr>
          <w:tab/>
        </w:r>
        <w:r w:rsidR="00082191">
          <w:rPr>
            <w:noProof/>
            <w:webHidden/>
          </w:rPr>
          <w:fldChar w:fldCharType="begin"/>
        </w:r>
        <w:r w:rsidR="00082191">
          <w:rPr>
            <w:noProof/>
            <w:webHidden/>
          </w:rPr>
          <w:instrText xml:space="preserve"> PAGEREF _Toc527117208 \h </w:instrText>
        </w:r>
        <w:r w:rsidR="00082191">
          <w:rPr>
            <w:noProof/>
            <w:webHidden/>
          </w:rPr>
        </w:r>
        <w:r w:rsidR="00082191">
          <w:rPr>
            <w:noProof/>
            <w:webHidden/>
          </w:rPr>
          <w:fldChar w:fldCharType="separate"/>
        </w:r>
        <w:r w:rsidR="009315F5">
          <w:rPr>
            <w:noProof/>
            <w:webHidden/>
          </w:rPr>
          <w:t>37</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09" w:history="1">
        <w:r w:rsidR="00082191" w:rsidRPr="00CC7E51">
          <w:rPr>
            <w:rStyle w:val="Hiperveza"/>
            <w:noProof/>
          </w:rPr>
          <w:t>1.6.</w:t>
        </w:r>
        <w:r w:rsidR="00082191">
          <w:rPr>
            <w:rFonts w:asciiTheme="minorHAnsi" w:eastAsiaTheme="minorEastAsia" w:hAnsiTheme="minorHAnsi" w:cstheme="minorBidi"/>
            <w:noProof/>
            <w:sz w:val="22"/>
            <w:lang w:eastAsia="hr-HR"/>
          </w:rPr>
          <w:tab/>
        </w:r>
        <w:r w:rsidR="00082191" w:rsidRPr="00CC7E51">
          <w:rPr>
            <w:rStyle w:val="Hiperveza"/>
            <w:noProof/>
          </w:rPr>
          <w:t>Zatvorenici ovisnici</w:t>
        </w:r>
        <w:r w:rsidR="00082191">
          <w:rPr>
            <w:noProof/>
            <w:webHidden/>
          </w:rPr>
          <w:tab/>
        </w:r>
        <w:r w:rsidR="00082191">
          <w:rPr>
            <w:noProof/>
            <w:webHidden/>
          </w:rPr>
          <w:fldChar w:fldCharType="begin"/>
        </w:r>
        <w:r w:rsidR="00082191">
          <w:rPr>
            <w:noProof/>
            <w:webHidden/>
          </w:rPr>
          <w:instrText xml:space="preserve"> PAGEREF _Toc527117209 \h </w:instrText>
        </w:r>
        <w:r w:rsidR="00082191">
          <w:rPr>
            <w:noProof/>
            <w:webHidden/>
          </w:rPr>
        </w:r>
        <w:r w:rsidR="00082191">
          <w:rPr>
            <w:noProof/>
            <w:webHidden/>
          </w:rPr>
          <w:fldChar w:fldCharType="separate"/>
        </w:r>
        <w:r w:rsidR="009315F5">
          <w:rPr>
            <w:noProof/>
            <w:webHidden/>
          </w:rPr>
          <w:t>38</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10" w:history="1">
        <w:r w:rsidR="00082191" w:rsidRPr="00CC7E51">
          <w:rPr>
            <w:rStyle w:val="Hiperveza"/>
            <w:noProof/>
          </w:rPr>
          <w:t>1.6.1.</w:t>
        </w:r>
        <w:r w:rsidR="00082191">
          <w:rPr>
            <w:rFonts w:asciiTheme="minorHAnsi" w:eastAsiaTheme="minorEastAsia" w:hAnsiTheme="minorHAnsi" w:cstheme="minorBidi"/>
            <w:noProof/>
            <w:sz w:val="22"/>
            <w:lang w:eastAsia="hr-HR"/>
          </w:rPr>
          <w:tab/>
        </w:r>
        <w:r w:rsidR="00082191" w:rsidRPr="00CC7E51">
          <w:rPr>
            <w:rStyle w:val="Hiperveza"/>
            <w:noProof/>
          </w:rPr>
          <w:t>Ovisnici o drogama</w:t>
        </w:r>
        <w:r w:rsidR="00082191">
          <w:rPr>
            <w:noProof/>
            <w:webHidden/>
          </w:rPr>
          <w:tab/>
        </w:r>
        <w:r w:rsidR="00082191">
          <w:rPr>
            <w:noProof/>
            <w:webHidden/>
          </w:rPr>
          <w:fldChar w:fldCharType="begin"/>
        </w:r>
        <w:r w:rsidR="00082191">
          <w:rPr>
            <w:noProof/>
            <w:webHidden/>
          </w:rPr>
          <w:instrText xml:space="preserve"> PAGEREF _Toc527117210 \h </w:instrText>
        </w:r>
        <w:r w:rsidR="00082191">
          <w:rPr>
            <w:noProof/>
            <w:webHidden/>
          </w:rPr>
        </w:r>
        <w:r w:rsidR="00082191">
          <w:rPr>
            <w:noProof/>
            <w:webHidden/>
          </w:rPr>
          <w:fldChar w:fldCharType="separate"/>
        </w:r>
        <w:r w:rsidR="009315F5">
          <w:rPr>
            <w:noProof/>
            <w:webHidden/>
          </w:rPr>
          <w:t>38</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11" w:history="1">
        <w:r w:rsidR="00082191" w:rsidRPr="00CC7E51">
          <w:rPr>
            <w:rStyle w:val="Hiperveza"/>
            <w:noProof/>
          </w:rPr>
          <w:t>1.6.2.</w:t>
        </w:r>
        <w:r w:rsidR="00082191">
          <w:rPr>
            <w:rFonts w:asciiTheme="minorHAnsi" w:eastAsiaTheme="minorEastAsia" w:hAnsiTheme="minorHAnsi" w:cstheme="minorBidi"/>
            <w:noProof/>
            <w:sz w:val="22"/>
            <w:lang w:eastAsia="hr-HR"/>
          </w:rPr>
          <w:tab/>
        </w:r>
        <w:r w:rsidR="00082191" w:rsidRPr="00CC7E51">
          <w:rPr>
            <w:rStyle w:val="Hiperveza"/>
            <w:noProof/>
          </w:rPr>
          <w:t>Farmakoterapija opijatskih ovisnika metadonom i buprenorfinom</w:t>
        </w:r>
        <w:r w:rsidR="00082191">
          <w:rPr>
            <w:noProof/>
            <w:webHidden/>
          </w:rPr>
          <w:tab/>
        </w:r>
        <w:r w:rsidR="00082191">
          <w:rPr>
            <w:noProof/>
            <w:webHidden/>
          </w:rPr>
          <w:fldChar w:fldCharType="begin"/>
        </w:r>
        <w:r w:rsidR="00082191">
          <w:rPr>
            <w:noProof/>
            <w:webHidden/>
          </w:rPr>
          <w:instrText xml:space="preserve"> PAGEREF _Toc527117211 \h </w:instrText>
        </w:r>
        <w:r w:rsidR="00082191">
          <w:rPr>
            <w:noProof/>
            <w:webHidden/>
          </w:rPr>
        </w:r>
        <w:r w:rsidR="00082191">
          <w:rPr>
            <w:noProof/>
            <w:webHidden/>
          </w:rPr>
          <w:fldChar w:fldCharType="separate"/>
        </w:r>
        <w:r w:rsidR="009315F5">
          <w:rPr>
            <w:noProof/>
            <w:webHidden/>
          </w:rPr>
          <w:t>42</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12" w:history="1">
        <w:r w:rsidR="00082191" w:rsidRPr="00CC7E51">
          <w:rPr>
            <w:rStyle w:val="Hiperveza"/>
            <w:noProof/>
          </w:rPr>
          <w:t>1.6.3.</w:t>
        </w:r>
        <w:r w:rsidR="00082191">
          <w:rPr>
            <w:rFonts w:asciiTheme="minorHAnsi" w:eastAsiaTheme="minorEastAsia" w:hAnsiTheme="minorHAnsi" w:cstheme="minorBidi"/>
            <w:noProof/>
            <w:sz w:val="22"/>
            <w:lang w:eastAsia="hr-HR"/>
          </w:rPr>
          <w:tab/>
        </w:r>
        <w:r w:rsidR="00082191" w:rsidRPr="00CC7E51">
          <w:rPr>
            <w:rStyle w:val="Hiperveza"/>
            <w:noProof/>
          </w:rPr>
          <w:t>Zlouporaba psihoaktivnih sredstava</w:t>
        </w:r>
        <w:r w:rsidR="00082191">
          <w:rPr>
            <w:noProof/>
            <w:webHidden/>
          </w:rPr>
          <w:tab/>
        </w:r>
        <w:r w:rsidR="00082191">
          <w:rPr>
            <w:noProof/>
            <w:webHidden/>
          </w:rPr>
          <w:fldChar w:fldCharType="begin"/>
        </w:r>
        <w:r w:rsidR="00082191">
          <w:rPr>
            <w:noProof/>
            <w:webHidden/>
          </w:rPr>
          <w:instrText xml:space="preserve"> PAGEREF _Toc527117212 \h </w:instrText>
        </w:r>
        <w:r w:rsidR="00082191">
          <w:rPr>
            <w:noProof/>
            <w:webHidden/>
          </w:rPr>
        </w:r>
        <w:r w:rsidR="00082191">
          <w:rPr>
            <w:noProof/>
            <w:webHidden/>
          </w:rPr>
          <w:fldChar w:fldCharType="separate"/>
        </w:r>
        <w:r w:rsidR="009315F5">
          <w:rPr>
            <w:noProof/>
            <w:webHidden/>
          </w:rPr>
          <w:t>43</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13" w:history="1">
        <w:r w:rsidR="00082191" w:rsidRPr="00CC7E51">
          <w:rPr>
            <w:rStyle w:val="Hiperveza"/>
            <w:noProof/>
          </w:rPr>
          <w:t>1.6.4.</w:t>
        </w:r>
        <w:r w:rsidR="00082191">
          <w:rPr>
            <w:rFonts w:asciiTheme="minorHAnsi" w:eastAsiaTheme="minorEastAsia" w:hAnsiTheme="minorHAnsi" w:cstheme="minorBidi"/>
            <w:noProof/>
            <w:sz w:val="22"/>
            <w:lang w:eastAsia="hr-HR"/>
          </w:rPr>
          <w:tab/>
        </w:r>
        <w:r w:rsidR="00082191" w:rsidRPr="00CC7E51">
          <w:rPr>
            <w:rStyle w:val="Hiperveza"/>
            <w:noProof/>
          </w:rPr>
          <w:t>Ovisnici o alkoholu</w:t>
        </w:r>
        <w:r w:rsidR="00082191">
          <w:rPr>
            <w:noProof/>
            <w:webHidden/>
          </w:rPr>
          <w:tab/>
        </w:r>
        <w:r w:rsidR="00082191">
          <w:rPr>
            <w:noProof/>
            <w:webHidden/>
          </w:rPr>
          <w:fldChar w:fldCharType="begin"/>
        </w:r>
        <w:r w:rsidR="00082191">
          <w:rPr>
            <w:noProof/>
            <w:webHidden/>
          </w:rPr>
          <w:instrText xml:space="preserve"> PAGEREF _Toc527117213 \h </w:instrText>
        </w:r>
        <w:r w:rsidR="00082191">
          <w:rPr>
            <w:noProof/>
            <w:webHidden/>
          </w:rPr>
        </w:r>
        <w:r w:rsidR="00082191">
          <w:rPr>
            <w:noProof/>
            <w:webHidden/>
          </w:rPr>
          <w:fldChar w:fldCharType="separate"/>
        </w:r>
        <w:r w:rsidR="009315F5">
          <w:rPr>
            <w:noProof/>
            <w:webHidden/>
          </w:rPr>
          <w:t>44</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14" w:history="1">
        <w:r w:rsidR="00082191" w:rsidRPr="00CC7E51">
          <w:rPr>
            <w:rStyle w:val="Hiperveza"/>
            <w:noProof/>
          </w:rPr>
          <w:t>1.7.</w:t>
        </w:r>
        <w:r w:rsidR="00082191">
          <w:rPr>
            <w:rFonts w:asciiTheme="minorHAnsi" w:eastAsiaTheme="minorEastAsia" w:hAnsiTheme="minorHAnsi" w:cstheme="minorBidi"/>
            <w:noProof/>
            <w:sz w:val="22"/>
            <w:lang w:eastAsia="hr-HR"/>
          </w:rPr>
          <w:tab/>
        </w:r>
        <w:r w:rsidR="00082191" w:rsidRPr="00CC7E51">
          <w:rPr>
            <w:rStyle w:val="Hiperveza"/>
            <w:noProof/>
          </w:rPr>
          <w:t>Zdravstvena zaštita zatvorenika i maloljetnika</w:t>
        </w:r>
        <w:r w:rsidR="00082191">
          <w:rPr>
            <w:noProof/>
            <w:webHidden/>
          </w:rPr>
          <w:tab/>
        </w:r>
        <w:r w:rsidR="00082191">
          <w:rPr>
            <w:noProof/>
            <w:webHidden/>
          </w:rPr>
          <w:fldChar w:fldCharType="begin"/>
        </w:r>
        <w:r w:rsidR="00082191">
          <w:rPr>
            <w:noProof/>
            <w:webHidden/>
          </w:rPr>
          <w:instrText xml:space="preserve"> PAGEREF _Toc527117214 \h </w:instrText>
        </w:r>
        <w:r w:rsidR="00082191">
          <w:rPr>
            <w:noProof/>
            <w:webHidden/>
          </w:rPr>
        </w:r>
        <w:r w:rsidR="00082191">
          <w:rPr>
            <w:noProof/>
            <w:webHidden/>
          </w:rPr>
          <w:fldChar w:fldCharType="separate"/>
        </w:r>
        <w:r w:rsidR="009315F5">
          <w:rPr>
            <w:noProof/>
            <w:webHidden/>
          </w:rPr>
          <w:t>46</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15" w:history="1">
        <w:r w:rsidR="00082191" w:rsidRPr="00CC7E51">
          <w:rPr>
            <w:rStyle w:val="Hiperveza"/>
            <w:noProof/>
          </w:rPr>
          <w:t>1.7.1.</w:t>
        </w:r>
        <w:r w:rsidR="00082191">
          <w:rPr>
            <w:rFonts w:asciiTheme="minorHAnsi" w:eastAsiaTheme="minorEastAsia" w:hAnsiTheme="minorHAnsi" w:cstheme="minorBidi"/>
            <w:noProof/>
            <w:sz w:val="22"/>
            <w:lang w:eastAsia="hr-HR"/>
          </w:rPr>
          <w:tab/>
        </w:r>
        <w:r w:rsidR="00082191" w:rsidRPr="00CC7E51">
          <w:rPr>
            <w:rStyle w:val="Hiperveza"/>
            <w:noProof/>
          </w:rPr>
          <w:t>Prevencija i liječenje virusnih hepatitisa</w:t>
        </w:r>
        <w:r w:rsidR="00082191">
          <w:rPr>
            <w:noProof/>
            <w:webHidden/>
          </w:rPr>
          <w:tab/>
        </w:r>
        <w:r w:rsidR="00082191">
          <w:rPr>
            <w:noProof/>
            <w:webHidden/>
          </w:rPr>
          <w:fldChar w:fldCharType="begin"/>
        </w:r>
        <w:r w:rsidR="00082191">
          <w:rPr>
            <w:noProof/>
            <w:webHidden/>
          </w:rPr>
          <w:instrText xml:space="preserve"> PAGEREF _Toc527117215 \h </w:instrText>
        </w:r>
        <w:r w:rsidR="00082191">
          <w:rPr>
            <w:noProof/>
            <w:webHidden/>
          </w:rPr>
        </w:r>
        <w:r w:rsidR="00082191">
          <w:rPr>
            <w:noProof/>
            <w:webHidden/>
          </w:rPr>
          <w:fldChar w:fldCharType="separate"/>
        </w:r>
        <w:r w:rsidR="009315F5">
          <w:rPr>
            <w:noProof/>
            <w:webHidden/>
          </w:rPr>
          <w:t>48</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16" w:history="1">
        <w:r w:rsidR="00082191" w:rsidRPr="00CC7E51">
          <w:rPr>
            <w:rStyle w:val="Hiperveza"/>
            <w:noProof/>
          </w:rPr>
          <w:t>1.8.</w:t>
        </w:r>
        <w:r w:rsidR="00082191">
          <w:rPr>
            <w:rFonts w:asciiTheme="minorHAnsi" w:eastAsiaTheme="minorEastAsia" w:hAnsiTheme="minorHAnsi" w:cstheme="minorBidi"/>
            <w:noProof/>
            <w:sz w:val="22"/>
            <w:lang w:eastAsia="hr-HR"/>
          </w:rPr>
          <w:tab/>
        </w:r>
        <w:r w:rsidR="00082191" w:rsidRPr="00CC7E51">
          <w:rPr>
            <w:rStyle w:val="Hiperveza"/>
            <w:noProof/>
          </w:rPr>
          <w:t>Tretman zatvorenika</w:t>
        </w:r>
        <w:r w:rsidR="00082191">
          <w:rPr>
            <w:noProof/>
            <w:webHidden/>
          </w:rPr>
          <w:tab/>
        </w:r>
        <w:r w:rsidR="00082191">
          <w:rPr>
            <w:noProof/>
            <w:webHidden/>
          </w:rPr>
          <w:fldChar w:fldCharType="begin"/>
        </w:r>
        <w:r w:rsidR="00082191">
          <w:rPr>
            <w:noProof/>
            <w:webHidden/>
          </w:rPr>
          <w:instrText xml:space="preserve"> PAGEREF _Toc527117216 \h </w:instrText>
        </w:r>
        <w:r w:rsidR="00082191">
          <w:rPr>
            <w:noProof/>
            <w:webHidden/>
          </w:rPr>
        </w:r>
        <w:r w:rsidR="00082191">
          <w:rPr>
            <w:noProof/>
            <w:webHidden/>
          </w:rPr>
          <w:fldChar w:fldCharType="separate"/>
        </w:r>
        <w:r w:rsidR="009315F5">
          <w:rPr>
            <w:noProof/>
            <w:webHidden/>
          </w:rPr>
          <w:t>48</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17" w:history="1">
        <w:r w:rsidR="00082191" w:rsidRPr="00CC7E51">
          <w:rPr>
            <w:rStyle w:val="Hiperveza"/>
            <w:noProof/>
          </w:rPr>
          <w:t>1.8.1.</w:t>
        </w:r>
        <w:r w:rsidR="00082191">
          <w:rPr>
            <w:rFonts w:asciiTheme="minorHAnsi" w:eastAsiaTheme="minorEastAsia" w:hAnsiTheme="minorHAnsi" w:cstheme="minorBidi"/>
            <w:noProof/>
            <w:sz w:val="22"/>
            <w:lang w:eastAsia="hr-HR"/>
          </w:rPr>
          <w:tab/>
        </w:r>
        <w:r w:rsidR="00082191" w:rsidRPr="00CC7E51">
          <w:rPr>
            <w:rStyle w:val="Hiperveza"/>
            <w:noProof/>
          </w:rPr>
          <w:t>Opći programi</w:t>
        </w:r>
        <w:r w:rsidR="00082191">
          <w:rPr>
            <w:noProof/>
            <w:webHidden/>
          </w:rPr>
          <w:tab/>
        </w:r>
        <w:r w:rsidR="00082191">
          <w:rPr>
            <w:noProof/>
            <w:webHidden/>
          </w:rPr>
          <w:fldChar w:fldCharType="begin"/>
        </w:r>
        <w:r w:rsidR="00082191">
          <w:rPr>
            <w:noProof/>
            <w:webHidden/>
          </w:rPr>
          <w:instrText xml:space="preserve"> PAGEREF _Toc527117217 \h </w:instrText>
        </w:r>
        <w:r w:rsidR="00082191">
          <w:rPr>
            <w:noProof/>
            <w:webHidden/>
          </w:rPr>
        </w:r>
        <w:r w:rsidR="00082191">
          <w:rPr>
            <w:noProof/>
            <w:webHidden/>
          </w:rPr>
          <w:fldChar w:fldCharType="separate"/>
        </w:r>
        <w:r w:rsidR="009315F5">
          <w:rPr>
            <w:noProof/>
            <w:webHidden/>
          </w:rPr>
          <w:t>48</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18" w:history="1">
        <w:r w:rsidR="00082191" w:rsidRPr="00CC7E51">
          <w:rPr>
            <w:rStyle w:val="Hiperveza"/>
            <w:noProof/>
          </w:rPr>
          <w:t>1.8.1.1.</w:t>
        </w:r>
        <w:r w:rsidR="00082191">
          <w:rPr>
            <w:rFonts w:asciiTheme="minorHAnsi" w:eastAsiaTheme="minorEastAsia" w:hAnsiTheme="minorHAnsi" w:cstheme="minorBidi"/>
            <w:noProof/>
            <w:sz w:val="22"/>
          </w:rPr>
          <w:tab/>
        </w:r>
        <w:r w:rsidR="00082191" w:rsidRPr="00CC7E51">
          <w:rPr>
            <w:rStyle w:val="Hiperveza"/>
            <w:noProof/>
          </w:rPr>
          <w:t>Izobrazba zatvorenika i maloljetnika</w:t>
        </w:r>
        <w:r w:rsidR="00082191">
          <w:rPr>
            <w:noProof/>
            <w:webHidden/>
          </w:rPr>
          <w:tab/>
        </w:r>
        <w:r w:rsidR="00082191">
          <w:rPr>
            <w:noProof/>
            <w:webHidden/>
          </w:rPr>
          <w:fldChar w:fldCharType="begin"/>
        </w:r>
        <w:r w:rsidR="00082191">
          <w:rPr>
            <w:noProof/>
            <w:webHidden/>
          </w:rPr>
          <w:instrText xml:space="preserve"> PAGEREF _Toc527117218 \h </w:instrText>
        </w:r>
        <w:r w:rsidR="00082191">
          <w:rPr>
            <w:noProof/>
            <w:webHidden/>
          </w:rPr>
        </w:r>
        <w:r w:rsidR="00082191">
          <w:rPr>
            <w:noProof/>
            <w:webHidden/>
          </w:rPr>
          <w:fldChar w:fldCharType="separate"/>
        </w:r>
        <w:r w:rsidR="009315F5">
          <w:rPr>
            <w:noProof/>
            <w:webHidden/>
          </w:rPr>
          <w:t>49</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19" w:history="1">
        <w:r w:rsidR="00082191" w:rsidRPr="00CC7E51">
          <w:rPr>
            <w:rStyle w:val="Hiperveza"/>
            <w:rFonts w:cs="Arial"/>
            <w:noProof/>
          </w:rPr>
          <w:t>1.8.1.2.</w:t>
        </w:r>
        <w:r w:rsidR="00082191">
          <w:rPr>
            <w:rFonts w:asciiTheme="minorHAnsi" w:eastAsiaTheme="minorEastAsia" w:hAnsiTheme="minorHAnsi" w:cstheme="minorBidi"/>
            <w:noProof/>
            <w:sz w:val="22"/>
          </w:rPr>
          <w:tab/>
        </w:r>
        <w:r w:rsidR="00082191" w:rsidRPr="00CC7E51">
          <w:rPr>
            <w:rStyle w:val="Hiperveza"/>
            <w:noProof/>
          </w:rPr>
          <w:t>Projekt resocijalizacije ovisnika o drogama</w:t>
        </w:r>
        <w:r w:rsidR="00082191">
          <w:rPr>
            <w:noProof/>
            <w:webHidden/>
          </w:rPr>
          <w:tab/>
        </w:r>
        <w:r w:rsidR="00082191">
          <w:rPr>
            <w:noProof/>
            <w:webHidden/>
          </w:rPr>
          <w:fldChar w:fldCharType="begin"/>
        </w:r>
        <w:r w:rsidR="00082191">
          <w:rPr>
            <w:noProof/>
            <w:webHidden/>
          </w:rPr>
          <w:instrText xml:space="preserve"> PAGEREF _Toc527117219 \h </w:instrText>
        </w:r>
        <w:r w:rsidR="00082191">
          <w:rPr>
            <w:noProof/>
            <w:webHidden/>
          </w:rPr>
        </w:r>
        <w:r w:rsidR="00082191">
          <w:rPr>
            <w:noProof/>
            <w:webHidden/>
          </w:rPr>
          <w:fldChar w:fldCharType="separate"/>
        </w:r>
        <w:r w:rsidR="009315F5">
          <w:rPr>
            <w:noProof/>
            <w:webHidden/>
          </w:rPr>
          <w:t>50</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20" w:history="1">
        <w:r w:rsidR="00082191" w:rsidRPr="00CC7E51">
          <w:rPr>
            <w:rStyle w:val="Hiperveza"/>
            <w:noProof/>
          </w:rPr>
          <w:t>1.8.1.3.</w:t>
        </w:r>
        <w:r w:rsidR="00082191">
          <w:rPr>
            <w:rFonts w:asciiTheme="minorHAnsi" w:eastAsiaTheme="minorEastAsia" w:hAnsiTheme="minorHAnsi" w:cstheme="minorBidi"/>
            <w:noProof/>
            <w:sz w:val="22"/>
          </w:rPr>
          <w:tab/>
        </w:r>
        <w:r w:rsidR="00082191" w:rsidRPr="00CC7E51">
          <w:rPr>
            <w:rStyle w:val="Hiperveza"/>
            <w:noProof/>
          </w:rPr>
          <w:t>Organizacija slobodnog vremena</w:t>
        </w:r>
        <w:r w:rsidR="00082191">
          <w:rPr>
            <w:noProof/>
            <w:webHidden/>
          </w:rPr>
          <w:tab/>
        </w:r>
        <w:r w:rsidR="00082191">
          <w:rPr>
            <w:noProof/>
            <w:webHidden/>
          </w:rPr>
          <w:fldChar w:fldCharType="begin"/>
        </w:r>
        <w:r w:rsidR="00082191">
          <w:rPr>
            <w:noProof/>
            <w:webHidden/>
          </w:rPr>
          <w:instrText xml:space="preserve"> PAGEREF _Toc527117220 \h </w:instrText>
        </w:r>
        <w:r w:rsidR="00082191">
          <w:rPr>
            <w:noProof/>
            <w:webHidden/>
          </w:rPr>
        </w:r>
        <w:r w:rsidR="00082191">
          <w:rPr>
            <w:noProof/>
            <w:webHidden/>
          </w:rPr>
          <w:fldChar w:fldCharType="separate"/>
        </w:r>
        <w:r w:rsidR="009315F5">
          <w:rPr>
            <w:noProof/>
            <w:webHidden/>
          </w:rPr>
          <w:t>51</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21" w:history="1">
        <w:r w:rsidR="00082191" w:rsidRPr="00CC7E51">
          <w:rPr>
            <w:rStyle w:val="Hiperveza"/>
            <w:noProof/>
          </w:rPr>
          <w:t>1.8.1.4.</w:t>
        </w:r>
        <w:r w:rsidR="00082191">
          <w:rPr>
            <w:rFonts w:asciiTheme="minorHAnsi" w:eastAsiaTheme="minorEastAsia" w:hAnsiTheme="minorHAnsi" w:cstheme="minorBidi"/>
            <w:noProof/>
            <w:sz w:val="22"/>
          </w:rPr>
          <w:tab/>
        </w:r>
        <w:r w:rsidR="00082191" w:rsidRPr="00CC7E51">
          <w:rPr>
            <w:rStyle w:val="Hiperveza"/>
            <w:noProof/>
          </w:rPr>
          <w:t>Dušobrižništvo i vjeroispovijedanje</w:t>
        </w:r>
        <w:r w:rsidR="00082191">
          <w:rPr>
            <w:noProof/>
            <w:webHidden/>
          </w:rPr>
          <w:tab/>
        </w:r>
        <w:r w:rsidR="00082191">
          <w:rPr>
            <w:noProof/>
            <w:webHidden/>
          </w:rPr>
          <w:fldChar w:fldCharType="begin"/>
        </w:r>
        <w:r w:rsidR="00082191">
          <w:rPr>
            <w:noProof/>
            <w:webHidden/>
          </w:rPr>
          <w:instrText xml:space="preserve"> PAGEREF _Toc527117221 \h </w:instrText>
        </w:r>
        <w:r w:rsidR="00082191">
          <w:rPr>
            <w:noProof/>
            <w:webHidden/>
          </w:rPr>
        </w:r>
        <w:r w:rsidR="00082191">
          <w:rPr>
            <w:noProof/>
            <w:webHidden/>
          </w:rPr>
          <w:fldChar w:fldCharType="separate"/>
        </w:r>
        <w:r w:rsidR="009315F5">
          <w:rPr>
            <w:noProof/>
            <w:webHidden/>
          </w:rPr>
          <w:t>52</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22" w:history="1">
        <w:r w:rsidR="00082191" w:rsidRPr="00CC7E51">
          <w:rPr>
            <w:rStyle w:val="Hiperveza"/>
            <w:noProof/>
          </w:rPr>
          <w:t>1.8.1.5.</w:t>
        </w:r>
        <w:r w:rsidR="00082191">
          <w:rPr>
            <w:rFonts w:asciiTheme="minorHAnsi" w:eastAsiaTheme="minorEastAsia" w:hAnsiTheme="minorHAnsi" w:cstheme="minorBidi"/>
            <w:noProof/>
            <w:sz w:val="22"/>
          </w:rPr>
          <w:tab/>
        </w:r>
        <w:r w:rsidR="00082191" w:rsidRPr="00CC7E51">
          <w:rPr>
            <w:rStyle w:val="Hiperveza"/>
            <w:noProof/>
          </w:rPr>
          <w:t>Podrška očuvanju obiteljske povezanosti zatvorenika i maloljetnika</w:t>
        </w:r>
        <w:r w:rsidR="00082191">
          <w:rPr>
            <w:noProof/>
            <w:webHidden/>
          </w:rPr>
          <w:tab/>
        </w:r>
        <w:r w:rsidR="00082191">
          <w:rPr>
            <w:noProof/>
            <w:webHidden/>
          </w:rPr>
          <w:fldChar w:fldCharType="begin"/>
        </w:r>
        <w:r w:rsidR="00082191">
          <w:rPr>
            <w:noProof/>
            <w:webHidden/>
          </w:rPr>
          <w:instrText xml:space="preserve"> PAGEREF _Toc527117222 \h </w:instrText>
        </w:r>
        <w:r w:rsidR="00082191">
          <w:rPr>
            <w:noProof/>
            <w:webHidden/>
          </w:rPr>
        </w:r>
        <w:r w:rsidR="00082191">
          <w:rPr>
            <w:noProof/>
            <w:webHidden/>
          </w:rPr>
          <w:fldChar w:fldCharType="separate"/>
        </w:r>
        <w:r w:rsidR="009315F5">
          <w:rPr>
            <w:noProof/>
            <w:webHidden/>
          </w:rPr>
          <w:t>52</w:t>
        </w:r>
        <w:r w:rsidR="00082191">
          <w:rPr>
            <w:noProof/>
            <w:webHidden/>
          </w:rPr>
          <w:fldChar w:fldCharType="end"/>
        </w:r>
      </w:hyperlink>
    </w:p>
    <w:p w:rsidR="00082191" w:rsidRDefault="003A00B7">
      <w:pPr>
        <w:pStyle w:val="Sadraj4"/>
        <w:tabs>
          <w:tab w:val="left" w:pos="1780"/>
          <w:tab w:val="right" w:leader="dot" w:pos="9062"/>
        </w:tabs>
        <w:rPr>
          <w:rFonts w:asciiTheme="minorHAnsi" w:eastAsiaTheme="minorEastAsia" w:hAnsiTheme="minorHAnsi" w:cstheme="minorBidi"/>
          <w:noProof/>
          <w:sz w:val="22"/>
        </w:rPr>
      </w:pPr>
      <w:hyperlink w:anchor="_Toc527117223" w:history="1">
        <w:r w:rsidR="00082191" w:rsidRPr="00CC7E51">
          <w:rPr>
            <w:rStyle w:val="Hiperveza"/>
            <w:noProof/>
          </w:rPr>
          <w:t>1.8.1.5.1.</w:t>
        </w:r>
        <w:r w:rsidR="00082191">
          <w:rPr>
            <w:rFonts w:asciiTheme="minorHAnsi" w:eastAsiaTheme="minorEastAsia" w:hAnsiTheme="minorHAnsi" w:cstheme="minorBidi"/>
            <w:noProof/>
            <w:sz w:val="22"/>
          </w:rPr>
          <w:tab/>
        </w:r>
        <w:r w:rsidR="00082191" w:rsidRPr="00CC7E51">
          <w:rPr>
            <w:rStyle w:val="Hiperveza"/>
            <w:noProof/>
          </w:rPr>
          <w:t>Zatvorenici roditelji maloljetne djece i posjeti maloljetne djece roditeljima u 2017. godini</w:t>
        </w:r>
        <w:r w:rsidR="00082191">
          <w:rPr>
            <w:noProof/>
            <w:webHidden/>
          </w:rPr>
          <w:tab/>
        </w:r>
        <w:r w:rsidR="00082191">
          <w:rPr>
            <w:noProof/>
            <w:webHidden/>
          </w:rPr>
          <w:fldChar w:fldCharType="begin"/>
        </w:r>
        <w:r w:rsidR="00082191">
          <w:rPr>
            <w:noProof/>
            <w:webHidden/>
          </w:rPr>
          <w:instrText xml:space="preserve"> PAGEREF _Toc527117223 \h </w:instrText>
        </w:r>
        <w:r w:rsidR="00082191">
          <w:rPr>
            <w:noProof/>
            <w:webHidden/>
          </w:rPr>
        </w:r>
        <w:r w:rsidR="00082191">
          <w:rPr>
            <w:noProof/>
            <w:webHidden/>
          </w:rPr>
          <w:fldChar w:fldCharType="separate"/>
        </w:r>
        <w:r w:rsidR="009315F5">
          <w:rPr>
            <w:noProof/>
            <w:webHidden/>
          </w:rPr>
          <w:t>53</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24" w:history="1">
        <w:r w:rsidR="00082191" w:rsidRPr="00CC7E51">
          <w:rPr>
            <w:rStyle w:val="Hiperveza"/>
            <w:noProof/>
          </w:rPr>
          <w:t>1.8.1.6.</w:t>
        </w:r>
        <w:r w:rsidR="00082191">
          <w:rPr>
            <w:rFonts w:asciiTheme="minorHAnsi" w:eastAsiaTheme="minorEastAsia" w:hAnsiTheme="minorHAnsi" w:cstheme="minorBidi"/>
            <w:noProof/>
            <w:sz w:val="22"/>
          </w:rPr>
          <w:tab/>
        </w:r>
        <w:r w:rsidR="00082191" w:rsidRPr="00CC7E51">
          <w:rPr>
            <w:rStyle w:val="Hiperveza"/>
            <w:noProof/>
          </w:rPr>
          <w:t>Priprema za otpust i pomoć nakon otpusta</w:t>
        </w:r>
        <w:r w:rsidR="00082191">
          <w:rPr>
            <w:noProof/>
            <w:webHidden/>
          </w:rPr>
          <w:tab/>
        </w:r>
        <w:r w:rsidR="00082191">
          <w:rPr>
            <w:noProof/>
            <w:webHidden/>
          </w:rPr>
          <w:fldChar w:fldCharType="begin"/>
        </w:r>
        <w:r w:rsidR="00082191">
          <w:rPr>
            <w:noProof/>
            <w:webHidden/>
          </w:rPr>
          <w:instrText xml:space="preserve"> PAGEREF _Toc527117224 \h </w:instrText>
        </w:r>
        <w:r w:rsidR="00082191">
          <w:rPr>
            <w:noProof/>
            <w:webHidden/>
          </w:rPr>
        </w:r>
        <w:r w:rsidR="00082191">
          <w:rPr>
            <w:noProof/>
            <w:webHidden/>
          </w:rPr>
          <w:fldChar w:fldCharType="separate"/>
        </w:r>
        <w:r w:rsidR="009315F5">
          <w:rPr>
            <w:noProof/>
            <w:webHidden/>
          </w:rPr>
          <w:t>57</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25" w:history="1">
        <w:r w:rsidR="00082191" w:rsidRPr="00CC7E51">
          <w:rPr>
            <w:rStyle w:val="Hiperveza"/>
            <w:noProof/>
          </w:rPr>
          <w:t>1.8.2.</w:t>
        </w:r>
        <w:r w:rsidR="00082191">
          <w:rPr>
            <w:rFonts w:asciiTheme="minorHAnsi" w:eastAsiaTheme="minorEastAsia" w:hAnsiTheme="minorHAnsi" w:cstheme="minorBidi"/>
            <w:noProof/>
            <w:sz w:val="22"/>
            <w:lang w:eastAsia="hr-HR"/>
          </w:rPr>
          <w:tab/>
        </w:r>
        <w:r w:rsidR="00082191" w:rsidRPr="00CC7E51">
          <w:rPr>
            <w:rStyle w:val="Hiperveza"/>
            <w:noProof/>
          </w:rPr>
          <w:t>Posebni programi tretmana i edukativno-razvojni programi</w:t>
        </w:r>
        <w:r w:rsidR="00082191">
          <w:rPr>
            <w:noProof/>
            <w:webHidden/>
          </w:rPr>
          <w:tab/>
        </w:r>
        <w:r w:rsidR="00082191">
          <w:rPr>
            <w:noProof/>
            <w:webHidden/>
          </w:rPr>
          <w:fldChar w:fldCharType="begin"/>
        </w:r>
        <w:r w:rsidR="00082191">
          <w:rPr>
            <w:noProof/>
            <w:webHidden/>
          </w:rPr>
          <w:instrText xml:space="preserve"> PAGEREF _Toc527117225 \h </w:instrText>
        </w:r>
        <w:r w:rsidR="00082191">
          <w:rPr>
            <w:noProof/>
            <w:webHidden/>
          </w:rPr>
        </w:r>
        <w:r w:rsidR="00082191">
          <w:rPr>
            <w:noProof/>
            <w:webHidden/>
          </w:rPr>
          <w:fldChar w:fldCharType="separate"/>
        </w:r>
        <w:r w:rsidR="009315F5">
          <w:rPr>
            <w:noProof/>
            <w:webHidden/>
          </w:rPr>
          <w:t>58</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26" w:history="1">
        <w:r w:rsidR="00082191" w:rsidRPr="00CC7E51">
          <w:rPr>
            <w:rStyle w:val="Hiperveza"/>
            <w:noProof/>
          </w:rPr>
          <w:t>1.8.2.1.</w:t>
        </w:r>
        <w:r w:rsidR="00082191">
          <w:rPr>
            <w:rFonts w:asciiTheme="minorHAnsi" w:eastAsiaTheme="minorEastAsia" w:hAnsiTheme="minorHAnsi" w:cstheme="minorBidi"/>
            <w:noProof/>
            <w:sz w:val="22"/>
          </w:rPr>
          <w:tab/>
        </w:r>
        <w:r w:rsidR="00082191" w:rsidRPr="00CC7E51">
          <w:rPr>
            <w:rStyle w:val="Hiperveza"/>
            <w:noProof/>
          </w:rPr>
          <w:t>Tretman ovisnika o drogama</w:t>
        </w:r>
        <w:r w:rsidR="00082191">
          <w:rPr>
            <w:noProof/>
            <w:webHidden/>
          </w:rPr>
          <w:tab/>
        </w:r>
        <w:r w:rsidR="00082191">
          <w:rPr>
            <w:noProof/>
            <w:webHidden/>
          </w:rPr>
          <w:fldChar w:fldCharType="begin"/>
        </w:r>
        <w:r w:rsidR="00082191">
          <w:rPr>
            <w:noProof/>
            <w:webHidden/>
          </w:rPr>
          <w:instrText xml:space="preserve"> PAGEREF _Toc527117226 \h </w:instrText>
        </w:r>
        <w:r w:rsidR="00082191">
          <w:rPr>
            <w:noProof/>
            <w:webHidden/>
          </w:rPr>
        </w:r>
        <w:r w:rsidR="00082191">
          <w:rPr>
            <w:noProof/>
            <w:webHidden/>
          </w:rPr>
          <w:fldChar w:fldCharType="separate"/>
        </w:r>
        <w:r w:rsidR="009315F5">
          <w:rPr>
            <w:noProof/>
            <w:webHidden/>
          </w:rPr>
          <w:t>60</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27" w:history="1">
        <w:r w:rsidR="00082191" w:rsidRPr="00CC7E51">
          <w:rPr>
            <w:rStyle w:val="Hiperveza"/>
            <w:noProof/>
          </w:rPr>
          <w:t>1.8.2.2.</w:t>
        </w:r>
        <w:r w:rsidR="00082191">
          <w:rPr>
            <w:rFonts w:asciiTheme="minorHAnsi" w:eastAsiaTheme="minorEastAsia" w:hAnsiTheme="minorHAnsi" w:cstheme="minorBidi"/>
            <w:noProof/>
            <w:sz w:val="22"/>
          </w:rPr>
          <w:tab/>
        </w:r>
        <w:r w:rsidR="00082191" w:rsidRPr="00CC7E51">
          <w:rPr>
            <w:rStyle w:val="Hiperveza"/>
            <w:noProof/>
          </w:rPr>
          <w:t>Tretman ovisnika o alkoholu</w:t>
        </w:r>
        <w:r w:rsidR="00082191">
          <w:rPr>
            <w:noProof/>
            <w:webHidden/>
          </w:rPr>
          <w:tab/>
        </w:r>
        <w:r w:rsidR="00082191">
          <w:rPr>
            <w:noProof/>
            <w:webHidden/>
          </w:rPr>
          <w:fldChar w:fldCharType="begin"/>
        </w:r>
        <w:r w:rsidR="00082191">
          <w:rPr>
            <w:noProof/>
            <w:webHidden/>
          </w:rPr>
          <w:instrText xml:space="preserve"> PAGEREF _Toc527117227 \h </w:instrText>
        </w:r>
        <w:r w:rsidR="00082191">
          <w:rPr>
            <w:noProof/>
            <w:webHidden/>
          </w:rPr>
        </w:r>
        <w:r w:rsidR="00082191">
          <w:rPr>
            <w:noProof/>
            <w:webHidden/>
          </w:rPr>
          <w:fldChar w:fldCharType="separate"/>
        </w:r>
        <w:r w:rsidR="009315F5">
          <w:rPr>
            <w:noProof/>
            <w:webHidden/>
          </w:rPr>
          <w:t>63</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28" w:history="1">
        <w:r w:rsidR="00082191" w:rsidRPr="00CC7E51">
          <w:rPr>
            <w:rStyle w:val="Hiperveza"/>
            <w:noProof/>
          </w:rPr>
          <w:t>1.8.2.3.</w:t>
        </w:r>
        <w:r w:rsidR="00082191">
          <w:rPr>
            <w:rFonts w:asciiTheme="minorHAnsi" w:eastAsiaTheme="minorEastAsia" w:hAnsiTheme="minorHAnsi" w:cstheme="minorBidi"/>
            <w:noProof/>
            <w:sz w:val="22"/>
          </w:rPr>
          <w:tab/>
        </w:r>
        <w:r w:rsidR="00082191" w:rsidRPr="00CC7E51">
          <w:rPr>
            <w:rStyle w:val="Hiperveza"/>
            <w:noProof/>
          </w:rPr>
          <w:t>Prevencija recidivizma i kontrola impulzivnog ponašanja – PRIKIP</w:t>
        </w:r>
        <w:r w:rsidR="00082191">
          <w:rPr>
            <w:noProof/>
            <w:webHidden/>
          </w:rPr>
          <w:tab/>
        </w:r>
        <w:r w:rsidR="00082191">
          <w:rPr>
            <w:noProof/>
            <w:webHidden/>
          </w:rPr>
          <w:fldChar w:fldCharType="begin"/>
        </w:r>
        <w:r w:rsidR="00082191">
          <w:rPr>
            <w:noProof/>
            <w:webHidden/>
          </w:rPr>
          <w:instrText xml:space="preserve"> PAGEREF _Toc527117228 \h </w:instrText>
        </w:r>
        <w:r w:rsidR="00082191">
          <w:rPr>
            <w:noProof/>
            <w:webHidden/>
          </w:rPr>
        </w:r>
        <w:r w:rsidR="00082191">
          <w:rPr>
            <w:noProof/>
            <w:webHidden/>
          </w:rPr>
          <w:fldChar w:fldCharType="separate"/>
        </w:r>
        <w:r w:rsidR="009315F5">
          <w:rPr>
            <w:noProof/>
            <w:webHidden/>
          </w:rPr>
          <w:t>65</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29" w:history="1">
        <w:r w:rsidR="00082191" w:rsidRPr="00CC7E51">
          <w:rPr>
            <w:rStyle w:val="Hiperveza"/>
            <w:noProof/>
          </w:rPr>
          <w:t>1.8.2.4.</w:t>
        </w:r>
        <w:r w:rsidR="00082191">
          <w:rPr>
            <w:rFonts w:asciiTheme="minorHAnsi" w:eastAsiaTheme="minorEastAsia" w:hAnsiTheme="minorHAnsi" w:cstheme="minorBidi"/>
            <w:noProof/>
            <w:sz w:val="22"/>
          </w:rPr>
          <w:tab/>
        </w:r>
        <w:r w:rsidR="00082191" w:rsidRPr="00CC7E51">
          <w:rPr>
            <w:rStyle w:val="Hiperveza"/>
            <w:noProof/>
          </w:rPr>
          <w:t>Tretman počinitelja nasilja</w:t>
        </w:r>
        <w:r w:rsidR="00082191">
          <w:rPr>
            <w:noProof/>
            <w:webHidden/>
          </w:rPr>
          <w:tab/>
        </w:r>
        <w:r w:rsidR="00082191">
          <w:rPr>
            <w:noProof/>
            <w:webHidden/>
          </w:rPr>
          <w:fldChar w:fldCharType="begin"/>
        </w:r>
        <w:r w:rsidR="00082191">
          <w:rPr>
            <w:noProof/>
            <w:webHidden/>
          </w:rPr>
          <w:instrText xml:space="preserve"> PAGEREF _Toc527117229 \h </w:instrText>
        </w:r>
        <w:r w:rsidR="00082191">
          <w:rPr>
            <w:noProof/>
            <w:webHidden/>
          </w:rPr>
        </w:r>
        <w:r w:rsidR="00082191">
          <w:rPr>
            <w:noProof/>
            <w:webHidden/>
          </w:rPr>
          <w:fldChar w:fldCharType="separate"/>
        </w:r>
        <w:r w:rsidR="009315F5">
          <w:rPr>
            <w:noProof/>
            <w:webHidden/>
          </w:rPr>
          <w:t>65</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30" w:history="1">
        <w:r w:rsidR="00082191" w:rsidRPr="00CC7E51">
          <w:rPr>
            <w:rStyle w:val="Hiperveza"/>
            <w:noProof/>
          </w:rPr>
          <w:t>1.8.2.5.</w:t>
        </w:r>
        <w:r w:rsidR="00082191">
          <w:rPr>
            <w:rFonts w:asciiTheme="minorHAnsi" w:eastAsiaTheme="minorEastAsia" w:hAnsiTheme="minorHAnsi" w:cstheme="minorBidi"/>
            <w:noProof/>
            <w:sz w:val="22"/>
          </w:rPr>
          <w:tab/>
        </w:r>
        <w:r w:rsidR="00082191" w:rsidRPr="00CC7E51">
          <w:rPr>
            <w:rStyle w:val="Hiperveza"/>
            <w:noProof/>
          </w:rPr>
          <w:t>Posebni program tretmana počinitelja kaznenih djela u prometu</w:t>
        </w:r>
        <w:r w:rsidR="00082191">
          <w:rPr>
            <w:noProof/>
            <w:webHidden/>
          </w:rPr>
          <w:tab/>
        </w:r>
        <w:r w:rsidR="00082191">
          <w:rPr>
            <w:noProof/>
            <w:webHidden/>
          </w:rPr>
          <w:fldChar w:fldCharType="begin"/>
        </w:r>
        <w:r w:rsidR="00082191">
          <w:rPr>
            <w:noProof/>
            <w:webHidden/>
          </w:rPr>
          <w:instrText xml:space="preserve"> PAGEREF _Toc527117230 \h </w:instrText>
        </w:r>
        <w:r w:rsidR="00082191">
          <w:rPr>
            <w:noProof/>
            <w:webHidden/>
          </w:rPr>
        </w:r>
        <w:r w:rsidR="00082191">
          <w:rPr>
            <w:noProof/>
            <w:webHidden/>
          </w:rPr>
          <w:fldChar w:fldCharType="separate"/>
        </w:r>
        <w:r w:rsidR="009315F5">
          <w:rPr>
            <w:noProof/>
            <w:webHidden/>
          </w:rPr>
          <w:t>67</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31" w:history="1">
        <w:r w:rsidR="00082191" w:rsidRPr="00CC7E51">
          <w:rPr>
            <w:rStyle w:val="Hiperveza"/>
            <w:noProof/>
          </w:rPr>
          <w:t>1.8.2.6.</w:t>
        </w:r>
        <w:r w:rsidR="00082191">
          <w:rPr>
            <w:rFonts w:asciiTheme="minorHAnsi" w:eastAsiaTheme="minorEastAsia" w:hAnsiTheme="minorHAnsi" w:cstheme="minorBidi"/>
            <w:noProof/>
            <w:sz w:val="22"/>
          </w:rPr>
          <w:tab/>
        </w:r>
        <w:r w:rsidR="00082191" w:rsidRPr="00CC7E51">
          <w:rPr>
            <w:rStyle w:val="Hiperveza"/>
            <w:noProof/>
          </w:rPr>
          <w:t>Trening socijalnih vještina</w:t>
        </w:r>
        <w:r w:rsidR="00082191">
          <w:rPr>
            <w:noProof/>
            <w:webHidden/>
          </w:rPr>
          <w:tab/>
        </w:r>
        <w:r w:rsidR="00082191">
          <w:rPr>
            <w:noProof/>
            <w:webHidden/>
          </w:rPr>
          <w:fldChar w:fldCharType="begin"/>
        </w:r>
        <w:r w:rsidR="00082191">
          <w:rPr>
            <w:noProof/>
            <w:webHidden/>
          </w:rPr>
          <w:instrText xml:space="preserve"> PAGEREF _Toc527117231 \h </w:instrText>
        </w:r>
        <w:r w:rsidR="00082191">
          <w:rPr>
            <w:noProof/>
            <w:webHidden/>
          </w:rPr>
        </w:r>
        <w:r w:rsidR="00082191">
          <w:rPr>
            <w:noProof/>
            <w:webHidden/>
          </w:rPr>
          <w:fldChar w:fldCharType="separate"/>
        </w:r>
        <w:r w:rsidR="009315F5">
          <w:rPr>
            <w:noProof/>
            <w:webHidden/>
          </w:rPr>
          <w:t>67</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32" w:history="1">
        <w:r w:rsidR="00082191" w:rsidRPr="00CC7E51">
          <w:rPr>
            <w:rStyle w:val="Hiperveza"/>
            <w:noProof/>
          </w:rPr>
          <w:t>1.8.2.7.</w:t>
        </w:r>
        <w:r w:rsidR="00082191">
          <w:rPr>
            <w:rFonts w:asciiTheme="minorHAnsi" w:eastAsiaTheme="minorEastAsia" w:hAnsiTheme="minorHAnsi" w:cstheme="minorBidi"/>
            <w:noProof/>
            <w:sz w:val="22"/>
          </w:rPr>
          <w:tab/>
        </w:r>
        <w:r w:rsidR="00082191" w:rsidRPr="00CC7E51">
          <w:rPr>
            <w:rStyle w:val="Hiperveza"/>
            <w:noProof/>
          </w:rPr>
          <w:t>Zatvorenik kao roditelj</w:t>
        </w:r>
        <w:r w:rsidR="00082191">
          <w:rPr>
            <w:noProof/>
            <w:webHidden/>
          </w:rPr>
          <w:tab/>
        </w:r>
        <w:r w:rsidR="00082191">
          <w:rPr>
            <w:noProof/>
            <w:webHidden/>
          </w:rPr>
          <w:fldChar w:fldCharType="begin"/>
        </w:r>
        <w:r w:rsidR="00082191">
          <w:rPr>
            <w:noProof/>
            <w:webHidden/>
          </w:rPr>
          <w:instrText xml:space="preserve"> PAGEREF _Toc527117232 \h </w:instrText>
        </w:r>
        <w:r w:rsidR="00082191">
          <w:rPr>
            <w:noProof/>
            <w:webHidden/>
          </w:rPr>
        </w:r>
        <w:r w:rsidR="00082191">
          <w:rPr>
            <w:noProof/>
            <w:webHidden/>
          </w:rPr>
          <w:fldChar w:fldCharType="separate"/>
        </w:r>
        <w:r w:rsidR="009315F5">
          <w:rPr>
            <w:noProof/>
            <w:webHidden/>
          </w:rPr>
          <w:t>68</w:t>
        </w:r>
        <w:r w:rsidR="00082191">
          <w:rPr>
            <w:noProof/>
            <w:webHidden/>
          </w:rPr>
          <w:fldChar w:fldCharType="end"/>
        </w:r>
      </w:hyperlink>
    </w:p>
    <w:p w:rsidR="00082191" w:rsidRDefault="003A00B7">
      <w:pPr>
        <w:pStyle w:val="Sadraj4"/>
        <w:tabs>
          <w:tab w:val="left" w:pos="1760"/>
          <w:tab w:val="right" w:leader="dot" w:pos="9062"/>
        </w:tabs>
        <w:rPr>
          <w:rFonts w:asciiTheme="minorHAnsi" w:eastAsiaTheme="minorEastAsia" w:hAnsiTheme="minorHAnsi" w:cstheme="minorBidi"/>
          <w:noProof/>
          <w:sz w:val="22"/>
        </w:rPr>
      </w:pPr>
      <w:hyperlink w:anchor="_Toc527117233" w:history="1">
        <w:r w:rsidR="00082191" w:rsidRPr="00CC7E51">
          <w:rPr>
            <w:rStyle w:val="Hiperveza"/>
            <w:noProof/>
          </w:rPr>
          <w:t>1.8.2.8.</w:t>
        </w:r>
        <w:r w:rsidR="00082191">
          <w:rPr>
            <w:rFonts w:asciiTheme="minorHAnsi" w:eastAsiaTheme="minorEastAsia" w:hAnsiTheme="minorHAnsi" w:cstheme="minorBidi"/>
            <w:noProof/>
            <w:sz w:val="22"/>
          </w:rPr>
          <w:tab/>
        </w:r>
        <w:r w:rsidR="00082191" w:rsidRPr="00CC7E51">
          <w:rPr>
            <w:rStyle w:val="Hiperveza"/>
            <w:noProof/>
          </w:rPr>
          <w:t>Vozač – čimbenik sigurnosti u prometu</w:t>
        </w:r>
        <w:r w:rsidR="00082191">
          <w:rPr>
            <w:noProof/>
            <w:webHidden/>
          </w:rPr>
          <w:tab/>
        </w:r>
        <w:r w:rsidR="00082191">
          <w:rPr>
            <w:noProof/>
            <w:webHidden/>
          </w:rPr>
          <w:fldChar w:fldCharType="begin"/>
        </w:r>
        <w:r w:rsidR="00082191">
          <w:rPr>
            <w:noProof/>
            <w:webHidden/>
          </w:rPr>
          <w:instrText xml:space="preserve"> PAGEREF _Toc527117233 \h </w:instrText>
        </w:r>
        <w:r w:rsidR="00082191">
          <w:rPr>
            <w:noProof/>
            <w:webHidden/>
          </w:rPr>
        </w:r>
        <w:r w:rsidR="00082191">
          <w:rPr>
            <w:noProof/>
            <w:webHidden/>
          </w:rPr>
          <w:fldChar w:fldCharType="separate"/>
        </w:r>
        <w:r w:rsidR="009315F5">
          <w:rPr>
            <w:noProof/>
            <w:webHidden/>
          </w:rPr>
          <w:t>69</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34" w:history="1">
        <w:r w:rsidR="00082191" w:rsidRPr="00CC7E51">
          <w:rPr>
            <w:rStyle w:val="Hiperveza"/>
            <w:noProof/>
          </w:rPr>
          <w:t>1.9.</w:t>
        </w:r>
        <w:r w:rsidR="00082191">
          <w:rPr>
            <w:rFonts w:asciiTheme="minorHAnsi" w:eastAsiaTheme="minorEastAsia" w:hAnsiTheme="minorHAnsi" w:cstheme="minorBidi"/>
            <w:noProof/>
            <w:sz w:val="22"/>
            <w:lang w:eastAsia="hr-HR"/>
          </w:rPr>
          <w:tab/>
        </w:r>
        <w:r w:rsidR="00082191" w:rsidRPr="00CC7E51">
          <w:rPr>
            <w:rStyle w:val="Hiperveza"/>
            <w:noProof/>
          </w:rPr>
          <w:t>Suradnja s organizacijama civilnog društva i institucijama u osmišljavanju i provođenju programa i aktivnosti za zatvorenike</w:t>
        </w:r>
        <w:r w:rsidR="00082191">
          <w:rPr>
            <w:noProof/>
            <w:webHidden/>
          </w:rPr>
          <w:tab/>
        </w:r>
        <w:r w:rsidR="00082191">
          <w:rPr>
            <w:noProof/>
            <w:webHidden/>
          </w:rPr>
          <w:fldChar w:fldCharType="begin"/>
        </w:r>
        <w:r w:rsidR="00082191">
          <w:rPr>
            <w:noProof/>
            <w:webHidden/>
          </w:rPr>
          <w:instrText xml:space="preserve"> PAGEREF _Toc527117234 \h </w:instrText>
        </w:r>
        <w:r w:rsidR="00082191">
          <w:rPr>
            <w:noProof/>
            <w:webHidden/>
          </w:rPr>
        </w:r>
        <w:r w:rsidR="00082191">
          <w:rPr>
            <w:noProof/>
            <w:webHidden/>
          </w:rPr>
          <w:fldChar w:fldCharType="separate"/>
        </w:r>
        <w:r w:rsidR="009315F5">
          <w:rPr>
            <w:noProof/>
            <w:webHidden/>
          </w:rPr>
          <w:t>69</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35" w:history="1">
        <w:r w:rsidR="00082191" w:rsidRPr="00CC7E51">
          <w:rPr>
            <w:rStyle w:val="Hiperveza"/>
            <w:noProof/>
          </w:rPr>
          <w:t>1.9.1.</w:t>
        </w:r>
        <w:r w:rsidR="00082191">
          <w:rPr>
            <w:rFonts w:asciiTheme="minorHAnsi" w:eastAsiaTheme="minorEastAsia" w:hAnsiTheme="minorHAnsi" w:cstheme="minorBidi"/>
            <w:noProof/>
            <w:sz w:val="22"/>
            <w:lang w:eastAsia="hr-HR"/>
          </w:rPr>
          <w:tab/>
        </w:r>
        <w:r w:rsidR="00082191" w:rsidRPr="00CC7E51">
          <w:rPr>
            <w:rStyle w:val="Hiperveza"/>
            <w:noProof/>
          </w:rPr>
          <w:t>Programi i projekti organizacija civilnog društva financirani iz dijela prihoda od igara na sreću dodijeljenih Ministarstvu pravosuđa</w:t>
        </w:r>
        <w:r w:rsidR="00082191">
          <w:rPr>
            <w:noProof/>
            <w:webHidden/>
          </w:rPr>
          <w:tab/>
        </w:r>
        <w:r w:rsidR="00082191">
          <w:rPr>
            <w:noProof/>
            <w:webHidden/>
          </w:rPr>
          <w:fldChar w:fldCharType="begin"/>
        </w:r>
        <w:r w:rsidR="00082191">
          <w:rPr>
            <w:noProof/>
            <w:webHidden/>
          </w:rPr>
          <w:instrText xml:space="preserve"> PAGEREF _Toc527117235 \h </w:instrText>
        </w:r>
        <w:r w:rsidR="00082191">
          <w:rPr>
            <w:noProof/>
            <w:webHidden/>
          </w:rPr>
        </w:r>
        <w:r w:rsidR="00082191">
          <w:rPr>
            <w:noProof/>
            <w:webHidden/>
          </w:rPr>
          <w:fldChar w:fldCharType="separate"/>
        </w:r>
        <w:r w:rsidR="009315F5">
          <w:rPr>
            <w:noProof/>
            <w:webHidden/>
          </w:rPr>
          <w:t>69</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36" w:history="1">
        <w:r w:rsidR="00082191" w:rsidRPr="00CC7E51">
          <w:rPr>
            <w:rStyle w:val="Hiperveza"/>
            <w:noProof/>
          </w:rPr>
          <w:t>1.9.2.</w:t>
        </w:r>
        <w:r w:rsidR="00082191">
          <w:rPr>
            <w:rFonts w:asciiTheme="minorHAnsi" w:eastAsiaTheme="minorEastAsia" w:hAnsiTheme="minorHAnsi" w:cstheme="minorBidi"/>
            <w:noProof/>
            <w:sz w:val="22"/>
            <w:lang w:eastAsia="hr-HR"/>
          </w:rPr>
          <w:tab/>
        </w:r>
        <w:r w:rsidR="00082191" w:rsidRPr="00CC7E51">
          <w:rPr>
            <w:rStyle w:val="Hiperveza"/>
            <w:noProof/>
          </w:rPr>
          <w:t>Aktivnosti organizacija civilnog društva financirane iz drugih izvora</w:t>
        </w:r>
        <w:r w:rsidR="00082191">
          <w:rPr>
            <w:noProof/>
            <w:webHidden/>
          </w:rPr>
          <w:tab/>
        </w:r>
        <w:r w:rsidR="00082191">
          <w:rPr>
            <w:noProof/>
            <w:webHidden/>
          </w:rPr>
          <w:fldChar w:fldCharType="begin"/>
        </w:r>
        <w:r w:rsidR="00082191">
          <w:rPr>
            <w:noProof/>
            <w:webHidden/>
          </w:rPr>
          <w:instrText xml:space="preserve"> PAGEREF _Toc527117236 \h </w:instrText>
        </w:r>
        <w:r w:rsidR="00082191">
          <w:rPr>
            <w:noProof/>
            <w:webHidden/>
          </w:rPr>
        </w:r>
        <w:r w:rsidR="00082191">
          <w:rPr>
            <w:noProof/>
            <w:webHidden/>
          </w:rPr>
          <w:fldChar w:fldCharType="separate"/>
        </w:r>
        <w:r w:rsidR="009315F5">
          <w:rPr>
            <w:noProof/>
            <w:webHidden/>
          </w:rPr>
          <w:t>71</w:t>
        </w:r>
        <w:r w:rsidR="00082191">
          <w:rPr>
            <w:noProof/>
            <w:webHidden/>
          </w:rPr>
          <w:fldChar w:fldCharType="end"/>
        </w:r>
      </w:hyperlink>
    </w:p>
    <w:p w:rsidR="00082191" w:rsidRDefault="003A00B7">
      <w:pPr>
        <w:pStyle w:val="Sadraj3"/>
        <w:tabs>
          <w:tab w:val="left" w:pos="1320"/>
          <w:tab w:val="right" w:leader="dot" w:pos="9062"/>
        </w:tabs>
        <w:rPr>
          <w:rFonts w:asciiTheme="minorHAnsi" w:eastAsiaTheme="minorEastAsia" w:hAnsiTheme="minorHAnsi" w:cstheme="minorBidi"/>
          <w:noProof/>
          <w:sz w:val="22"/>
          <w:lang w:eastAsia="hr-HR"/>
        </w:rPr>
      </w:pPr>
      <w:hyperlink w:anchor="_Toc527117237" w:history="1">
        <w:r w:rsidR="00082191" w:rsidRPr="00CC7E51">
          <w:rPr>
            <w:rStyle w:val="Hiperveza"/>
            <w:noProof/>
          </w:rPr>
          <w:t>1.9.3.</w:t>
        </w:r>
        <w:r w:rsidR="00082191">
          <w:rPr>
            <w:rFonts w:asciiTheme="minorHAnsi" w:eastAsiaTheme="minorEastAsia" w:hAnsiTheme="minorHAnsi" w:cstheme="minorBidi"/>
            <w:noProof/>
            <w:sz w:val="22"/>
            <w:lang w:eastAsia="hr-HR"/>
          </w:rPr>
          <w:tab/>
        </w:r>
        <w:r w:rsidR="00082191" w:rsidRPr="00CC7E51">
          <w:rPr>
            <w:rStyle w:val="Hiperveza"/>
            <w:noProof/>
          </w:rPr>
          <w:t>Suradnja s institucijama</w:t>
        </w:r>
        <w:r w:rsidR="00082191">
          <w:rPr>
            <w:noProof/>
            <w:webHidden/>
          </w:rPr>
          <w:tab/>
        </w:r>
        <w:r w:rsidR="00082191">
          <w:rPr>
            <w:noProof/>
            <w:webHidden/>
          </w:rPr>
          <w:fldChar w:fldCharType="begin"/>
        </w:r>
        <w:r w:rsidR="00082191">
          <w:rPr>
            <w:noProof/>
            <w:webHidden/>
          </w:rPr>
          <w:instrText xml:space="preserve"> PAGEREF _Toc527117237 \h </w:instrText>
        </w:r>
        <w:r w:rsidR="00082191">
          <w:rPr>
            <w:noProof/>
            <w:webHidden/>
          </w:rPr>
        </w:r>
        <w:r w:rsidR="00082191">
          <w:rPr>
            <w:noProof/>
            <w:webHidden/>
          </w:rPr>
          <w:fldChar w:fldCharType="separate"/>
        </w:r>
        <w:r w:rsidR="009315F5">
          <w:rPr>
            <w:noProof/>
            <w:webHidden/>
          </w:rPr>
          <w:t>71</w:t>
        </w:r>
        <w:r w:rsidR="00082191">
          <w:rPr>
            <w:noProof/>
            <w:webHidden/>
          </w:rPr>
          <w:fldChar w:fldCharType="end"/>
        </w:r>
      </w:hyperlink>
    </w:p>
    <w:p w:rsidR="00082191" w:rsidRDefault="003A00B7">
      <w:pPr>
        <w:pStyle w:val="Sadraj2"/>
        <w:tabs>
          <w:tab w:val="left" w:pos="1100"/>
          <w:tab w:val="right" w:leader="dot" w:pos="9062"/>
        </w:tabs>
        <w:rPr>
          <w:rFonts w:asciiTheme="minorHAnsi" w:eastAsiaTheme="minorEastAsia" w:hAnsiTheme="minorHAnsi" w:cstheme="minorBidi"/>
          <w:noProof/>
          <w:sz w:val="22"/>
          <w:lang w:eastAsia="hr-HR"/>
        </w:rPr>
      </w:pPr>
      <w:hyperlink w:anchor="_Toc527117238" w:history="1">
        <w:r w:rsidR="00082191" w:rsidRPr="00CC7E51">
          <w:rPr>
            <w:rStyle w:val="Hiperveza"/>
            <w:noProof/>
          </w:rPr>
          <w:t>1.10.</w:t>
        </w:r>
        <w:r w:rsidR="00082191">
          <w:rPr>
            <w:rFonts w:asciiTheme="minorHAnsi" w:eastAsiaTheme="minorEastAsia" w:hAnsiTheme="minorHAnsi" w:cstheme="minorBidi"/>
            <w:noProof/>
            <w:sz w:val="22"/>
            <w:lang w:eastAsia="hr-HR"/>
          </w:rPr>
          <w:tab/>
        </w:r>
        <w:r w:rsidR="00082191" w:rsidRPr="00CC7E51">
          <w:rPr>
            <w:rStyle w:val="Hiperveza"/>
            <w:noProof/>
          </w:rPr>
          <w:t>Suradnja s lokalnom zajednicom</w:t>
        </w:r>
        <w:r w:rsidR="00082191">
          <w:rPr>
            <w:noProof/>
            <w:webHidden/>
          </w:rPr>
          <w:tab/>
        </w:r>
        <w:r w:rsidR="00082191">
          <w:rPr>
            <w:noProof/>
            <w:webHidden/>
          </w:rPr>
          <w:fldChar w:fldCharType="begin"/>
        </w:r>
        <w:r w:rsidR="00082191">
          <w:rPr>
            <w:noProof/>
            <w:webHidden/>
          </w:rPr>
          <w:instrText xml:space="preserve"> PAGEREF _Toc527117238 \h </w:instrText>
        </w:r>
        <w:r w:rsidR="00082191">
          <w:rPr>
            <w:noProof/>
            <w:webHidden/>
          </w:rPr>
        </w:r>
        <w:r w:rsidR="00082191">
          <w:rPr>
            <w:noProof/>
            <w:webHidden/>
          </w:rPr>
          <w:fldChar w:fldCharType="separate"/>
        </w:r>
        <w:r w:rsidR="009315F5">
          <w:rPr>
            <w:noProof/>
            <w:webHidden/>
          </w:rPr>
          <w:t>72</w:t>
        </w:r>
        <w:r w:rsidR="00082191">
          <w:rPr>
            <w:noProof/>
            <w:webHidden/>
          </w:rPr>
          <w:fldChar w:fldCharType="end"/>
        </w:r>
      </w:hyperlink>
    </w:p>
    <w:p w:rsidR="00082191" w:rsidRDefault="003A00B7">
      <w:pPr>
        <w:pStyle w:val="Sadraj2"/>
        <w:tabs>
          <w:tab w:val="left" w:pos="1100"/>
          <w:tab w:val="right" w:leader="dot" w:pos="9062"/>
        </w:tabs>
        <w:rPr>
          <w:rFonts w:asciiTheme="minorHAnsi" w:eastAsiaTheme="minorEastAsia" w:hAnsiTheme="minorHAnsi" w:cstheme="minorBidi"/>
          <w:noProof/>
          <w:sz w:val="22"/>
          <w:lang w:eastAsia="hr-HR"/>
        </w:rPr>
      </w:pPr>
      <w:hyperlink w:anchor="_Toc527117239" w:history="1">
        <w:r w:rsidR="00082191" w:rsidRPr="00CC7E51">
          <w:rPr>
            <w:rStyle w:val="Hiperveza"/>
            <w:noProof/>
          </w:rPr>
          <w:t>1.11.</w:t>
        </w:r>
        <w:r w:rsidR="00082191">
          <w:rPr>
            <w:rFonts w:asciiTheme="minorHAnsi" w:eastAsiaTheme="minorEastAsia" w:hAnsiTheme="minorHAnsi" w:cstheme="minorBidi"/>
            <w:noProof/>
            <w:sz w:val="22"/>
            <w:lang w:eastAsia="hr-HR"/>
          </w:rPr>
          <w:tab/>
        </w:r>
        <w:r w:rsidR="00082191" w:rsidRPr="00CC7E51">
          <w:rPr>
            <w:rStyle w:val="Hiperveza"/>
            <w:noProof/>
          </w:rPr>
          <w:t>Pogodnosti zatvorenika</w:t>
        </w:r>
        <w:r w:rsidR="00082191">
          <w:rPr>
            <w:noProof/>
            <w:webHidden/>
          </w:rPr>
          <w:tab/>
        </w:r>
        <w:r w:rsidR="00082191">
          <w:rPr>
            <w:noProof/>
            <w:webHidden/>
          </w:rPr>
          <w:fldChar w:fldCharType="begin"/>
        </w:r>
        <w:r w:rsidR="00082191">
          <w:rPr>
            <w:noProof/>
            <w:webHidden/>
          </w:rPr>
          <w:instrText xml:space="preserve"> PAGEREF _Toc527117239 \h </w:instrText>
        </w:r>
        <w:r w:rsidR="00082191">
          <w:rPr>
            <w:noProof/>
            <w:webHidden/>
          </w:rPr>
        </w:r>
        <w:r w:rsidR="00082191">
          <w:rPr>
            <w:noProof/>
            <w:webHidden/>
          </w:rPr>
          <w:fldChar w:fldCharType="separate"/>
        </w:r>
        <w:r w:rsidR="009315F5">
          <w:rPr>
            <w:noProof/>
            <w:webHidden/>
          </w:rPr>
          <w:t>73</w:t>
        </w:r>
        <w:r w:rsidR="00082191">
          <w:rPr>
            <w:noProof/>
            <w:webHidden/>
          </w:rPr>
          <w:fldChar w:fldCharType="end"/>
        </w:r>
      </w:hyperlink>
    </w:p>
    <w:p w:rsidR="00082191" w:rsidRDefault="003A00B7">
      <w:pPr>
        <w:pStyle w:val="Sadraj2"/>
        <w:tabs>
          <w:tab w:val="left" w:pos="1100"/>
          <w:tab w:val="right" w:leader="dot" w:pos="9062"/>
        </w:tabs>
        <w:rPr>
          <w:rFonts w:asciiTheme="minorHAnsi" w:eastAsiaTheme="minorEastAsia" w:hAnsiTheme="minorHAnsi" w:cstheme="minorBidi"/>
          <w:noProof/>
          <w:sz w:val="22"/>
          <w:lang w:eastAsia="hr-HR"/>
        </w:rPr>
      </w:pPr>
      <w:hyperlink w:anchor="_Toc527117240" w:history="1">
        <w:r w:rsidR="00082191" w:rsidRPr="00CC7E51">
          <w:rPr>
            <w:rStyle w:val="Hiperveza"/>
            <w:rFonts w:eastAsiaTheme="majorEastAsia"/>
            <w:noProof/>
          </w:rPr>
          <w:t>1.12.</w:t>
        </w:r>
        <w:r w:rsidR="00082191">
          <w:rPr>
            <w:rFonts w:asciiTheme="minorHAnsi" w:eastAsiaTheme="minorEastAsia" w:hAnsiTheme="minorHAnsi" w:cstheme="minorBidi"/>
            <w:noProof/>
            <w:sz w:val="22"/>
            <w:lang w:eastAsia="hr-HR"/>
          </w:rPr>
          <w:tab/>
        </w:r>
        <w:r w:rsidR="00082191" w:rsidRPr="00CC7E51">
          <w:rPr>
            <w:rStyle w:val="Hiperveza"/>
            <w:rFonts w:eastAsiaTheme="majorEastAsia"/>
            <w:noProof/>
          </w:rPr>
          <w:t>Premještaj zatvorenika</w:t>
        </w:r>
        <w:r w:rsidR="00082191">
          <w:rPr>
            <w:noProof/>
            <w:webHidden/>
          </w:rPr>
          <w:tab/>
        </w:r>
        <w:r w:rsidR="00082191">
          <w:rPr>
            <w:noProof/>
            <w:webHidden/>
          </w:rPr>
          <w:fldChar w:fldCharType="begin"/>
        </w:r>
        <w:r w:rsidR="00082191">
          <w:rPr>
            <w:noProof/>
            <w:webHidden/>
          </w:rPr>
          <w:instrText xml:space="preserve"> PAGEREF _Toc527117240 \h </w:instrText>
        </w:r>
        <w:r w:rsidR="00082191">
          <w:rPr>
            <w:noProof/>
            <w:webHidden/>
          </w:rPr>
        </w:r>
        <w:r w:rsidR="00082191">
          <w:rPr>
            <w:noProof/>
            <w:webHidden/>
          </w:rPr>
          <w:fldChar w:fldCharType="separate"/>
        </w:r>
        <w:r w:rsidR="009315F5">
          <w:rPr>
            <w:noProof/>
            <w:webHidden/>
          </w:rPr>
          <w:t>74</w:t>
        </w:r>
        <w:r w:rsidR="00082191">
          <w:rPr>
            <w:noProof/>
            <w:webHidden/>
          </w:rPr>
          <w:fldChar w:fldCharType="end"/>
        </w:r>
      </w:hyperlink>
    </w:p>
    <w:p w:rsidR="00082191" w:rsidRDefault="003A00B7">
      <w:pPr>
        <w:pStyle w:val="Sadraj2"/>
        <w:tabs>
          <w:tab w:val="left" w:pos="1100"/>
          <w:tab w:val="right" w:leader="dot" w:pos="9062"/>
        </w:tabs>
        <w:rPr>
          <w:rFonts w:asciiTheme="minorHAnsi" w:eastAsiaTheme="minorEastAsia" w:hAnsiTheme="minorHAnsi" w:cstheme="minorBidi"/>
          <w:noProof/>
          <w:sz w:val="22"/>
          <w:lang w:eastAsia="hr-HR"/>
        </w:rPr>
      </w:pPr>
      <w:hyperlink w:anchor="_Toc527117241" w:history="1">
        <w:r w:rsidR="00082191" w:rsidRPr="00CC7E51">
          <w:rPr>
            <w:rStyle w:val="Hiperveza"/>
            <w:noProof/>
          </w:rPr>
          <w:t>1.13.</w:t>
        </w:r>
        <w:r w:rsidR="00082191">
          <w:rPr>
            <w:rFonts w:asciiTheme="minorHAnsi" w:eastAsiaTheme="minorEastAsia" w:hAnsiTheme="minorHAnsi" w:cstheme="minorBidi"/>
            <w:noProof/>
            <w:sz w:val="22"/>
            <w:lang w:eastAsia="hr-HR"/>
          </w:rPr>
          <w:tab/>
        </w:r>
        <w:r w:rsidR="00082191" w:rsidRPr="00CC7E51">
          <w:rPr>
            <w:rStyle w:val="Hiperveza"/>
            <w:noProof/>
          </w:rPr>
          <w:t>Transferi (premještaji) zatvorenika</w:t>
        </w:r>
        <w:r w:rsidR="00082191">
          <w:rPr>
            <w:noProof/>
            <w:webHidden/>
          </w:rPr>
          <w:tab/>
        </w:r>
        <w:r w:rsidR="00082191">
          <w:rPr>
            <w:noProof/>
            <w:webHidden/>
          </w:rPr>
          <w:fldChar w:fldCharType="begin"/>
        </w:r>
        <w:r w:rsidR="00082191">
          <w:rPr>
            <w:noProof/>
            <w:webHidden/>
          </w:rPr>
          <w:instrText xml:space="preserve"> PAGEREF _Toc527117241 \h </w:instrText>
        </w:r>
        <w:r w:rsidR="00082191">
          <w:rPr>
            <w:noProof/>
            <w:webHidden/>
          </w:rPr>
        </w:r>
        <w:r w:rsidR="00082191">
          <w:rPr>
            <w:noProof/>
            <w:webHidden/>
          </w:rPr>
          <w:fldChar w:fldCharType="separate"/>
        </w:r>
        <w:r w:rsidR="009315F5">
          <w:rPr>
            <w:noProof/>
            <w:webHidden/>
          </w:rPr>
          <w:t>75</w:t>
        </w:r>
        <w:r w:rsidR="00082191">
          <w:rPr>
            <w:noProof/>
            <w:webHidden/>
          </w:rPr>
          <w:fldChar w:fldCharType="end"/>
        </w:r>
      </w:hyperlink>
    </w:p>
    <w:p w:rsidR="00082191" w:rsidRDefault="003A00B7">
      <w:pPr>
        <w:pStyle w:val="Sadraj2"/>
        <w:tabs>
          <w:tab w:val="left" w:pos="1100"/>
          <w:tab w:val="right" w:leader="dot" w:pos="9062"/>
        </w:tabs>
        <w:rPr>
          <w:rFonts w:asciiTheme="minorHAnsi" w:eastAsiaTheme="minorEastAsia" w:hAnsiTheme="minorHAnsi" w:cstheme="minorBidi"/>
          <w:noProof/>
          <w:sz w:val="22"/>
          <w:lang w:eastAsia="hr-HR"/>
        </w:rPr>
      </w:pPr>
      <w:hyperlink w:anchor="_Toc527117242" w:history="1">
        <w:r w:rsidR="00082191" w:rsidRPr="00CC7E51">
          <w:rPr>
            <w:rStyle w:val="Hiperveza"/>
            <w:noProof/>
          </w:rPr>
          <w:t>1.14.</w:t>
        </w:r>
        <w:r w:rsidR="00082191">
          <w:rPr>
            <w:rFonts w:asciiTheme="minorHAnsi" w:eastAsiaTheme="minorEastAsia" w:hAnsiTheme="minorHAnsi" w:cstheme="minorBidi"/>
            <w:noProof/>
            <w:sz w:val="22"/>
            <w:lang w:eastAsia="hr-HR"/>
          </w:rPr>
          <w:tab/>
        </w:r>
        <w:r w:rsidR="00082191" w:rsidRPr="00CC7E51">
          <w:rPr>
            <w:rStyle w:val="Hiperveza"/>
            <w:noProof/>
          </w:rPr>
          <w:t>Uvjetni otpust zatvorenika</w:t>
        </w:r>
        <w:r w:rsidR="00082191">
          <w:rPr>
            <w:noProof/>
            <w:webHidden/>
          </w:rPr>
          <w:tab/>
        </w:r>
        <w:r w:rsidR="00082191">
          <w:rPr>
            <w:noProof/>
            <w:webHidden/>
          </w:rPr>
          <w:fldChar w:fldCharType="begin"/>
        </w:r>
        <w:r w:rsidR="00082191">
          <w:rPr>
            <w:noProof/>
            <w:webHidden/>
          </w:rPr>
          <w:instrText xml:space="preserve"> PAGEREF _Toc527117242 \h </w:instrText>
        </w:r>
        <w:r w:rsidR="00082191">
          <w:rPr>
            <w:noProof/>
            <w:webHidden/>
          </w:rPr>
        </w:r>
        <w:r w:rsidR="00082191">
          <w:rPr>
            <w:noProof/>
            <w:webHidden/>
          </w:rPr>
          <w:fldChar w:fldCharType="separate"/>
        </w:r>
        <w:r w:rsidR="009315F5">
          <w:rPr>
            <w:noProof/>
            <w:webHidden/>
          </w:rPr>
          <w:t>76</w:t>
        </w:r>
        <w:r w:rsidR="00082191">
          <w:rPr>
            <w:noProof/>
            <w:webHidden/>
          </w:rPr>
          <w:fldChar w:fldCharType="end"/>
        </w:r>
      </w:hyperlink>
    </w:p>
    <w:p w:rsidR="00082191" w:rsidRDefault="003A00B7">
      <w:pPr>
        <w:pStyle w:val="Sadraj3"/>
        <w:tabs>
          <w:tab w:val="left" w:pos="1540"/>
          <w:tab w:val="right" w:leader="dot" w:pos="9062"/>
        </w:tabs>
        <w:rPr>
          <w:rFonts w:asciiTheme="minorHAnsi" w:eastAsiaTheme="minorEastAsia" w:hAnsiTheme="minorHAnsi" w:cstheme="minorBidi"/>
          <w:noProof/>
          <w:sz w:val="22"/>
          <w:lang w:eastAsia="hr-HR"/>
        </w:rPr>
      </w:pPr>
      <w:hyperlink w:anchor="_Toc527117243" w:history="1">
        <w:r w:rsidR="00082191" w:rsidRPr="00CC7E51">
          <w:rPr>
            <w:rStyle w:val="Hiperveza"/>
            <w:noProof/>
          </w:rPr>
          <w:t>1.14.1.</w:t>
        </w:r>
        <w:r w:rsidR="00082191">
          <w:rPr>
            <w:rFonts w:asciiTheme="minorHAnsi" w:eastAsiaTheme="minorEastAsia" w:hAnsiTheme="minorHAnsi" w:cstheme="minorBidi"/>
            <w:noProof/>
            <w:sz w:val="22"/>
            <w:lang w:eastAsia="hr-HR"/>
          </w:rPr>
          <w:tab/>
        </w:r>
        <w:r w:rsidR="00082191" w:rsidRPr="00CC7E51">
          <w:rPr>
            <w:rStyle w:val="Hiperveza"/>
            <w:noProof/>
          </w:rPr>
          <w:t>Uvjetni otpust po odluci povjerenstva za uvjetni otpust i po odluci upravitelja</w:t>
        </w:r>
        <w:r w:rsidR="00082191">
          <w:rPr>
            <w:noProof/>
            <w:webHidden/>
          </w:rPr>
          <w:tab/>
        </w:r>
        <w:r w:rsidR="00082191">
          <w:rPr>
            <w:noProof/>
            <w:webHidden/>
          </w:rPr>
          <w:fldChar w:fldCharType="begin"/>
        </w:r>
        <w:r w:rsidR="00082191">
          <w:rPr>
            <w:noProof/>
            <w:webHidden/>
          </w:rPr>
          <w:instrText xml:space="preserve"> PAGEREF _Toc527117243 \h </w:instrText>
        </w:r>
        <w:r w:rsidR="00082191">
          <w:rPr>
            <w:noProof/>
            <w:webHidden/>
          </w:rPr>
        </w:r>
        <w:r w:rsidR="00082191">
          <w:rPr>
            <w:noProof/>
            <w:webHidden/>
          </w:rPr>
          <w:fldChar w:fldCharType="separate"/>
        </w:r>
        <w:r w:rsidR="009315F5">
          <w:rPr>
            <w:noProof/>
            <w:webHidden/>
          </w:rPr>
          <w:t>76</w:t>
        </w:r>
        <w:r w:rsidR="00082191">
          <w:rPr>
            <w:noProof/>
            <w:webHidden/>
          </w:rPr>
          <w:fldChar w:fldCharType="end"/>
        </w:r>
      </w:hyperlink>
    </w:p>
    <w:p w:rsidR="00082191" w:rsidRDefault="003A00B7">
      <w:pPr>
        <w:pStyle w:val="Sadraj3"/>
        <w:tabs>
          <w:tab w:val="left" w:pos="1540"/>
          <w:tab w:val="right" w:leader="dot" w:pos="9062"/>
        </w:tabs>
        <w:rPr>
          <w:rFonts w:asciiTheme="minorHAnsi" w:eastAsiaTheme="minorEastAsia" w:hAnsiTheme="minorHAnsi" w:cstheme="minorBidi"/>
          <w:noProof/>
          <w:sz w:val="22"/>
          <w:lang w:eastAsia="hr-HR"/>
        </w:rPr>
      </w:pPr>
      <w:hyperlink w:anchor="_Toc527117244" w:history="1">
        <w:r w:rsidR="00082191" w:rsidRPr="00CC7E51">
          <w:rPr>
            <w:rStyle w:val="Hiperveza"/>
            <w:noProof/>
          </w:rPr>
          <w:t>1.14.2.</w:t>
        </w:r>
        <w:r w:rsidR="00082191">
          <w:rPr>
            <w:rFonts w:asciiTheme="minorHAnsi" w:eastAsiaTheme="minorEastAsia" w:hAnsiTheme="minorHAnsi" w:cstheme="minorBidi"/>
            <w:noProof/>
            <w:sz w:val="22"/>
            <w:lang w:eastAsia="hr-HR"/>
          </w:rPr>
          <w:tab/>
        </w:r>
        <w:r w:rsidR="00082191" w:rsidRPr="00CC7E51">
          <w:rPr>
            <w:rStyle w:val="Hiperveza"/>
            <w:noProof/>
          </w:rPr>
          <w:t>Uvjetni otpust po odluci suda ili suca izvršenja</w:t>
        </w:r>
        <w:r w:rsidR="00082191">
          <w:rPr>
            <w:noProof/>
            <w:webHidden/>
          </w:rPr>
          <w:tab/>
        </w:r>
        <w:r w:rsidR="00082191">
          <w:rPr>
            <w:noProof/>
            <w:webHidden/>
          </w:rPr>
          <w:fldChar w:fldCharType="begin"/>
        </w:r>
        <w:r w:rsidR="00082191">
          <w:rPr>
            <w:noProof/>
            <w:webHidden/>
          </w:rPr>
          <w:instrText xml:space="preserve"> PAGEREF _Toc527117244 \h </w:instrText>
        </w:r>
        <w:r w:rsidR="00082191">
          <w:rPr>
            <w:noProof/>
            <w:webHidden/>
          </w:rPr>
        </w:r>
        <w:r w:rsidR="00082191">
          <w:rPr>
            <w:noProof/>
            <w:webHidden/>
          </w:rPr>
          <w:fldChar w:fldCharType="separate"/>
        </w:r>
        <w:r w:rsidR="009315F5">
          <w:rPr>
            <w:noProof/>
            <w:webHidden/>
          </w:rPr>
          <w:t>77</w:t>
        </w:r>
        <w:r w:rsidR="00082191">
          <w:rPr>
            <w:noProof/>
            <w:webHidden/>
          </w:rPr>
          <w:fldChar w:fldCharType="end"/>
        </w:r>
      </w:hyperlink>
    </w:p>
    <w:p w:rsidR="00082191" w:rsidRDefault="003A00B7">
      <w:pPr>
        <w:pStyle w:val="Sadraj2"/>
        <w:tabs>
          <w:tab w:val="left" w:pos="1100"/>
          <w:tab w:val="right" w:leader="dot" w:pos="9062"/>
        </w:tabs>
        <w:rPr>
          <w:rFonts w:asciiTheme="minorHAnsi" w:eastAsiaTheme="minorEastAsia" w:hAnsiTheme="minorHAnsi" w:cstheme="minorBidi"/>
          <w:noProof/>
          <w:sz w:val="22"/>
          <w:lang w:eastAsia="hr-HR"/>
        </w:rPr>
      </w:pPr>
      <w:hyperlink w:anchor="_Toc527117245" w:history="1">
        <w:r w:rsidR="00082191" w:rsidRPr="00CC7E51">
          <w:rPr>
            <w:rStyle w:val="Hiperveza"/>
            <w:noProof/>
          </w:rPr>
          <w:t>1.15.</w:t>
        </w:r>
        <w:r w:rsidR="00082191">
          <w:rPr>
            <w:rFonts w:asciiTheme="minorHAnsi" w:eastAsiaTheme="minorEastAsia" w:hAnsiTheme="minorHAnsi" w:cstheme="minorBidi"/>
            <w:noProof/>
            <w:sz w:val="22"/>
            <w:lang w:eastAsia="hr-HR"/>
          </w:rPr>
          <w:tab/>
        </w:r>
        <w:r w:rsidR="00082191" w:rsidRPr="00CC7E51">
          <w:rPr>
            <w:rStyle w:val="Hiperveza"/>
            <w:noProof/>
          </w:rPr>
          <w:t>Prava zatvorenika i njihova zaštita</w:t>
        </w:r>
        <w:r w:rsidR="00082191">
          <w:rPr>
            <w:noProof/>
            <w:webHidden/>
          </w:rPr>
          <w:tab/>
        </w:r>
        <w:r w:rsidR="00082191">
          <w:rPr>
            <w:noProof/>
            <w:webHidden/>
          </w:rPr>
          <w:fldChar w:fldCharType="begin"/>
        </w:r>
        <w:r w:rsidR="00082191">
          <w:rPr>
            <w:noProof/>
            <w:webHidden/>
          </w:rPr>
          <w:instrText xml:space="preserve"> PAGEREF _Toc527117245 \h </w:instrText>
        </w:r>
        <w:r w:rsidR="00082191">
          <w:rPr>
            <w:noProof/>
            <w:webHidden/>
          </w:rPr>
        </w:r>
        <w:r w:rsidR="00082191">
          <w:rPr>
            <w:noProof/>
            <w:webHidden/>
          </w:rPr>
          <w:fldChar w:fldCharType="separate"/>
        </w:r>
        <w:r w:rsidR="009315F5">
          <w:rPr>
            <w:noProof/>
            <w:webHidden/>
          </w:rPr>
          <w:t>78</w:t>
        </w:r>
        <w:r w:rsidR="00082191">
          <w:rPr>
            <w:noProof/>
            <w:webHidden/>
          </w:rPr>
          <w:fldChar w:fldCharType="end"/>
        </w:r>
      </w:hyperlink>
    </w:p>
    <w:p w:rsidR="00082191" w:rsidRDefault="003A00B7">
      <w:pPr>
        <w:pStyle w:val="Sadraj2"/>
        <w:tabs>
          <w:tab w:val="left" w:pos="1100"/>
          <w:tab w:val="right" w:leader="dot" w:pos="9062"/>
        </w:tabs>
        <w:rPr>
          <w:rFonts w:asciiTheme="minorHAnsi" w:eastAsiaTheme="minorEastAsia" w:hAnsiTheme="minorHAnsi" w:cstheme="minorBidi"/>
          <w:noProof/>
          <w:sz w:val="22"/>
          <w:lang w:eastAsia="hr-HR"/>
        </w:rPr>
      </w:pPr>
      <w:hyperlink w:anchor="_Toc527117246" w:history="1">
        <w:r w:rsidR="00082191" w:rsidRPr="00CC7E51">
          <w:rPr>
            <w:rStyle w:val="Hiperveza"/>
            <w:noProof/>
          </w:rPr>
          <w:t>1.16.</w:t>
        </w:r>
        <w:r w:rsidR="00082191">
          <w:rPr>
            <w:rFonts w:asciiTheme="minorHAnsi" w:eastAsiaTheme="minorEastAsia" w:hAnsiTheme="minorHAnsi" w:cstheme="minorBidi"/>
            <w:noProof/>
            <w:sz w:val="22"/>
            <w:lang w:eastAsia="hr-HR"/>
          </w:rPr>
          <w:tab/>
        </w:r>
        <w:r w:rsidR="00082191" w:rsidRPr="00CC7E51">
          <w:rPr>
            <w:rStyle w:val="Hiperveza"/>
            <w:noProof/>
          </w:rPr>
          <w:t>Pritužbe zatvorenika</w:t>
        </w:r>
        <w:r w:rsidR="00082191">
          <w:rPr>
            <w:noProof/>
            <w:webHidden/>
          </w:rPr>
          <w:tab/>
        </w:r>
        <w:r w:rsidR="00082191">
          <w:rPr>
            <w:noProof/>
            <w:webHidden/>
          </w:rPr>
          <w:fldChar w:fldCharType="begin"/>
        </w:r>
        <w:r w:rsidR="00082191">
          <w:rPr>
            <w:noProof/>
            <w:webHidden/>
          </w:rPr>
          <w:instrText xml:space="preserve"> PAGEREF _Toc527117246 \h </w:instrText>
        </w:r>
        <w:r w:rsidR="00082191">
          <w:rPr>
            <w:noProof/>
            <w:webHidden/>
          </w:rPr>
        </w:r>
        <w:r w:rsidR="00082191">
          <w:rPr>
            <w:noProof/>
            <w:webHidden/>
          </w:rPr>
          <w:fldChar w:fldCharType="separate"/>
        </w:r>
        <w:r w:rsidR="009315F5">
          <w:rPr>
            <w:noProof/>
            <w:webHidden/>
          </w:rPr>
          <w:t>80</w:t>
        </w:r>
        <w:r w:rsidR="00082191">
          <w:rPr>
            <w:noProof/>
            <w:webHidden/>
          </w:rPr>
          <w:fldChar w:fldCharType="end"/>
        </w:r>
      </w:hyperlink>
    </w:p>
    <w:p w:rsidR="00082191" w:rsidRDefault="003A00B7">
      <w:pPr>
        <w:pStyle w:val="Sadraj2"/>
        <w:tabs>
          <w:tab w:val="left" w:pos="1100"/>
          <w:tab w:val="right" w:leader="dot" w:pos="9062"/>
        </w:tabs>
        <w:rPr>
          <w:rFonts w:asciiTheme="minorHAnsi" w:eastAsiaTheme="minorEastAsia" w:hAnsiTheme="minorHAnsi" w:cstheme="minorBidi"/>
          <w:noProof/>
          <w:sz w:val="22"/>
          <w:lang w:eastAsia="hr-HR"/>
        </w:rPr>
      </w:pPr>
      <w:hyperlink w:anchor="_Toc527117247" w:history="1">
        <w:r w:rsidR="00082191" w:rsidRPr="00CC7E51">
          <w:rPr>
            <w:rStyle w:val="Hiperveza"/>
            <w:noProof/>
          </w:rPr>
          <w:t>1.17.</w:t>
        </w:r>
        <w:r w:rsidR="00082191">
          <w:rPr>
            <w:rFonts w:asciiTheme="minorHAnsi" w:eastAsiaTheme="minorEastAsia" w:hAnsiTheme="minorHAnsi" w:cstheme="minorBidi"/>
            <w:noProof/>
            <w:sz w:val="22"/>
            <w:lang w:eastAsia="hr-HR"/>
          </w:rPr>
          <w:tab/>
        </w:r>
        <w:r w:rsidR="00082191" w:rsidRPr="00CC7E51">
          <w:rPr>
            <w:rStyle w:val="Hiperveza"/>
            <w:noProof/>
          </w:rPr>
          <w:t>Zahtjevi zatvorenika za naknadu štete</w:t>
        </w:r>
        <w:r w:rsidR="00082191">
          <w:rPr>
            <w:noProof/>
            <w:webHidden/>
          </w:rPr>
          <w:tab/>
        </w:r>
        <w:r w:rsidR="00082191">
          <w:rPr>
            <w:noProof/>
            <w:webHidden/>
          </w:rPr>
          <w:fldChar w:fldCharType="begin"/>
        </w:r>
        <w:r w:rsidR="00082191">
          <w:rPr>
            <w:noProof/>
            <w:webHidden/>
          </w:rPr>
          <w:instrText xml:space="preserve"> PAGEREF _Toc527117247 \h </w:instrText>
        </w:r>
        <w:r w:rsidR="00082191">
          <w:rPr>
            <w:noProof/>
            <w:webHidden/>
          </w:rPr>
        </w:r>
        <w:r w:rsidR="00082191">
          <w:rPr>
            <w:noProof/>
            <w:webHidden/>
          </w:rPr>
          <w:fldChar w:fldCharType="separate"/>
        </w:r>
        <w:r w:rsidR="009315F5">
          <w:rPr>
            <w:noProof/>
            <w:webHidden/>
          </w:rPr>
          <w:t>80</w:t>
        </w:r>
        <w:r w:rsidR="00082191">
          <w:rPr>
            <w:noProof/>
            <w:webHidden/>
          </w:rPr>
          <w:fldChar w:fldCharType="end"/>
        </w:r>
      </w:hyperlink>
    </w:p>
    <w:p w:rsidR="00082191" w:rsidRDefault="003A00B7">
      <w:pPr>
        <w:pStyle w:val="Sadraj1"/>
        <w:rPr>
          <w:rFonts w:asciiTheme="minorHAnsi" w:eastAsiaTheme="minorEastAsia" w:hAnsiTheme="minorHAnsi" w:cstheme="minorBidi"/>
          <w:noProof/>
          <w:sz w:val="22"/>
          <w:lang w:eastAsia="hr-HR"/>
        </w:rPr>
      </w:pPr>
      <w:hyperlink w:anchor="_Toc527117248" w:history="1">
        <w:r w:rsidR="00082191" w:rsidRPr="00CC7E51">
          <w:rPr>
            <w:rStyle w:val="Hiperveza"/>
            <w:noProof/>
          </w:rPr>
          <w:t>2.</w:t>
        </w:r>
        <w:r w:rsidR="00082191">
          <w:rPr>
            <w:rFonts w:asciiTheme="minorHAnsi" w:eastAsiaTheme="minorEastAsia" w:hAnsiTheme="minorHAnsi" w:cstheme="minorBidi"/>
            <w:noProof/>
            <w:sz w:val="22"/>
            <w:lang w:eastAsia="hr-HR"/>
          </w:rPr>
          <w:tab/>
        </w:r>
        <w:r w:rsidR="00082191" w:rsidRPr="00CC7E51">
          <w:rPr>
            <w:rStyle w:val="Hiperveza"/>
            <w:noProof/>
          </w:rPr>
          <w:t>ČIMBENICI SIGURNOSNIH RIZIKA – POKAZATELJI STANJA I RADA</w:t>
        </w:r>
        <w:r w:rsidR="00082191">
          <w:rPr>
            <w:noProof/>
            <w:webHidden/>
          </w:rPr>
          <w:tab/>
        </w:r>
        <w:r w:rsidR="00082191">
          <w:rPr>
            <w:noProof/>
            <w:webHidden/>
          </w:rPr>
          <w:fldChar w:fldCharType="begin"/>
        </w:r>
        <w:r w:rsidR="00082191">
          <w:rPr>
            <w:noProof/>
            <w:webHidden/>
          </w:rPr>
          <w:instrText xml:space="preserve"> PAGEREF _Toc527117248 \h </w:instrText>
        </w:r>
        <w:r w:rsidR="00082191">
          <w:rPr>
            <w:noProof/>
            <w:webHidden/>
          </w:rPr>
        </w:r>
        <w:r w:rsidR="00082191">
          <w:rPr>
            <w:noProof/>
            <w:webHidden/>
          </w:rPr>
          <w:fldChar w:fldCharType="separate"/>
        </w:r>
        <w:r w:rsidR="009315F5">
          <w:rPr>
            <w:noProof/>
            <w:webHidden/>
          </w:rPr>
          <w:t>81</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49" w:history="1">
        <w:r w:rsidR="00082191" w:rsidRPr="00CC7E51">
          <w:rPr>
            <w:rStyle w:val="Hiperveza"/>
            <w:noProof/>
          </w:rPr>
          <w:t>2.1.</w:t>
        </w:r>
        <w:r w:rsidR="00082191">
          <w:rPr>
            <w:rFonts w:asciiTheme="minorHAnsi" w:eastAsiaTheme="minorEastAsia" w:hAnsiTheme="minorHAnsi" w:cstheme="minorBidi"/>
            <w:noProof/>
            <w:sz w:val="22"/>
            <w:lang w:eastAsia="hr-HR"/>
          </w:rPr>
          <w:tab/>
        </w:r>
        <w:r w:rsidR="00082191" w:rsidRPr="00CC7E51">
          <w:rPr>
            <w:rStyle w:val="Hiperveza"/>
            <w:noProof/>
          </w:rPr>
          <w:t>Uvod – ocjena stanja sigurnosti</w:t>
        </w:r>
        <w:r w:rsidR="00082191">
          <w:rPr>
            <w:noProof/>
            <w:webHidden/>
          </w:rPr>
          <w:tab/>
        </w:r>
        <w:r w:rsidR="00082191">
          <w:rPr>
            <w:noProof/>
            <w:webHidden/>
          </w:rPr>
          <w:fldChar w:fldCharType="begin"/>
        </w:r>
        <w:r w:rsidR="00082191">
          <w:rPr>
            <w:noProof/>
            <w:webHidden/>
          </w:rPr>
          <w:instrText xml:space="preserve"> PAGEREF _Toc527117249 \h </w:instrText>
        </w:r>
        <w:r w:rsidR="00082191">
          <w:rPr>
            <w:noProof/>
            <w:webHidden/>
          </w:rPr>
        </w:r>
        <w:r w:rsidR="00082191">
          <w:rPr>
            <w:noProof/>
            <w:webHidden/>
          </w:rPr>
          <w:fldChar w:fldCharType="separate"/>
        </w:r>
        <w:r w:rsidR="009315F5">
          <w:rPr>
            <w:noProof/>
            <w:webHidden/>
          </w:rPr>
          <w:t>81</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50" w:history="1">
        <w:r w:rsidR="00082191" w:rsidRPr="00CC7E51">
          <w:rPr>
            <w:rStyle w:val="Hiperveza"/>
            <w:noProof/>
          </w:rPr>
          <w:t>2.2.</w:t>
        </w:r>
        <w:r w:rsidR="00082191">
          <w:rPr>
            <w:rFonts w:asciiTheme="minorHAnsi" w:eastAsiaTheme="minorEastAsia" w:hAnsiTheme="minorHAnsi" w:cstheme="minorBidi"/>
            <w:noProof/>
            <w:sz w:val="22"/>
            <w:lang w:eastAsia="hr-HR"/>
          </w:rPr>
          <w:tab/>
        </w:r>
        <w:r w:rsidR="00082191" w:rsidRPr="00CC7E51">
          <w:rPr>
            <w:rStyle w:val="Hiperveza"/>
            <w:noProof/>
          </w:rPr>
          <w:t>Primjena sredstava prisile</w:t>
        </w:r>
        <w:r w:rsidR="00082191">
          <w:rPr>
            <w:noProof/>
            <w:webHidden/>
          </w:rPr>
          <w:tab/>
        </w:r>
        <w:r w:rsidR="00082191">
          <w:rPr>
            <w:noProof/>
            <w:webHidden/>
          </w:rPr>
          <w:fldChar w:fldCharType="begin"/>
        </w:r>
        <w:r w:rsidR="00082191">
          <w:rPr>
            <w:noProof/>
            <w:webHidden/>
          </w:rPr>
          <w:instrText xml:space="preserve"> PAGEREF _Toc527117250 \h </w:instrText>
        </w:r>
        <w:r w:rsidR="00082191">
          <w:rPr>
            <w:noProof/>
            <w:webHidden/>
          </w:rPr>
        </w:r>
        <w:r w:rsidR="00082191">
          <w:rPr>
            <w:noProof/>
            <w:webHidden/>
          </w:rPr>
          <w:fldChar w:fldCharType="separate"/>
        </w:r>
        <w:r w:rsidR="009315F5">
          <w:rPr>
            <w:noProof/>
            <w:webHidden/>
          </w:rPr>
          <w:t>82</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51" w:history="1">
        <w:r w:rsidR="00082191" w:rsidRPr="00CC7E51">
          <w:rPr>
            <w:rStyle w:val="Hiperveza"/>
            <w:noProof/>
          </w:rPr>
          <w:t>2.3.</w:t>
        </w:r>
        <w:r w:rsidR="00082191">
          <w:rPr>
            <w:rFonts w:asciiTheme="minorHAnsi" w:eastAsiaTheme="minorEastAsia" w:hAnsiTheme="minorHAnsi" w:cstheme="minorBidi"/>
            <w:noProof/>
            <w:sz w:val="22"/>
            <w:lang w:eastAsia="hr-HR"/>
          </w:rPr>
          <w:tab/>
        </w:r>
        <w:r w:rsidR="00082191" w:rsidRPr="00CC7E51">
          <w:rPr>
            <w:rStyle w:val="Hiperveza"/>
            <w:noProof/>
          </w:rPr>
          <w:t>Posebne mjere održavanja reda i sigurnosti</w:t>
        </w:r>
        <w:r w:rsidR="00082191">
          <w:rPr>
            <w:noProof/>
            <w:webHidden/>
          </w:rPr>
          <w:tab/>
        </w:r>
        <w:r w:rsidR="00082191">
          <w:rPr>
            <w:noProof/>
            <w:webHidden/>
          </w:rPr>
          <w:fldChar w:fldCharType="begin"/>
        </w:r>
        <w:r w:rsidR="00082191">
          <w:rPr>
            <w:noProof/>
            <w:webHidden/>
          </w:rPr>
          <w:instrText xml:space="preserve"> PAGEREF _Toc527117251 \h </w:instrText>
        </w:r>
        <w:r w:rsidR="00082191">
          <w:rPr>
            <w:noProof/>
            <w:webHidden/>
          </w:rPr>
        </w:r>
        <w:r w:rsidR="00082191">
          <w:rPr>
            <w:noProof/>
            <w:webHidden/>
          </w:rPr>
          <w:fldChar w:fldCharType="separate"/>
        </w:r>
        <w:r w:rsidR="009315F5">
          <w:rPr>
            <w:noProof/>
            <w:webHidden/>
          </w:rPr>
          <w:t>86</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52" w:history="1">
        <w:r w:rsidR="00082191" w:rsidRPr="00CC7E51">
          <w:rPr>
            <w:rStyle w:val="Hiperveza"/>
            <w:noProof/>
          </w:rPr>
          <w:t>2.4.</w:t>
        </w:r>
        <w:r w:rsidR="00082191">
          <w:rPr>
            <w:rFonts w:asciiTheme="minorHAnsi" w:eastAsiaTheme="minorEastAsia" w:hAnsiTheme="minorHAnsi" w:cstheme="minorBidi"/>
            <w:noProof/>
            <w:sz w:val="22"/>
            <w:lang w:eastAsia="hr-HR"/>
          </w:rPr>
          <w:tab/>
        </w:r>
        <w:r w:rsidR="00082191" w:rsidRPr="00CC7E51">
          <w:rPr>
            <w:rStyle w:val="Hiperveza"/>
            <w:noProof/>
          </w:rPr>
          <w:t>Testiranje zatvorenika na prisutnost alkohola u organizmu te na prisutnost droga i drugih nedopuštenih psihoaktivnih sredstava u organizmu</w:t>
        </w:r>
        <w:r w:rsidR="00082191">
          <w:rPr>
            <w:noProof/>
            <w:webHidden/>
          </w:rPr>
          <w:tab/>
        </w:r>
        <w:r w:rsidR="00082191">
          <w:rPr>
            <w:noProof/>
            <w:webHidden/>
          </w:rPr>
          <w:fldChar w:fldCharType="begin"/>
        </w:r>
        <w:r w:rsidR="00082191">
          <w:rPr>
            <w:noProof/>
            <w:webHidden/>
          </w:rPr>
          <w:instrText xml:space="preserve"> PAGEREF _Toc527117252 \h </w:instrText>
        </w:r>
        <w:r w:rsidR="00082191">
          <w:rPr>
            <w:noProof/>
            <w:webHidden/>
          </w:rPr>
        </w:r>
        <w:r w:rsidR="00082191">
          <w:rPr>
            <w:noProof/>
            <w:webHidden/>
          </w:rPr>
          <w:fldChar w:fldCharType="separate"/>
        </w:r>
        <w:r w:rsidR="009315F5">
          <w:rPr>
            <w:noProof/>
            <w:webHidden/>
          </w:rPr>
          <w:t>87</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53" w:history="1">
        <w:r w:rsidR="00082191" w:rsidRPr="00CC7E51">
          <w:rPr>
            <w:rStyle w:val="Hiperveza"/>
            <w:noProof/>
          </w:rPr>
          <w:t>2.5.</w:t>
        </w:r>
        <w:r w:rsidR="00082191">
          <w:rPr>
            <w:rFonts w:asciiTheme="minorHAnsi" w:eastAsiaTheme="minorEastAsia" w:hAnsiTheme="minorHAnsi" w:cstheme="minorBidi"/>
            <w:noProof/>
            <w:sz w:val="22"/>
            <w:lang w:eastAsia="hr-HR"/>
          </w:rPr>
          <w:tab/>
        </w:r>
        <w:r w:rsidR="00082191" w:rsidRPr="00CC7E51">
          <w:rPr>
            <w:rStyle w:val="Hiperveza"/>
            <w:noProof/>
          </w:rPr>
          <w:t>Samoubojstva i smrti zatvorenika</w:t>
        </w:r>
        <w:r w:rsidR="00082191">
          <w:rPr>
            <w:noProof/>
            <w:webHidden/>
          </w:rPr>
          <w:tab/>
        </w:r>
        <w:r w:rsidR="00082191">
          <w:rPr>
            <w:noProof/>
            <w:webHidden/>
          </w:rPr>
          <w:fldChar w:fldCharType="begin"/>
        </w:r>
        <w:r w:rsidR="00082191">
          <w:rPr>
            <w:noProof/>
            <w:webHidden/>
          </w:rPr>
          <w:instrText xml:space="preserve"> PAGEREF _Toc527117253 \h </w:instrText>
        </w:r>
        <w:r w:rsidR="00082191">
          <w:rPr>
            <w:noProof/>
            <w:webHidden/>
          </w:rPr>
        </w:r>
        <w:r w:rsidR="00082191">
          <w:rPr>
            <w:noProof/>
            <w:webHidden/>
          </w:rPr>
          <w:fldChar w:fldCharType="separate"/>
        </w:r>
        <w:r w:rsidR="009315F5">
          <w:rPr>
            <w:noProof/>
            <w:webHidden/>
          </w:rPr>
          <w:t>89</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54" w:history="1">
        <w:r w:rsidR="00082191" w:rsidRPr="00CC7E51">
          <w:rPr>
            <w:rStyle w:val="Hiperveza"/>
            <w:noProof/>
          </w:rPr>
          <w:t>2.6.</w:t>
        </w:r>
        <w:r w:rsidR="00082191">
          <w:rPr>
            <w:rFonts w:asciiTheme="minorHAnsi" w:eastAsiaTheme="minorEastAsia" w:hAnsiTheme="minorHAnsi" w:cstheme="minorBidi"/>
            <w:noProof/>
            <w:sz w:val="22"/>
            <w:lang w:eastAsia="hr-HR"/>
          </w:rPr>
          <w:tab/>
        </w:r>
        <w:r w:rsidR="00082191" w:rsidRPr="00CC7E51">
          <w:rPr>
            <w:rStyle w:val="Hiperveza"/>
            <w:noProof/>
          </w:rPr>
          <w:t>Pokušaj bijega i bjegovi</w:t>
        </w:r>
        <w:r w:rsidR="00082191">
          <w:rPr>
            <w:noProof/>
            <w:webHidden/>
          </w:rPr>
          <w:tab/>
        </w:r>
        <w:r w:rsidR="00082191">
          <w:rPr>
            <w:noProof/>
            <w:webHidden/>
          </w:rPr>
          <w:fldChar w:fldCharType="begin"/>
        </w:r>
        <w:r w:rsidR="00082191">
          <w:rPr>
            <w:noProof/>
            <w:webHidden/>
          </w:rPr>
          <w:instrText xml:space="preserve"> PAGEREF _Toc527117254 \h </w:instrText>
        </w:r>
        <w:r w:rsidR="00082191">
          <w:rPr>
            <w:noProof/>
            <w:webHidden/>
          </w:rPr>
        </w:r>
        <w:r w:rsidR="00082191">
          <w:rPr>
            <w:noProof/>
            <w:webHidden/>
          </w:rPr>
          <w:fldChar w:fldCharType="separate"/>
        </w:r>
        <w:r w:rsidR="009315F5">
          <w:rPr>
            <w:noProof/>
            <w:webHidden/>
          </w:rPr>
          <w:t>89</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55" w:history="1">
        <w:r w:rsidR="00082191" w:rsidRPr="00CC7E51">
          <w:rPr>
            <w:rStyle w:val="Hiperveza"/>
            <w:noProof/>
          </w:rPr>
          <w:t>2.7.</w:t>
        </w:r>
        <w:r w:rsidR="00082191">
          <w:rPr>
            <w:rFonts w:asciiTheme="minorHAnsi" w:eastAsiaTheme="minorEastAsia" w:hAnsiTheme="minorHAnsi" w:cstheme="minorBidi"/>
            <w:noProof/>
            <w:sz w:val="22"/>
            <w:lang w:eastAsia="hr-HR"/>
          </w:rPr>
          <w:tab/>
        </w:r>
        <w:r w:rsidR="00082191" w:rsidRPr="00CC7E51">
          <w:rPr>
            <w:rStyle w:val="Hiperveza"/>
            <w:noProof/>
          </w:rPr>
          <w:t>Stegovni prijestupi</w:t>
        </w:r>
        <w:r w:rsidR="00082191">
          <w:rPr>
            <w:noProof/>
            <w:webHidden/>
          </w:rPr>
          <w:tab/>
        </w:r>
        <w:r w:rsidR="00082191">
          <w:rPr>
            <w:noProof/>
            <w:webHidden/>
          </w:rPr>
          <w:fldChar w:fldCharType="begin"/>
        </w:r>
        <w:r w:rsidR="00082191">
          <w:rPr>
            <w:noProof/>
            <w:webHidden/>
          </w:rPr>
          <w:instrText xml:space="preserve"> PAGEREF _Toc527117255 \h </w:instrText>
        </w:r>
        <w:r w:rsidR="00082191">
          <w:rPr>
            <w:noProof/>
            <w:webHidden/>
          </w:rPr>
        </w:r>
        <w:r w:rsidR="00082191">
          <w:rPr>
            <w:noProof/>
            <w:webHidden/>
          </w:rPr>
          <w:fldChar w:fldCharType="separate"/>
        </w:r>
        <w:r w:rsidR="009315F5">
          <w:rPr>
            <w:noProof/>
            <w:webHidden/>
          </w:rPr>
          <w:t>93</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56" w:history="1">
        <w:r w:rsidR="00082191" w:rsidRPr="00CC7E51">
          <w:rPr>
            <w:rStyle w:val="Hiperveza"/>
            <w:noProof/>
          </w:rPr>
          <w:t>2.8.</w:t>
        </w:r>
        <w:r w:rsidR="00082191">
          <w:rPr>
            <w:rFonts w:asciiTheme="minorHAnsi" w:eastAsiaTheme="minorEastAsia" w:hAnsiTheme="minorHAnsi" w:cstheme="minorBidi"/>
            <w:noProof/>
            <w:sz w:val="22"/>
            <w:lang w:eastAsia="hr-HR"/>
          </w:rPr>
          <w:tab/>
        </w:r>
        <w:r w:rsidR="00082191" w:rsidRPr="00CC7E51">
          <w:rPr>
            <w:rStyle w:val="Hiperveza"/>
            <w:noProof/>
          </w:rPr>
          <w:t>Ostali čimbenici sigurnosnih rizika</w:t>
        </w:r>
        <w:r w:rsidR="00082191">
          <w:rPr>
            <w:noProof/>
            <w:webHidden/>
          </w:rPr>
          <w:tab/>
        </w:r>
        <w:r w:rsidR="00082191">
          <w:rPr>
            <w:noProof/>
            <w:webHidden/>
          </w:rPr>
          <w:fldChar w:fldCharType="begin"/>
        </w:r>
        <w:r w:rsidR="00082191">
          <w:rPr>
            <w:noProof/>
            <w:webHidden/>
          </w:rPr>
          <w:instrText xml:space="preserve"> PAGEREF _Toc527117256 \h </w:instrText>
        </w:r>
        <w:r w:rsidR="00082191">
          <w:rPr>
            <w:noProof/>
            <w:webHidden/>
          </w:rPr>
        </w:r>
        <w:r w:rsidR="00082191">
          <w:rPr>
            <w:noProof/>
            <w:webHidden/>
          </w:rPr>
          <w:fldChar w:fldCharType="separate"/>
        </w:r>
        <w:r w:rsidR="009315F5">
          <w:rPr>
            <w:noProof/>
            <w:webHidden/>
          </w:rPr>
          <w:t>94</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57" w:history="1">
        <w:r w:rsidR="00082191" w:rsidRPr="00CC7E51">
          <w:rPr>
            <w:rStyle w:val="Hiperveza"/>
            <w:noProof/>
          </w:rPr>
          <w:t>2.9.</w:t>
        </w:r>
        <w:r w:rsidR="00082191">
          <w:rPr>
            <w:rFonts w:asciiTheme="minorHAnsi" w:eastAsiaTheme="minorEastAsia" w:hAnsiTheme="minorHAnsi" w:cstheme="minorBidi"/>
            <w:noProof/>
            <w:sz w:val="22"/>
            <w:lang w:eastAsia="hr-HR"/>
          </w:rPr>
          <w:tab/>
        </w:r>
        <w:r w:rsidR="00082191" w:rsidRPr="00CC7E51">
          <w:rPr>
            <w:rStyle w:val="Hiperveza"/>
            <w:noProof/>
          </w:rPr>
          <w:t>Zaključak ocjena stanja sigurnosti</w:t>
        </w:r>
        <w:r w:rsidR="00082191">
          <w:rPr>
            <w:noProof/>
            <w:webHidden/>
          </w:rPr>
          <w:tab/>
        </w:r>
        <w:r w:rsidR="00082191">
          <w:rPr>
            <w:noProof/>
            <w:webHidden/>
          </w:rPr>
          <w:fldChar w:fldCharType="begin"/>
        </w:r>
        <w:r w:rsidR="00082191">
          <w:rPr>
            <w:noProof/>
            <w:webHidden/>
          </w:rPr>
          <w:instrText xml:space="preserve"> PAGEREF _Toc527117257 \h </w:instrText>
        </w:r>
        <w:r w:rsidR="00082191">
          <w:rPr>
            <w:noProof/>
            <w:webHidden/>
          </w:rPr>
        </w:r>
        <w:r w:rsidR="00082191">
          <w:rPr>
            <w:noProof/>
            <w:webHidden/>
          </w:rPr>
          <w:fldChar w:fldCharType="separate"/>
        </w:r>
        <w:r w:rsidR="009315F5">
          <w:rPr>
            <w:noProof/>
            <w:webHidden/>
          </w:rPr>
          <w:t>99</w:t>
        </w:r>
        <w:r w:rsidR="00082191">
          <w:rPr>
            <w:noProof/>
            <w:webHidden/>
          </w:rPr>
          <w:fldChar w:fldCharType="end"/>
        </w:r>
      </w:hyperlink>
    </w:p>
    <w:p w:rsidR="00082191" w:rsidRDefault="003A00B7">
      <w:pPr>
        <w:pStyle w:val="Sadraj1"/>
        <w:rPr>
          <w:rFonts w:asciiTheme="minorHAnsi" w:eastAsiaTheme="minorEastAsia" w:hAnsiTheme="minorHAnsi" w:cstheme="minorBidi"/>
          <w:noProof/>
          <w:sz w:val="22"/>
          <w:lang w:eastAsia="hr-HR"/>
        </w:rPr>
      </w:pPr>
      <w:hyperlink w:anchor="_Toc527117258" w:history="1">
        <w:r w:rsidR="00082191" w:rsidRPr="00CC7E51">
          <w:rPr>
            <w:rStyle w:val="Hiperveza"/>
            <w:noProof/>
          </w:rPr>
          <w:t>3.</w:t>
        </w:r>
        <w:r w:rsidR="00082191">
          <w:rPr>
            <w:rFonts w:asciiTheme="minorHAnsi" w:eastAsiaTheme="minorEastAsia" w:hAnsiTheme="minorHAnsi" w:cstheme="minorBidi"/>
            <w:noProof/>
            <w:sz w:val="22"/>
            <w:lang w:eastAsia="hr-HR"/>
          </w:rPr>
          <w:tab/>
        </w:r>
        <w:r w:rsidR="00082191" w:rsidRPr="00CC7E51">
          <w:rPr>
            <w:rStyle w:val="Hiperveza"/>
            <w:noProof/>
          </w:rPr>
          <w:t>ZAPOSLENICI KAZNIONICA, ZATVORA, ODGOJNIH ZAVODA I CENTARA UPRAVE ZA ZATVORSKI SUSTAV</w:t>
        </w:r>
        <w:r w:rsidR="00082191">
          <w:rPr>
            <w:noProof/>
            <w:webHidden/>
          </w:rPr>
          <w:tab/>
        </w:r>
        <w:r w:rsidR="00082191">
          <w:rPr>
            <w:noProof/>
            <w:webHidden/>
          </w:rPr>
          <w:fldChar w:fldCharType="begin"/>
        </w:r>
        <w:r w:rsidR="00082191">
          <w:rPr>
            <w:noProof/>
            <w:webHidden/>
          </w:rPr>
          <w:instrText xml:space="preserve"> PAGEREF _Toc527117258 \h </w:instrText>
        </w:r>
        <w:r w:rsidR="00082191">
          <w:rPr>
            <w:noProof/>
            <w:webHidden/>
          </w:rPr>
        </w:r>
        <w:r w:rsidR="00082191">
          <w:rPr>
            <w:noProof/>
            <w:webHidden/>
          </w:rPr>
          <w:fldChar w:fldCharType="separate"/>
        </w:r>
        <w:r w:rsidR="009315F5">
          <w:rPr>
            <w:noProof/>
            <w:webHidden/>
          </w:rPr>
          <w:t>100</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59" w:history="1">
        <w:r w:rsidR="00082191" w:rsidRPr="00CC7E51">
          <w:rPr>
            <w:rStyle w:val="Hiperveza"/>
            <w:noProof/>
          </w:rPr>
          <w:t>3.1.</w:t>
        </w:r>
        <w:r w:rsidR="00082191">
          <w:rPr>
            <w:rFonts w:asciiTheme="minorHAnsi" w:eastAsiaTheme="minorEastAsia" w:hAnsiTheme="minorHAnsi" w:cstheme="minorBidi"/>
            <w:noProof/>
            <w:sz w:val="22"/>
            <w:lang w:eastAsia="hr-HR"/>
          </w:rPr>
          <w:tab/>
        </w:r>
        <w:r w:rsidR="00082191" w:rsidRPr="00CC7E51">
          <w:rPr>
            <w:rStyle w:val="Hiperveza"/>
            <w:noProof/>
          </w:rPr>
          <w:t>Popunjenost sistematiziranih radnih mjesta</w:t>
        </w:r>
        <w:r w:rsidR="00082191">
          <w:rPr>
            <w:noProof/>
            <w:webHidden/>
          </w:rPr>
          <w:tab/>
        </w:r>
        <w:r w:rsidR="00082191">
          <w:rPr>
            <w:noProof/>
            <w:webHidden/>
          </w:rPr>
          <w:fldChar w:fldCharType="begin"/>
        </w:r>
        <w:r w:rsidR="00082191">
          <w:rPr>
            <w:noProof/>
            <w:webHidden/>
          </w:rPr>
          <w:instrText xml:space="preserve"> PAGEREF _Toc527117259 \h </w:instrText>
        </w:r>
        <w:r w:rsidR="00082191">
          <w:rPr>
            <w:noProof/>
            <w:webHidden/>
          </w:rPr>
        </w:r>
        <w:r w:rsidR="00082191">
          <w:rPr>
            <w:noProof/>
            <w:webHidden/>
          </w:rPr>
          <w:fldChar w:fldCharType="separate"/>
        </w:r>
        <w:r w:rsidR="009315F5">
          <w:rPr>
            <w:noProof/>
            <w:webHidden/>
          </w:rPr>
          <w:t>100</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60" w:history="1">
        <w:r w:rsidR="00082191" w:rsidRPr="00CC7E51">
          <w:rPr>
            <w:rStyle w:val="Hiperveza"/>
            <w:noProof/>
          </w:rPr>
          <w:t>3.2.</w:t>
        </w:r>
        <w:r w:rsidR="00082191">
          <w:rPr>
            <w:rFonts w:asciiTheme="minorHAnsi" w:eastAsiaTheme="minorEastAsia" w:hAnsiTheme="minorHAnsi" w:cstheme="minorBidi"/>
            <w:noProof/>
            <w:sz w:val="22"/>
            <w:lang w:eastAsia="hr-HR"/>
          </w:rPr>
          <w:tab/>
        </w:r>
        <w:r w:rsidR="00082191" w:rsidRPr="00CC7E51">
          <w:rPr>
            <w:rStyle w:val="Hiperveza"/>
            <w:noProof/>
          </w:rPr>
          <w:t>Bolovanja zaposlenika</w:t>
        </w:r>
        <w:r w:rsidR="00082191">
          <w:rPr>
            <w:noProof/>
            <w:webHidden/>
          </w:rPr>
          <w:tab/>
        </w:r>
        <w:r w:rsidR="00082191">
          <w:rPr>
            <w:noProof/>
            <w:webHidden/>
          </w:rPr>
          <w:fldChar w:fldCharType="begin"/>
        </w:r>
        <w:r w:rsidR="00082191">
          <w:rPr>
            <w:noProof/>
            <w:webHidden/>
          </w:rPr>
          <w:instrText xml:space="preserve"> PAGEREF _Toc527117260 \h </w:instrText>
        </w:r>
        <w:r w:rsidR="00082191">
          <w:rPr>
            <w:noProof/>
            <w:webHidden/>
          </w:rPr>
        </w:r>
        <w:r w:rsidR="00082191">
          <w:rPr>
            <w:noProof/>
            <w:webHidden/>
          </w:rPr>
          <w:fldChar w:fldCharType="separate"/>
        </w:r>
        <w:r w:rsidR="009315F5">
          <w:rPr>
            <w:noProof/>
            <w:webHidden/>
          </w:rPr>
          <w:t>103</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61" w:history="1">
        <w:r w:rsidR="00082191" w:rsidRPr="00CC7E51">
          <w:rPr>
            <w:rStyle w:val="Hiperveza"/>
            <w:noProof/>
          </w:rPr>
          <w:t>3.3.</w:t>
        </w:r>
        <w:r w:rsidR="00082191">
          <w:rPr>
            <w:rFonts w:asciiTheme="minorHAnsi" w:eastAsiaTheme="minorEastAsia" w:hAnsiTheme="minorHAnsi" w:cstheme="minorBidi"/>
            <w:noProof/>
            <w:sz w:val="22"/>
            <w:lang w:eastAsia="hr-HR"/>
          </w:rPr>
          <w:tab/>
        </w:r>
        <w:r w:rsidR="00082191" w:rsidRPr="00CC7E51">
          <w:rPr>
            <w:rStyle w:val="Hiperveza"/>
            <w:noProof/>
          </w:rPr>
          <w:t>Izobrazba službenika</w:t>
        </w:r>
        <w:r w:rsidR="00082191">
          <w:rPr>
            <w:noProof/>
            <w:webHidden/>
          </w:rPr>
          <w:tab/>
        </w:r>
        <w:r w:rsidR="00082191">
          <w:rPr>
            <w:noProof/>
            <w:webHidden/>
          </w:rPr>
          <w:fldChar w:fldCharType="begin"/>
        </w:r>
        <w:r w:rsidR="00082191">
          <w:rPr>
            <w:noProof/>
            <w:webHidden/>
          </w:rPr>
          <w:instrText xml:space="preserve"> PAGEREF _Toc527117261 \h </w:instrText>
        </w:r>
        <w:r w:rsidR="00082191">
          <w:rPr>
            <w:noProof/>
            <w:webHidden/>
          </w:rPr>
        </w:r>
        <w:r w:rsidR="00082191">
          <w:rPr>
            <w:noProof/>
            <w:webHidden/>
          </w:rPr>
          <w:fldChar w:fldCharType="separate"/>
        </w:r>
        <w:r w:rsidR="009315F5">
          <w:rPr>
            <w:noProof/>
            <w:webHidden/>
          </w:rPr>
          <w:t>104</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62" w:history="1">
        <w:r w:rsidR="00082191" w:rsidRPr="00CC7E51">
          <w:rPr>
            <w:rStyle w:val="Hiperveza"/>
            <w:noProof/>
          </w:rPr>
          <w:t>3.5.</w:t>
        </w:r>
        <w:r w:rsidR="00082191">
          <w:rPr>
            <w:rFonts w:asciiTheme="minorHAnsi" w:eastAsiaTheme="minorEastAsia" w:hAnsiTheme="minorHAnsi" w:cstheme="minorBidi"/>
            <w:noProof/>
            <w:sz w:val="22"/>
            <w:lang w:eastAsia="hr-HR"/>
          </w:rPr>
          <w:tab/>
        </w:r>
        <w:r w:rsidR="00082191" w:rsidRPr="00CC7E51">
          <w:rPr>
            <w:rStyle w:val="Hiperveza"/>
            <w:noProof/>
          </w:rPr>
          <w:t>Suradnja sa sindikatima</w:t>
        </w:r>
        <w:r w:rsidR="00082191">
          <w:rPr>
            <w:noProof/>
            <w:webHidden/>
          </w:rPr>
          <w:tab/>
        </w:r>
        <w:r w:rsidR="00082191">
          <w:rPr>
            <w:noProof/>
            <w:webHidden/>
          </w:rPr>
          <w:fldChar w:fldCharType="begin"/>
        </w:r>
        <w:r w:rsidR="00082191">
          <w:rPr>
            <w:noProof/>
            <w:webHidden/>
          </w:rPr>
          <w:instrText xml:space="preserve"> PAGEREF _Toc527117262 \h </w:instrText>
        </w:r>
        <w:r w:rsidR="00082191">
          <w:rPr>
            <w:noProof/>
            <w:webHidden/>
          </w:rPr>
        </w:r>
        <w:r w:rsidR="00082191">
          <w:rPr>
            <w:noProof/>
            <w:webHidden/>
          </w:rPr>
          <w:fldChar w:fldCharType="separate"/>
        </w:r>
        <w:r w:rsidR="009315F5">
          <w:rPr>
            <w:noProof/>
            <w:webHidden/>
          </w:rPr>
          <w:t>106</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63" w:history="1">
        <w:r w:rsidR="00082191" w:rsidRPr="00CC7E51">
          <w:rPr>
            <w:rStyle w:val="Hiperveza"/>
            <w:noProof/>
          </w:rPr>
          <w:t>3.6.</w:t>
        </w:r>
        <w:r w:rsidR="00082191">
          <w:rPr>
            <w:rFonts w:asciiTheme="minorHAnsi" w:eastAsiaTheme="minorEastAsia" w:hAnsiTheme="minorHAnsi" w:cstheme="minorBidi"/>
            <w:noProof/>
            <w:sz w:val="22"/>
            <w:lang w:eastAsia="hr-HR"/>
          </w:rPr>
          <w:tab/>
        </w:r>
        <w:r w:rsidR="00082191" w:rsidRPr="00CC7E51">
          <w:rPr>
            <w:rStyle w:val="Hiperveza"/>
            <w:noProof/>
          </w:rPr>
          <w:t>Žalbe Odboru za državnu službu</w:t>
        </w:r>
        <w:r w:rsidR="00082191">
          <w:rPr>
            <w:noProof/>
            <w:webHidden/>
          </w:rPr>
          <w:tab/>
        </w:r>
        <w:r w:rsidR="00082191">
          <w:rPr>
            <w:noProof/>
            <w:webHidden/>
          </w:rPr>
          <w:fldChar w:fldCharType="begin"/>
        </w:r>
        <w:r w:rsidR="00082191">
          <w:rPr>
            <w:noProof/>
            <w:webHidden/>
          </w:rPr>
          <w:instrText xml:space="preserve"> PAGEREF _Toc527117263 \h </w:instrText>
        </w:r>
        <w:r w:rsidR="00082191">
          <w:rPr>
            <w:noProof/>
            <w:webHidden/>
          </w:rPr>
        </w:r>
        <w:r w:rsidR="00082191">
          <w:rPr>
            <w:noProof/>
            <w:webHidden/>
          </w:rPr>
          <w:fldChar w:fldCharType="separate"/>
        </w:r>
        <w:r w:rsidR="009315F5">
          <w:rPr>
            <w:noProof/>
            <w:webHidden/>
          </w:rPr>
          <w:t>106</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64" w:history="1">
        <w:r w:rsidR="00082191" w:rsidRPr="00CC7E51">
          <w:rPr>
            <w:rStyle w:val="Hiperveza"/>
            <w:noProof/>
          </w:rPr>
          <w:t>3.7.</w:t>
        </w:r>
        <w:r w:rsidR="00082191">
          <w:rPr>
            <w:rFonts w:asciiTheme="minorHAnsi" w:eastAsiaTheme="minorEastAsia" w:hAnsiTheme="minorHAnsi" w:cstheme="minorBidi"/>
            <w:noProof/>
            <w:sz w:val="22"/>
            <w:lang w:eastAsia="hr-HR"/>
          </w:rPr>
          <w:tab/>
        </w:r>
        <w:r w:rsidR="00082191" w:rsidRPr="00CC7E51">
          <w:rPr>
            <w:rStyle w:val="Hiperveza"/>
            <w:noProof/>
          </w:rPr>
          <w:t>Prestanak državne službe</w:t>
        </w:r>
        <w:r w:rsidR="00082191">
          <w:rPr>
            <w:noProof/>
            <w:webHidden/>
          </w:rPr>
          <w:tab/>
        </w:r>
        <w:r w:rsidR="00082191">
          <w:rPr>
            <w:noProof/>
            <w:webHidden/>
          </w:rPr>
          <w:fldChar w:fldCharType="begin"/>
        </w:r>
        <w:r w:rsidR="00082191">
          <w:rPr>
            <w:noProof/>
            <w:webHidden/>
          </w:rPr>
          <w:instrText xml:space="preserve"> PAGEREF _Toc527117264 \h </w:instrText>
        </w:r>
        <w:r w:rsidR="00082191">
          <w:rPr>
            <w:noProof/>
            <w:webHidden/>
          </w:rPr>
        </w:r>
        <w:r w:rsidR="00082191">
          <w:rPr>
            <w:noProof/>
            <w:webHidden/>
          </w:rPr>
          <w:fldChar w:fldCharType="separate"/>
        </w:r>
        <w:r w:rsidR="009315F5">
          <w:rPr>
            <w:noProof/>
            <w:webHidden/>
          </w:rPr>
          <w:t>107</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65" w:history="1">
        <w:r w:rsidR="00082191" w:rsidRPr="00CC7E51">
          <w:rPr>
            <w:rStyle w:val="Hiperveza"/>
            <w:noProof/>
          </w:rPr>
          <w:t>3.8.</w:t>
        </w:r>
        <w:r w:rsidR="00082191">
          <w:rPr>
            <w:rFonts w:asciiTheme="minorHAnsi" w:eastAsiaTheme="minorEastAsia" w:hAnsiTheme="minorHAnsi" w:cstheme="minorBidi"/>
            <w:noProof/>
            <w:sz w:val="22"/>
            <w:lang w:eastAsia="hr-HR"/>
          </w:rPr>
          <w:tab/>
        </w:r>
        <w:r w:rsidR="00082191" w:rsidRPr="00CC7E51">
          <w:rPr>
            <w:rStyle w:val="Hiperveza"/>
            <w:noProof/>
          </w:rPr>
          <w:t>Odgovornost zbog povrede službene dužnosti</w:t>
        </w:r>
        <w:r w:rsidR="00082191">
          <w:rPr>
            <w:noProof/>
            <w:webHidden/>
          </w:rPr>
          <w:tab/>
        </w:r>
        <w:r w:rsidR="00082191">
          <w:rPr>
            <w:noProof/>
            <w:webHidden/>
          </w:rPr>
          <w:fldChar w:fldCharType="begin"/>
        </w:r>
        <w:r w:rsidR="00082191">
          <w:rPr>
            <w:noProof/>
            <w:webHidden/>
          </w:rPr>
          <w:instrText xml:space="preserve"> PAGEREF _Toc527117265 \h </w:instrText>
        </w:r>
        <w:r w:rsidR="00082191">
          <w:rPr>
            <w:noProof/>
            <w:webHidden/>
          </w:rPr>
        </w:r>
        <w:r w:rsidR="00082191">
          <w:rPr>
            <w:noProof/>
            <w:webHidden/>
          </w:rPr>
          <w:fldChar w:fldCharType="separate"/>
        </w:r>
        <w:r w:rsidR="009315F5">
          <w:rPr>
            <w:noProof/>
            <w:webHidden/>
          </w:rPr>
          <w:t>108</w:t>
        </w:r>
        <w:r w:rsidR="00082191">
          <w:rPr>
            <w:noProof/>
            <w:webHidden/>
          </w:rPr>
          <w:fldChar w:fldCharType="end"/>
        </w:r>
      </w:hyperlink>
    </w:p>
    <w:p w:rsidR="00082191" w:rsidRDefault="003A00B7">
      <w:pPr>
        <w:pStyle w:val="Sadraj1"/>
        <w:rPr>
          <w:rFonts w:asciiTheme="minorHAnsi" w:eastAsiaTheme="minorEastAsia" w:hAnsiTheme="minorHAnsi" w:cstheme="minorBidi"/>
          <w:noProof/>
          <w:sz w:val="22"/>
          <w:lang w:eastAsia="hr-HR"/>
        </w:rPr>
      </w:pPr>
      <w:hyperlink w:anchor="_Toc527117266" w:history="1">
        <w:r w:rsidR="00082191" w:rsidRPr="00CC7E51">
          <w:rPr>
            <w:rStyle w:val="Hiperveza"/>
            <w:noProof/>
            <w:lang w:eastAsia="hr-HR"/>
          </w:rPr>
          <w:t>4.</w:t>
        </w:r>
        <w:r w:rsidR="00082191">
          <w:rPr>
            <w:rFonts w:asciiTheme="minorHAnsi" w:eastAsiaTheme="minorEastAsia" w:hAnsiTheme="minorHAnsi" w:cstheme="minorBidi"/>
            <w:noProof/>
            <w:sz w:val="22"/>
            <w:lang w:eastAsia="hr-HR"/>
          </w:rPr>
          <w:tab/>
        </w:r>
        <w:r w:rsidR="00082191" w:rsidRPr="00CC7E51">
          <w:rPr>
            <w:rStyle w:val="Hiperveza"/>
            <w:noProof/>
            <w:lang w:eastAsia="hr-HR"/>
          </w:rPr>
          <w:t>IZVJEŠĆE O REZULTATIMA POSLOVANJA KAZNENIH TIJELA U RAZDOBLJU OD 1. SIJEČNJA DO 31. PROSINCA 2017. GODINE                               (KONSOLIDIRANO FINANCIJSKO IZVJEŠĆE)</w:t>
        </w:r>
        <w:r w:rsidR="00082191">
          <w:rPr>
            <w:noProof/>
            <w:webHidden/>
          </w:rPr>
          <w:tab/>
        </w:r>
        <w:r w:rsidR="00082191">
          <w:rPr>
            <w:noProof/>
            <w:webHidden/>
          </w:rPr>
          <w:fldChar w:fldCharType="begin"/>
        </w:r>
        <w:r w:rsidR="00082191">
          <w:rPr>
            <w:noProof/>
            <w:webHidden/>
          </w:rPr>
          <w:instrText xml:space="preserve"> PAGEREF _Toc527117266 \h </w:instrText>
        </w:r>
        <w:r w:rsidR="00082191">
          <w:rPr>
            <w:noProof/>
            <w:webHidden/>
          </w:rPr>
        </w:r>
        <w:r w:rsidR="00082191">
          <w:rPr>
            <w:noProof/>
            <w:webHidden/>
          </w:rPr>
          <w:fldChar w:fldCharType="separate"/>
        </w:r>
        <w:r w:rsidR="009315F5">
          <w:rPr>
            <w:noProof/>
            <w:webHidden/>
          </w:rPr>
          <w:t>109</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67" w:history="1">
        <w:r w:rsidR="00082191" w:rsidRPr="00CC7E51">
          <w:rPr>
            <w:rStyle w:val="Hiperveza"/>
            <w:noProof/>
            <w:lang w:eastAsia="hr-HR"/>
          </w:rPr>
          <w:t>4.1.</w:t>
        </w:r>
        <w:r w:rsidR="00082191">
          <w:rPr>
            <w:rFonts w:asciiTheme="minorHAnsi" w:eastAsiaTheme="minorEastAsia" w:hAnsiTheme="minorHAnsi" w:cstheme="minorBidi"/>
            <w:noProof/>
            <w:sz w:val="22"/>
            <w:lang w:eastAsia="hr-HR"/>
          </w:rPr>
          <w:tab/>
        </w:r>
        <w:r w:rsidR="00082191" w:rsidRPr="00CC7E51">
          <w:rPr>
            <w:rStyle w:val="Hiperveza"/>
            <w:noProof/>
            <w:lang w:eastAsia="hr-HR"/>
          </w:rPr>
          <w:t>Temeljno financijsko izvješće</w:t>
        </w:r>
        <w:r w:rsidR="00082191">
          <w:rPr>
            <w:noProof/>
            <w:webHidden/>
          </w:rPr>
          <w:tab/>
        </w:r>
        <w:r w:rsidR="00082191">
          <w:rPr>
            <w:noProof/>
            <w:webHidden/>
          </w:rPr>
          <w:fldChar w:fldCharType="begin"/>
        </w:r>
        <w:r w:rsidR="00082191">
          <w:rPr>
            <w:noProof/>
            <w:webHidden/>
          </w:rPr>
          <w:instrText xml:space="preserve"> PAGEREF _Toc527117267 \h </w:instrText>
        </w:r>
        <w:r w:rsidR="00082191">
          <w:rPr>
            <w:noProof/>
            <w:webHidden/>
          </w:rPr>
        </w:r>
        <w:r w:rsidR="00082191">
          <w:rPr>
            <w:noProof/>
            <w:webHidden/>
          </w:rPr>
          <w:fldChar w:fldCharType="separate"/>
        </w:r>
        <w:r w:rsidR="009315F5">
          <w:rPr>
            <w:noProof/>
            <w:webHidden/>
          </w:rPr>
          <w:t>109</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68" w:history="1">
        <w:r w:rsidR="00082191" w:rsidRPr="00CC7E51">
          <w:rPr>
            <w:rStyle w:val="Hiperveza"/>
            <w:noProof/>
            <w:lang w:eastAsia="hr-HR"/>
          </w:rPr>
          <w:t>4.2.</w:t>
        </w:r>
        <w:r w:rsidR="00082191">
          <w:rPr>
            <w:rFonts w:asciiTheme="minorHAnsi" w:eastAsiaTheme="minorEastAsia" w:hAnsiTheme="minorHAnsi" w:cstheme="minorBidi"/>
            <w:noProof/>
            <w:sz w:val="22"/>
            <w:lang w:eastAsia="hr-HR"/>
          </w:rPr>
          <w:tab/>
        </w:r>
        <w:r w:rsidR="00082191" w:rsidRPr="00CC7E51">
          <w:rPr>
            <w:rStyle w:val="Hiperveza"/>
            <w:noProof/>
            <w:lang w:eastAsia="hr-HR"/>
          </w:rPr>
          <w:t>Izvješće o utrošenim sredstvima u kaznenim tijelima</w:t>
        </w:r>
        <w:r w:rsidR="00082191">
          <w:rPr>
            <w:noProof/>
            <w:webHidden/>
          </w:rPr>
          <w:tab/>
        </w:r>
        <w:r w:rsidR="00082191">
          <w:rPr>
            <w:noProof/>
            <w:webHidden/>
          </w:rPr>
          <w:fldChar w:fldCharType="begin"/>
        </w:r>
        <w:r w:rsidR="00082191">
          <w:rPr>
            <w:noProof/>
            <w:webHidden/>
          </w:rPr>
          <w:instrText xml:space="preserve"> PAGEREF _Toc527117268 \h </w:instrText>
        </w:r>
        <w:r w:rsidR="00082191">
          <w:rPr>
            <w:noProof/>
            <w:webHidden/>
          </w:rPr>
        </w:r>
        <w:r w:rsidR="00082191">
          <w:rPr>
            <w:noProof/>
            <w:webHidden/>
          </w:rPr>
          <w:fldChar w:fldCharType="separate"/>
        </w:r>
        <w:r w:rsidR="009315F5">
          <w:rPr>
            <w:noProof/>
            <w:webHidden/>
          </w:rPr>
          <w:t>111</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69" w:history="1">
        <w:r w:rsidR="00082191" w:rsidRPr="00CC7E51">
          <w:rPr>
            <w:rStyle w:val="Hiperveza"/>
            <w:noProof/>
            <w:lang w:eastAsia="hr-HR"/>
          </w:rPr>
          <w:t>4.3.</w:t>
        </w:r>
        <w:r w:rsidR="00082191">
          <w:rPr>
            <w:rFonts w:asciiTheme="minorHAnsi" w:eastAsiaTheme="minorEastAsia" w:hAnsiTheme="minorHAnsi" w:cstheme="minorBidi"/>
            <w:noProof/>
            <w:sz w:val="22"/>
            <w:lang w:eastAsia="hr-HR"/>
          </w:rPr>
          <w:tab/>
        </w:r>
        <w:r w:rsidR="00082191" w:rsidRPr="00CC7E51">
          <w:rPr>
            <w:rStyle w:val="Hiperveza"/>
            <w:noProof/>
            <w:lang w:eastAsia="hr-HR"/>
          </w:rPr>
          <w:t>Izvješće o uređenju i opremanju kaznenih tijela Uprave za zatvorski sustav</w:t>
        </w:r>
        <w:r w:rsidR="00082191">
          <w:rPr>
            <w:noProof/>
            <w:webHidden/>
          </w:rPr>
          <w:tab/>
        </w:r>
        <w:r w:rsidR="00082191">
          <w:rPr>
            <w:noProof/>
            <w:webHidden/>
          </w:rPr>
          <w:fldChar w:fldCharType="begin"/>
        </w:r>
        <w:r w:rsidR="00082191">
          <w:rPr>
            <w:noProof/>
            <w:webHidden/>
          </w:rPr>
          <w:instrText xml:space="preserve"> PAGEREF _Toc527117269 \h </w:instrText>
        </w:r>
        <w:r w:rsidR="00082191">
          <w:rPr>
            <w:noProof/>
            <w:webHidden/>
          </w:rPr>
        </w:r>
        <w:r w:rsidR="00082191">
          <w:rPr>
            <w:noProof/>
            <w:webHidden/>
          </w:rPr>
          <w:fldChar w:fldCharType="separate"/>
        </w:r>
        <w:r w:rsidR="009315F5">
          <w:rPr>
            <w:noProof/>
            <w:webHidden/>
          </w:rPr>
          <w:t>115</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70" w:history="1">
        <w:r w:rsidR="00082191" w:rsidRPr="00CC7E51">
          <w:rPr>
            <w:rStyle w:val="Hiperveza"/>
            <w:noProof/>
          </w:rPr>
          <w:t>4.4.</w:t>
        </w:r>
        <w:r w:rsidR="00082191">
          <w:rPr>
            <w:rFonts w:asciiTheme="minorHAnsi" w:eastAsiaTheme="minorEastAsia" w:hAnsiTheme="minorHAnsi" w:cstheme="minorBidi"/>
            <w:noProof/>
            <w:sz w:val="22"/>
            <w:lang w:eastAsia="hr-HR"/>
          </w:rPr>
          <w:tab/>
        </w:r>
        <w:r w:rsidR="00082191" w:rsidRPr="00CC7E51">
          <w:rPr>
            <w:rStyle w:val="Hiperveza"/>
            <w:noProof/>
          </w:rPr>
          <w:t>Izvješće o radu zatvorenika</w:t>
        </w:r>
        <w:r w:rsidR="00082191">
          <w:rPr>
            <w:noProof/>
            <w:webHidden/>
          </w:rPr>
          <w:tab/>
        </w:r>
        <w:r w:rsidR="00082191">
          <w:rPr>
            <w:noProof/>
            <w:webHidden/>
          </w:rPr>
          <w:fldChar w:fldCharType="begin"/>
        </w:r>
        <w:r w:rsidR="00082191">
          <w:rPr>
            <w:noProof/>
            <w:webHidden/>
          </w:rPr>
          <w:instrText xml:space="preserve"> PAGEREF _Toc527117270 \h </w:instrText>
        </w:r>
        <w:r w:rsidR="00082191">
          <w:rPr>
            <w:noProof/>
            <w:webHidden/>
          </w:rPr>
        </w:r>
        <w:r w:rsidR="00082191">
          <w:rPr>
            <w:noProof/>
            <w:webHidden/>
          </w:rPr>
          <w:fldChar w:fldCharType="separate"/>
        </w:r>
        <w:r w:rsidR="009315F5">
          <w:rPr>
            <w:noProof/>
            <w:webHidden/>
          </w:rPr>
          <w:t>116</w:t>
        </w:r>
        <w:r w:rsidR="00082191">
          <w:rPr>
            <w:noProof/>
            <w:webHidden/>
          </w:rPr>
          <w:fldChar w:fldCharType="end"/>
        </w:r>
      </w:hyperlink>
    </w:p>
    <w:p w:rsidR="00082191" w:rsidRDefault="003A00B7">
      <w:pPr>
        <w:pStyle w:val="Sadraj1"/>
        <w:rPr>
          <w:rFonts w:asciiTheme="minorHAnsi" w:eastAsiaTheme="minorEastAsia" w:hAnsiTheme="minorHAnsi" w:cstheme="minorBidi"/>
          <w:noProof/>
          <w:sz w:val="22"/>
          <w:lang w:eastAsia="hr-HR"/>
        </w:rPr>
      </w:pPr>
      <w:hyperlink w:anchor="_Toc527117271" w:history="1">
        <w:r w:rsidR="00082191" w:rsidRPr="00CC7E51">
          <w:rPr>
            <w:rStyle w:val="Hiperveza"/>
            <w:noProof/>
          </w:rPr>
          <w:t>5.</w:t>
        </w:r>
        <w:r w:rsidR="00082191">
          <w:rPr>
            <w:rFonts w:asciiTheme="minorHAnsi" w:eastAsiaTheme="minorEastAsia" w:hAnsiTheme="minorHAnsi" w:cstheme="minorBidi"/>
            <w:noProof/>
            <w:sz w:val="22"/>
            <w:lang w:eastAsia="hr-HR"/>
          </w:rPr>
          <w:tab/>
        </w:r>
        <w:r w:rsidR="00082191" w:rsidRPr="00CC7E51">
          <w:rPr>
            <w:rStyle w:val="Hiperveza"/>
            <w:noProof/>
          </w:rPr>
          <w:t>NADZOR NAD POSTUPANJEM SA ZATVORENICIMA I MALOLJETNICIMA</w:t>
        </w:r>
        <w:r w:rsidR="00082191">
          <w:rPr>
            <w:noProof/>
            <w:webHidden/>
          </w:rPr>
          <w:tab/>
        </w:r>
        <w:r w:rsidR="00082191">
          <w:rPr>
            <w:noProof/>
            <w:webHidden/>
          </w:rPr>
          <w:fldChar w:fldCharType="begin"/>
        </w:r>
        <w:r w:rsidR="00082191">
          <w:rPr>
            <w:noProof/>
            <w:webHidden/>
          </w:rPr>
          <w:instrText xml:space="preserve"> PAGEREF _Toc527117271 \h </w:instrText>
        </w:r>
        <w:r w:rsidR="00082191">
          <w:rPr>
            <w:noProof/>
            <w:webHidden/>
          </w:rPr>
        </w:r>
        <w:r w:rsidR="00082191">
          <w:rPr>
            <w:noProof/>
            <w:webHidden/>
          </w:rPr>
          <w:fldChar w:fldCharType="separate"/>
        </w:r>
        <w:r w:rsidR="009315F5">
          <w:rPr>
            <w:noProof/>
            <w:webHidden/>
          </w:rPr>
          <w:t>120</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72" w:history="1">
        <w:r w:rsidR="00082191" w:rsidRPr="00CC7E51">
          <w:rPr>
            <w:rStyle w:val="Hiperveza"/>
            <w:noProof/>
          </w:rPr>
          <w:t>5.1.</w:t>
        </w:r>
        <w:r w:rsidR="00082191">
          <w:rPr>
            <w:rFonts w:asciiTheme="minorHAnsi" w:eastAsiaTheme="minorEastAsia" w:hAnsiTheme="minorHAnsi" w:cstheme="minorBidi"/>
            <w:noProof/>
            <w:sz w:val="22"/>
            <w:lang w:eastAsia="hr-HR"/>
          </w:rPr>
          <w:tab/>
        </w:r>
        <w:r w:rsidR="00082191" w:rsidRPr="00CC7E51">
          <w:rPr>
            <w:rStyle w:val="Hiperveza"/>
            <w:noProof/>
          </w:rPr>
          <w:t>Nadzor Središnjeg ureda Uprave za zatvorski sustav</w:t>
        </w:r>
        <w:r w:rsidR="00082191">
          <w:rPr>
            <w:noProof/>
            <w:webHidden/>
          </w:rPr>
          <w:tab/>
        </w:r>
        <w:r w:rsidR="00082191">
          <w:rPr>
            <w:noProof/>
            <w:webHidden/>
          </w:rPr>
          <w:fldChar w:fldCharType="begin"/>
        </w:r>
        <w:r w:rsidR="00082191">
          <w:rPr>
            <w:noProof/>
            <w:webHidden/>
          </w:rPr>
          <w:instrText xml:space="preserve"> PAGEREF _Toc527117272 \h </w:instrText>
        </w:r>
        <w:r w:rsidR="00082191">
          <w:rPr>
            <w:noProof/>
            <w:webHidden/>
          </w:rPr>
        </w:r>
        <w:r w:rsidR="00082191">
          <w:rPr>
            <w:noProof/>
            <w:webHidden/>
          </w:rPr>
          <w:fldChar w:fldCharType="separate"/>
        </w:r>
        <w:r w:rsidR="009315F5">
          <w:rPr>
            <w:noProof/>
            <w:webHidden/>
          </w:rPr>
          <w:t>120</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73" w:history="1">
        <w:r w:rsidR="00082191" w:rsidRPr="00CC7E51">
          <w:rPr>
            <w:rStyle w:val="Hiperveza"/>
            <w:noProof/>
          </w:rPr>
          <w:t>5.2.</w:t>
        </w:r>
        <w:r w:rsidR="00082191">
          <w:rPr>
            <w:rFonts w:asciiTheme="minorHAnsi" w:eastAsiaTheme="minorEastAsia" w:hAnsiTheme="minorHAnsi" w:cstheme="minorBidi"/>
            <w:noProof/>
            <w:sz w:val="22"/>
            <w:lang w:eastAsia="hr-HR"/>
          </w:rPr>
          <w:tab/>
        </w:r>
        <w:r w:rsidR="00082191" w:rsidRPr="00CC7E51">
          <w:rPr>
            <w:rStyle w:val="Hiperveza"/>
            <w:noProof/>
          </w:rPr>
          <w:t>Obilasci sudaca izvršenja</w:t>
        </w:r>
        <w:r w:rsidR="00082191">
          <w:rPr>
            <w:noProof/>
            <w:webHidden/>
          </w:rPr>
          <w:tab/>
        </w:r>
        <w:r w:rsidR="00082191">
          <w:rPr>
            <w:noProof/>
            <w:webHidden/>
          </w:rPr>
          <w:fldChar w:fldCharType="begin"/>
        </w:r>
        <w:r w:rsidR="00082191">
          <w:rPr>
            <w:noProof/>
            <w:webHidden/>
          </w:rPr>
          <w:instrText xml:space="preserve"> PAGEREF _Toc527117273 \h </w:instrText>
        </w:r>
        <w:r w:rsidR="00082191">
          <w:rPr>
            <w:noProof/>
            <w:webHidden/>
          </w:rPr>
        </w:r>
        <w:r w:rsidR="00082191">
          <w:rPr>
            <w:noProof/>
            <w:webHidden/>
          </w:rPr>
          <w:fldChar w:fldCharType="separate"/>
        </w:r>
        <w:r w:rsidR="009315F5">
          <w:rPr>
            <w:noProof/>
            <w:webHidden/>
          </w:rPr>
          <w:t>121</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74" w:history="1">
        <w:r w:rsidR="00082191" w:rsidRPr="00CC7E51">
          <w:rPr>
            <w:rStyle w:val="Hiperveza"/>
            <w:noProof/>
          </w:rPr>
          <w:t>5.3.</w:t>
        </w:r>
        <w:r w:rsidR="00082191">
          <w:rPr>
            <w:rFonts w:asciiTheme="minorHAnsi" w:eastAsiaTheme="minorEastAsia" w:hAnsiTheme="minorHAnsi" w:cstheme="minorBidi"/>
            <w:noProof/>
            <w:sz w:val="22"/>
            <w:lang w:eastAsia="hr-HR"/>
          </w:rPr>
          <w:tab/>
        </w:r>
        <w:r w:rsidR="00082191" w:rsidRPr="00CC7E51">
          <w:rPr>
            <w:rStyle w:val="Hiperveza"/>
            <w:noProof/>
          </w:rPr>
          <w:t>Osvrt Uprave za zatvorski sustav na suradnju s Uredom pučke pravobraniteljice</w:t>
        </w:r>
        <w:r w:rsidR="00082191">
          <w:rPr>
            <w:noProof/>
            <w:webHidden/>
          </w:rPr>
          <w:tab/>
        </w:r>
        <w:r w:rsidR="00082191">
          <w:rPr>
            <w:noProof/>
            <w:webHidden/>
          </w:rPr>
          <w:fldChar w:fldCharType="begin"/>
        </w:r>
        <w:r w:rsidR="00082191">
          <w:rPr>
            <w:noProof/>
            <w:webHidden/>
          </w:rPr>
          <w:instrText xml:space="preserve"> PAGEREF _Toc527117274 \h </w:instrText>
        </w:r>
        <w:r w:rsidR="00082191">
          <w:rPr>
            <w:noProof/>
            <w:webHidden/>
          </w:rPr>
        </w:r>
        <w:r w:rsidR="00082191">
          <w:rPr>
            <w:noProof/>
            <w:webHidden/>
          </w:rPr>
          <w:fldChar w:fldCharType="separate"/>
        </w:r>
        <w:r w:rsidR="009315F5">
          <w:rPr>
            <w:noProof/>
            <w:webHidden/>
          </w:rPr>
          <w:t>122</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75" w:history="1">
        <w:r w:rsidR="00082191" w:rsidRPr="00CC7E51">
          <w:rPr>
            <w:rStyle w:val="Hiperveza"/>
            <w:noProof/>
          </w:rPr>
          <w:t>5.4.</w:t>
        </w:r>
        <w:r w:rsidR="00082191">
          <w:rPr>
            <w:rFonts w:asciiTheme="minorHAnsi" w:eastAsiaTheme="minorEastAsia" w:hAnsiTheme="minorHAnsi" w:cstheme="minorBidi"/>
            <w:noProof/>
            <w:sz w:val="22"/>
            <w:lang w:eastAsia="hr-HR"/>
          </w:rPr>
          <w:tab/>
        </w:r>
        <w:r w:rsidR="00082191" w:rsidRPr="00CC7E51">
          <w:rPr>
            <w:rStyle w:val="Hiperveza"/>
            <w:noProof/>
          </w:rPr>
          <w:t>Suradnja s pravobraniteljicom za osobe s invaliditetom</w:t>
        </w:r>
        <w:r w:rsidR="00082191">
          <w:rPr>
            <w:noProof/>
            <w:webHidden/>
          </w:rPr>
          <w:tab/>
        </w:r>
        <w:r w:rsidR="00082191">
          <w:rPr>
            <w:noProof/>
            <w:webHidden/>
          </w:rPr>
          <w:fldChar w:fldCharType="begin"/>
        </w:r>
        <w:r w:rsidR="00082191">
          <w:rPr>
            <w:noProof/>
            <w:webHidden/>
          </w:rPr>
          <w:instrText xml:space="preserve"> PAGEREF _Toc527117275 \h </w:instrText>
        </w:r>
        <w:r w:rsidR="00082191">
          <w:rPr>
            <w:noProof/>
            <w:webHidden/>
          </w:rPr>
        </w:r>
        <w:r w:rsidR="00082191">
          <w:rPr>
            <w:noProof/>
            <w:webHidden/>
          </w:rPr>
          <w:fldChar w:fldCharType="separate"/>
        </w:r>
        <w:r w:rsidR="009315F5">
          <w:rPr>
            <w:noProof/>
            <w:webHidden/>
          </w:rPr>
          <w:t>125</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76" w:history="1">
        <w:r w:rsidR="00082191" w:rsidRPr="00CC7E51">
          <w:rPr>
            <w:rStyle w:val="Hiperveza"/>
            <w:noProof/>
          </w:rPr>
          <w:t>5.5.</w:t>
        </w:r>
        <w:r w:rsidR="00082191">
          <w:rPr>
            <w:rFonts w:asciiTheme="minorHAnsi" w:eastAsiaTheme="minorEastAsia" w:hAnsiTheme="minorHAnsi" w:cstheme="minorBidi"/>
            <w:noProof/>
            <w:sz w:val="22"/>
            <w:lang w:eastAsia="hr-HR"/>
          </w:rPr>
          <w:tab/>
        </w:r>
        <w:r w:rsidR="00082191" w:rsidRPr="00CC7E51">
          <w:rPr>
            <w:rStyle w:val="Hiperveza"/>
            <w:noProof/>
          </w:rPr>
          <w:t>Suradnja s pravobraniteljicom za djecu</w:t>
        </w:r>
        <w:r w:rsidR="00082191">
          <w:rPr>
            <w:noProof/>
            <w:webHidden/>
          </w:rPr>
          <w:tab/>
        </w:r>
        <w:r w:rsidR="00082191">
          <w:rPr>
            <w:noProof/>
            <w:webHidden/>
          </w:rPr>
          <w:fldChar w:fldCharType="begin"/>
        </w:r>
        <w:r w:rsidR="00082191">
          <w:rPr>
            <w:noProof/>
            <w:webHidden/>
          </w:rPr>
          <w:instrText xml:space="preserve"> PAGEREF _Toc527117276 \h </w:instrText>
        </w:r>
        <w:r w:rsidR="00082191">
          <w:rPr>
            <w:noProof/>
            <w:webHidden/>
          </w:rPr>
        </w:r>
        <w:r w:rsidR="00082191">
          <w:rPr>
            <w:noProof/>
            <w:webHidden/>
          </w:rPr>
          <w:fldChar w:fldCharType="separate"/>
        </w:r>
        <w:r w:rsidR="009315F5">
          <w:rPr>
            <w:noProof/>
            <w:webHidden/>
          </w:rPr>
          <w:t>126</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77" w:history="1">
        <w:r w:rsidR="00082191" w:rsidRPr="00CC7E51">
          <w:rPr>
            <w:rStyle w:val="Hiperveza"/>
            <w:noProof/>
          </w:rPr>
          <w:t>5.6.</w:t>
        </w:r>
        <w:r w:rsidR="00082191">
          <w:rPr>
            <w:rFonts w:asciiTheme="minorHAnsi" w:eastAsiaTheme="minorEastAsia" w:hAnsiTheme="minorHAnsi" w:cstheme="minorBidi"/>
            <w:noProof/>
            <w:sz w:val="22"/>
            <w:lang w:eastAsia="hr-HR"/>
          </w:rPr>
          <w:tab/>
        </w:r>
        <w:r w:rsidR="00082191" w:rsidRPr="00CC7E51">
          <w:rPr>
            <w:rStyle w:val="Hiperveza"/>
            <w:noProof/>
          </w:rPr>
          <w:t>Suradnja s pravobraniteljicom za ravnopravnost spolova</w:t>
        </w:r>
        <w:r w:rsidR="00082191">
          <w:rPr>
            <w:noProof/>
            <w:webHidden/>
          </w:rPr>
          <w:tab/>
        </w:r>
        <w:r w:rsidR="00082191">
          <w:rPr>
            <w:noProof/>
            <w:webHidden/>
          </w:rPr>
          <w:fldChar w:fldCharType="begin"/>
        </w:r>
        <w:r w:rsidR="00082191">
          <w:rPr>
            <w:noProof/>
            <w:webHidden/>
          </w:rPr>
          <w:instrText xml:space="preserve"> PAGEREF _Toc527117277 \h </w:instrText>
        </w:r>
        <w:r w:rsidR="00082191">
          <w:rPr>
            <w:noProof/>
            <w:webHidden/>
          </w:rPr>
        </w:r>
        <w:r w:rsidR="00082191">
          <w:rPr>
            <w:noProof/>
            <w:webHidden/>
          </w:rPr>
          <w:fldChar w:fldCharType="separate"/>
        </w:r>
        <w:r w:rsidR="009315F5">
          <w:rPr>
            <w:noProof/>
            <w:webHidden/>
          </w:rPr>
          <w:t>128</w:t>
        </w:r>
        <w:r w:rsidR="00082191">
          <w:rPr>
            <w:noProof/>
            <w:webHidden/>
          </w:rPr>
          <w:fldChar w:fldCharType="end"/>
        </w:r>
      </w:hyperlink>
    </w:p>
    <w:p w:rsidR="00082191" w:rsidRDefault="003A00B7">
      <w:pPr>
        <w:pStyle w:val="Sadraj1"/>
        <w:rPr>
          <w:rFonts w:asciiTheme="minorHAnsi" w:eastAsiaTheme="minorEastAsia" w:hAnsiTheme="minorHAnsi" w:cstheme="minorBidi"/>
          <w:noProof/>
          <w:sz w:val="22"/>
          <w:lang w:eastAsia="hr-HR"/>
        </w:rPr>
      </w:pPr>
      <w:hyperlink w:anchor="_Toc527117278" w:history="1">
        <w:r w:rsidR="00082191" w:rsidRPr="00CC7E51">
          <w:rPr>
            <w:rStyle w:val="Hiperveza"/>
            <w:noProof/>
          </w:rPr>
          <w:t>6.</w:t>
        </w:r>
        <w:r w:rsidR="00082191">
          <w:rPr>
            <w:rFonts w:asciiTheme="minorHAnsi" w:eastAsiaTheme="minorEastAsia" w:hAnsiTheme="minorHAnsi" w:cstheme="minorBidi"/>
            <w:noProof/>
            <w:sz w:val="22"/>
            <w:lang w:eastAsia="hr-HR"/>
          </w:rPr>
          <w:tab/>
        </w:r>
        <w:r w:rsidR="00082191" w:rsidRPr="00CC7E51">
          <w:rPr>
            <w:rStyle w:val="Hiperveza"/>
            <w:noProof/>
          </w:rPr>
          <w:t>MEĐUNARODNA SURADNJA</w:t>
        </w:r>
        <w:r w:rsidR="00082191">
          <w:rPr>
            <w:noProof/>
            <w:webHidden/>
          </w:rPr>
          <w:tab/>
        </w:r>
        <w:r w:rsidR="00082191">
          <w:rPr>
            <w:noProof/>
            <w:webHidden/>
          </w:rPr>
          <w:fldChar w:fldCharType="begin"/>
        </w:r>
        <w:r w:rsidR="00082191">
          <w:rPr>
            <w:noProof/>
            <w:webHidden/>
          </w:rPr>
          <w:instrText xml:space="preserve"> PAGEREF _Toc527117278 \h </w:instrText>
        </w:r>
        <w:r w:rsidR="00082191">
          <w:rPr>
            <w:noProof/>
            <w:webHidden/>
          </w:rPr>
        </w:r>
        <w:r w:rsidR="00082191">
          <w:rPr>
            <w:noProof/>
            <w:webHidden/>
          </w:rPr>
          <w:fldChar w:fldCharType="separate"/>
        </w:r>
        <w:r w:rsidR="009315F5">
          <w:rPr>
            <w:noProof/>
            <w:webHidden/>
          </w:rPr>
          <w:t>129</w:t>
        </w:r>
        <w:r w:rsidR="00082191">
          <w:rPr>
            <w:noProof/>
            <w:webHidden/>
          </w:rPr>
          <w:fldChar w:fldCharType="end"/>
        </w:r>
      </w:hyperlink>
    </w:p>
    <w:p w:rsidR="00082191" w:rsidRDefault="003A00B7">
      <w:pPr>
        <w:pStyle w:val="Sadraj1"/>
        <w:rPr>
          <w:rFonts w:asciiTheme="minorHAnsi" w:eastAsiaTheme="minorEastAsia" w:hAnsiTheme="minorHAnsi" w:cstheme="minorBidi"/>
          <w:noProof/>
          <w:sz w:val="22"/>
          <w:lang w:eastAsia="hr-HR"/>
        </w:rPr>
      </w:pPr>
      <w:hyperlink w:anchor="_Toc527117279" w:history="1">
        <w:r w:rsidR="00082191" w:rsidRPr="00CC7E51">
          <w:rPr>
            <w:rStyle w:val="Hiperveza"/>
            <w:noProof/>
          </w:rPr>
          <w:t>7.</w:t>
        </w:r>
        <w:r w:rsidR="00082191">
          <w:rPr>
            <w:rFonts w:asciiTheme="minorHAnsi" w:eastAsiaTheme="minorEastAsia" w:hAnsiTheme="minorHAnsi" w:cstheme="minorBidi"/>
            <w:noProof/>
            <w:sz w:val="22"/>
            <w:lang w:eastAsia="hr-HR"/>
          </w:rPr>
          <w:tab/>
        </w:r>
        <w:r w:rsidR="00082191" w:rsidRPr="00CC7E51">
          <w:rPr>
            <w:rStyle w:val="Hiperveza"/>
            <w:noProof/>
          </w:rPr>
          <w:t>PROJEKTI</w:t>
        </w:r>
        <w:r w:rsidR="00082191">
          <w:rPr>
            <w:noProof/>
            <w:webHidden/>
          </w:rPr>
          <w:tab/>
        </w:r>
        <w:r w:rsidR="00082191">
          <w:rPr>
            <w:noProof/>
            <w:webHidden/>
          </w:rPr>
          <w:fldChar w:fldCharType="begin"/>
        </w:r>
        <w:r w:rsidR="00082191">
          <w:rPr>
            <w:noProof/>
            <w:webHidden/>
          </w:rPr>
          <w:instrText xml:space="preserve"> PAGEREF _Toc527117279 \h </w:instrText>
        </w:r>
        <w:r w:rsidR="00082191">
          <w:rPr>
            <w:noProof/>
            <w:webHidden/>
          </w:rPr>
        </w:r>
        <w:r w:rsidR="00082191">
          <w:rPr>
            <w:noProof/>
            <w:webHidden/>
          </w:rPr>
          <w:fldChar w:fldCharType="separate"/>
        </w:r>
        <w:r w:rsidR="009315F5">
          <w:rPr>
            <w:noProof/>
            <w:webHidden/>
          </w:rPr>
          <w:t>130</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80" w:history="1">
        <w:r w:rsidR="00082191" w:rsidRPr="00CC7E51">
          <w:rPr>
            <w:rStyle w:val="Hiperveza"/>
            <w:noProof/>
          </w:rPr>
          <w:t>7.1.</w:t>
        </w:r>
        <w:r w:rsidR="00082191">
          <w:rPr>
            <w:rFonts w:asciiTheme="minorHAnsi" w:eastAsiaTheme="minorEastAsia" w:hAnsiTheme="minorHAnsi" w:cstheme="minorBidi"/>
            <w:noProof/>
            <w:sz w:val="22"/>
            <w:lang w:eastAsia="hr-HR"/>
          </w:rPr>
          <w:tab/>
        </w:r>
        <w:r w:rsidR="00082191" w:rsidRPr="00CC7E51">
          <w:rPr>
            <w:rStyle w:val="Hiperveza"/>
            <w:noProof/>
          </w:rPr>
          <w:t>IPA 2012 Podrška zatvorskom sustavu Republike Hrvatske</w:t>
        </w:r>
        <w:r w:rsidR="00082191">
          <w:rPr>
            <w:noProof/>
            <w:webHidden/>
          </w:rPr>
          <w:tab/>
        </w:r>
        <w:r w:rsidR="00082191">
          <w:rPr>
            <w:noProof/>
            <w:webHidden/>
          </w:rPr>
          <w:fldChar w:fldCharType="begin"/>
        </w:r>
        <w:r w:rsidR="00082191">
          <w:rPr>
            <w:noProof/>
            <w:webHidden/>
          </w:rPr>
          <w:instrText xml:space="preserve"> PAGEREF _Toc527117280 \h </w:instrText>
        </w:r>
        <w:r w:rsidR="00082191">
          <w:rPr>
            <w:noProof/>
            <w:webHidden/>
          </w:rPr>
        </w:r>
        <w:r w:rsidR="00082191">
          <w:rPr>
            <w:noProof/>
            <w:webHidden/>
          </w:rPr>
          <w:fldChar w:fldCharType="separate"/>
        </w:r>
        <w:r w:rsidR="009315F5">
          <w:rPr>
            <w:noProof/>
            <w:webHidden/>
          </w:rPr>
          <w:t>130</w:t>
        </w:r>
        <w:r w:rsidR="00082191">
          <w:rPr>
            <w:noProof/>
            <w:webHidden/>
          </w:rPr>
          <w:fldChar w:fldCharType="end"/>
        </w:r>
      </w:hyperlink>
    </w:p>
    <w:p w:rsidR="00082191" w:rsidRDefault="003A00B7">
      <w:pPr>
        <w:pStyle w:val="Sadraj2"/>
        <w:tabs>
          <w:tab w:val="left" w:pos="880"/>
          <w:tab w:val="right" w:leader="dot" w:pos="9062"/>
        </w:tabs>
        <w:rPr>
          <w:rFonts w:asciiTheme="minorHAnsi" w:eastAsiaTheme="minorEastAsia" w:hAnsiTheme="minorHAnsi" w:cstheme="minorBidi"/>
          <w:noProof/>
          <w:sz w:val="22"/>
          <w:lang w:eastAsia="hr-HR"/>
        </w:rPr>
      </w:pPr>
      <w:hyperlink w:anchor="_Toc527117281" w:history="1">
        <w:r w:rsidR="00082191" w:rsidRPr="00CC7E51">
          <w:rPr>
            <w:rStyle w:val="Hiperveza"/>
            <w:noProof/>
          </w:rPr>
          <w:t>7.2.</w:t>
        </w:r>
        <w:r w:rsidR="00082191">
          <w:rPr>
            <w:rFonts w:asciiTheme="minorHAnsi" w:eastAsiaTheme="minorEastAsia" w:hAnsiTheme="minorHAnsi" w:cstheme="minorBidi"/>
            <w:noProof/>
            <w:sz w:val="22"/>
            <w:lang w:eastAsia="hr-HR"/>
          </w:rPr>
          <w:tab/>
        </w:r>
        <w:r w:rsidR="00082191" w:rsidRPr="00CC7E51">
          <w:rPr>
            <w:rStyle w:val="Hiperveza"/>
            <w:noProof/>
          </w:rPr>
          <w:t>Operativni program ”Učinkoviti ljudski potencijali” za razdoblje 2014.-2020.</w:t>
        </w:r>
        <w:r w:rsidR="00082191">
          <w:rPr>
            <w:noProof/>
            <w:webHidden/>
          </w:rPr>
          <w:tab/>
        </w:r>
        <w:r w:rsidR="00082191">
          <w:rPr>
            <w:noProof/>
            <w:webHidden/>
          </w:rPr>
          <w:fldChar w:fldCharType="begin"/>
        </w:r>
        <w:r w:rsidR="00082191">
          <w:rPr>
            <w:noProof/>
            <w:webHidden/>
          </w:rPr>
          <w:instrText xml:space="preserve"> PAGEREF _Toc527117281 \h </w:instrText>
        </w:r>
        <w:r w:rsidR="00082191">
          <w:rPr>
            <w:noProof/>
            <w:webHidden/>
          </w:rPr>
        </w:r>
        <w:r w:rsidR="00082191">
          <w:rPr>
            <w:noProof/>
            <w:webHidden/>
          </w:rPr>
          <w:fldChar w:fldCharType="separate"/>
        </w:r>
        <w:r w:rsidR="009315F5">
          <w:rPr>
            <w:noProof/>
            <w:webHidden/>
          </w:rPr>
          <w:t>131</w:t>
        </w:r>
        <w:r w:rsidR="00082191">
          <w:rPr>
            <w:noProof/>
            <w:webHidden/>
          </w:rPr>
          <w:fldChar w:fldCharType="end"/>
        </w:r>
      </w:hyperlink>
    </w:p>
    <w:p w:rsidR="00082191" w:rsidRDefault="003A00B7">
      <w:pPr>
        <w:pStyle w:val="Sadraj1"/>
        <w:rPr>
          <w:rFonts w:asciiTheme="minorHAnsi" w:eastAsiaTheme="minorEastAsia" w:hAnsiTheme="minorHAnsi" w:cstheme="minorBidi"/>
          <w:noProof/>
          <w:sz w:val="22"/>
          <w:lang w:eastAsia="hr-HR"/>
        </w:rPr>
      </w:pPr>
      <w:hyperlink w:anchor="_Toc527117282" w:history="1">
        <w:r w:rsidR="00082191" w:rsidRPr="00CC7E51">
          <w:rPr>
            <w:rStyle w:val="Hiperveza"/>
            <w:noProof/>
          </w:rPr>
          <w:t>POPIS SLIKA:</w:t>
        </w:r>
        <w:r w:rsidR="00082191">
          <w:rPr>
            <w:noProof/>
            <w:webHidden/>
          </w:rPr>
          <w:tab/>
        </w:r>
        <w:r w:rsidR="00082191">
          <w:rPr>
            <w:noProof/>
            <w:webHidden/>
          </w:rPr>
          <w:fldChar w:fldCharType="begin"/>
        </w:r>
        <w:r w:rsidR="00082191">
          <w:rPr>
            <w:noProof/>
            <w:webHidden/>
          </w:rPr>
          <w:instrText xml:space="preserve"> PAGEREF _Toc527117282 \h </w:instrText>
        </w:r>
        <w:r w:rsidR="00082191">
          <w:rPr>
            <w:noProof/>
            <w:webHidden/>
          </w:rPr>
        </w:r>
        <w:r w:rsidR="00082191">
          <w:rPr>
            <w:noProof/>
            <w:webHidden/>
          </w:rPr>
          <w:fldChar w:fldCharType="separate"/>
        </w:r>
        <w:r w:rsidR="009315F5">
          <w:rPr>
            <w:noProof/>
            <w:webHidden/>
          </w:rPr>
          <w:t>132</w:t>
        </w:r>
        <w:r w:rsidR="00082191">
          <w:rPr>
            <w:noProof/>
            <w:webHidden/>
          </w:rPr>
          <w:fldChar w:fldCharType="end"/>
        </w:r>
      </w:hyperlink>
    </w:p>
    <w:p w:rsidR="00082191" w:rsidRDefault="003A00B7">
      <w:pPr>
        <w:pStyle w:val="Sadraj1"/>
        <w:rPr>
          <w:rFonts w:asciiTheme="minorHAnsi" w:eastAsiaTheme="minorEastAsia" w:hAnsiTheme="minorHAnsi" w:cstheme="minorBidi"/>
          <w:noProof/>
          <w:sz w:val="22"/>
          <w:lang w:eastAsia="hr-HR"/>
        </w:rPr>
      </w:pPr>
      <w:hyperlink w:anchor="_Toc527117283" w:history="1">
        <w:r w:rsidR="00082191" w:rsidRPr="00CC7E51">
          <w:rPr>
            <w:rStyle w:val="Hiperveza"/>
            <w:noProof/>
          </w:rPr>
          <w:t>POPIS TABLICA:</w:t>
        </w:r>
        <w:r w:rsidR="00082191">
          <w:rPr>
            <w:noProof/>
            <w:webHidden/>
          </w:rPr>
          <w:tab/>
        </w:r>
        <w:r w:rsidR="00082191">
          <w:rPr>
            <w:noProof/>
            <w:webHidden/>
          </w:rPr>
          <w:fldChar w:fldCharType="begin"/>
        </w:r>
        <w:r w:rsidR="00082191">
          <w:rPr>
            <w:noProof/>
            <w:webHidden/>
          </w:rPr>
          <w:instrText xml:space="preserve"> PAGEREF _Toc527117283 \h </w:instrText>
        </w:r>
        <w:r w:rsidR="00082191">
          <w:rPr>
            <w:noProof/>
            <w:webHidden/>
          </w:rPr>
        </w:r>
        <w:r w:rsidR="00082191">
          <w:rPr>
            <w:noProof/>
            <w:webHidden/>
          </w:rPr>
          <w:fldChar w:fldCharType="separate"/>
        </w:r>
        <w:r w:rsidR="009315F5">
          <w:rPr>
            <w:noProof/>
            <w:webHidden/>
          </w:rPr>
          <w:t>135</w:t>
        </w:r>
        <w:r w:rsidR="00082191">
          <w:rPr>
            <w:noProof/>
            <w:webHidden/>
          </w:rPr>
          <w:fldChar w:fldCharType="end"/>
        </w:r>
      </w:hyperlink>
    </w:p>
    <w:p w:rsidR="00D76164" w:rsidRPr="00B17EAD" w:rsidRDefault="00E86C53" w:rsidP="00B17EAD">
      <w:pPr>
        <w:pStyle w:val="Naslov1"/>
        <w:rPr>
          <w:color w:val="365F91"/>
          <w:highlight w:val="yellow"/>
        </w:rPr>
      </w:pPr>
      <w:r w:rsidRPr="00BE3525">
        <w:rPr>
          <w:sz w:val="22"/>
          <w:highlight w:val="yellow"/>
        </w:rPr>
        <w:fldChar w:fldCharType="end"/>
      </w:r>
      <w:r w:rsidRPr="007F57A1">
        <w:rPr>
          <w:highlight w:val="yellow"/>
        </w:rPr>
        <w:br w:type="page"/>
      </w:r>
      <w:bookmarkStart w:id="7" w:name="_Toc527117183"/>
      <w:r w:rsidR="00D76164" w:rsidRPr="00D57A1F">
        <w:lastRenderedPageBreak/>
        <w:t>UVODNI DIO</w:t>
      </w:r>
      <w:bookmarkEnd w:id="2"/>
      <w:bookmarkEnd w:id="7"/>
    </w:p>
    <w:p w:rsidR="003820B1" w:rsidRPr="007F57A1" w:rsidRDefault="00D57A1F" w:rsidP="00A669AD">
      <w:pPr>
        <w:rPr>
          <w:highlight w:val="yellow"/>
          <w:lang w:eastAsia="hr-HR"/>
        </w:rPr>
      </w:pPr>
      <w:r w:rsidRPr="00D57A1F">
        <w:rPr>
          <w:lang w:eastAsia="hr-HR"/>
        </w:rPr>
        <w:t>Temeljem Zakona o izvršavanju kazne zatvora (Narodne novine br. 128/99, 55/00, 59/00, 129/00, 59/01, 67/01, 11/02, 190/03 - pročišćeni tekst, 76/07, 27/08, 83/09, 18/11, 48/11, 125/11, 56/13 i 150/13, u nastavku teksta Zakon o izvršavanju kazne zatvora), članka 6. stavka 4. i 5. ministarstvo nadležno za poslove pravosuđa o stanju i radu kaznionica i zatvora jedanput godišnje izvješćuje Vladu Republike Hrvatske i javnost. Vlada Republike Hrvatske temeljem Izvješća o stanju i radu kaznionica i zatvora izvješćuje jedanput godišnje Hrvatski sabor.</w:t>
      </w:r>
    </w:p>
    <w:p w:rsidR="00D76164" w:rsidRPr="007F57A1" w:rsidRDefault="00D57A1F" w:rsidP="00A669AD">
      <w:pPr>
        <w:rPr>
          <w:highlight w:val="yellow"/>
          <w:lang w:eastAsia="hr-HR"/>
        </w:rPr>
      </w:pPr>
      <w:r w:rsidRPr="00D57A1F">
        <w:rPr>
          <w:lang w:eastAsia="hr-HR"/>
        </w:rPr>
        <w:t>Predstavljanje stanja i rada u kaznionicama i zatvorima kroz godišnje izvješće svaki puta iznova pred Upravu za zatvorski sustav stavlja izazov sadržan u rokovima, temama koje se obrađuju godinama ili nekim novim podnaslovima koje donose napredna stajališta vezana uz postupanje sa zatvorenicima. Ulazak u Europsku uniju povećao je već ranije preuzete obveze osiguravanja zaštite ljudskih prava zatvo</w:t>
      </w:r>
      <w:r w:rsidR="00263551">
        <w:rPr>
          <w:lang w:eastAsia="hr-HR"/>
        </w:rPr>
        <w:t>renika tijekom boravka u zatvorima i kaznionicama te</w:t>
      </w:r>
      <w:r w:rsidRPr="00D57A1F">
        <w:rPr>
          <w:lang w:eastAsia="hr-HR"/>
        </w:rPr>
        <w:t xml:space="preserve"> maloljetnika u odgojnom zavodu, osiguravanje potrebne skrbi, humanog tretmana i sigurnog okruženja s ciljem da ih se osposobi za život u skladu s pravnim pravilima kako tijekom boravka u </w:t>
      </w:r>
      <w:r w:rsidR="00263551">
        <w:rPr>
          <w:lang w:eastAsia="hr-HR"/>
        </w:rPr>
        <w:t>kaznenom tijelu</w:t>
      </w:r>
      <w:r w:rsidRPr="00D57A1F">
        <w:rPr>
          <w:lang w:eastAsia="hr-HR"/>
        </w:rPr>
        <w:t xml:space="preserve"> tako i po otpuštanju na slobodu te posljedično, u godišnjem izvješću imamo posebnu obvezu osvrnuti se na rezultate u tom području</w:t>
      </w:r>
      <w:r>
        <w:rPr>
          <w:lang w:eastAsia="hr-HR"/>
        </w:rPr>
        <w:t>.</w:t>
      </w:r>
    </w:p>
    <w:p w:rsidR="00D76164" w:rsidRPr="007F57A1" w:rsidRDefault="00D57A1F" w:rsidP="00A669AD">
      <w:pPr>
        <w:rPr>
          <w:highlight w:val="yellow"/>
          <w:lang w:eastAsia="hr-HR"/>
        </w:rPr>
      </w:pPr>
      <w:r w:rsidRPr="00D57A1F">
        <w:rPr>
          <w:lang w:eastAsia="hr-HR"/>
        </w:rPr>
        <w:t>Svako godišnje izvješće prilika je da se nabroje sva postignuća i ostvareni ciljevi istaknuti u misiji i viziji Uprave za zatvorski sustav. Isto tako, godišnje izvješće pruža mogućnost da se obrazlože neostvareni ciljevi bilo da se radi o objektivnim ili subjektivnim razlozima.</w:t>
      </w:r>
    </w:p>
    <w:p w:rsidR="00D76164" w:rsidRPr="007F57A1" w:rsidRDefault="00D57A1F" w:rsidP="00A669AD">
      <w:pPr>
        <w:rPr>
          <w:rFonts w:cs="Arial"/>
          <w:highlight w:val="yellow"/>
          <w:lang w:eastAsia="hr-HR"/>
        </w:rPr>
      </w:pPr>
      <w:r w:rsidRPr="00D57A1F">
        <w:rPr>
          <w:rFonts w:cs="Arial"/>
          <w:lang w:eastAsia="hr-HR"/>
        </w:rPr>
        <w:t xml:space="preserve">Uvažavajući povoljne okolnosti smanjenja zatvorske populacije, ocjenjujemo da je situacija u zatvorskom sustavu </w:t>
      </w:r>
      <w:r w:rsidR="00263551">
        <w:rPr>
          <w:rFonts w:cs="Arial"/>
          <w:lang w:eastAsia="hr-HR"/>
        </w:rPr>
        <w:t>stabilna, uređena</w:t>
      </w:r>
      <w:r w:rsidRPr="00D57A1F">
        <w:rPr>
          <w:rFonts w:cs="Arial"/>
          <w:lang w:eastAsia="hr-HR"/>
        </w:rPr>
        <w:t xml:space="preserve"> u smislu poštivanja ljudskih prava osoba lišenih slobode, a da se pri tome u potpunosti slijedila politika smanjivanja troškova i racionalizacije.</w:t>
      </w:r>
      <w:r w:rsidR="00D76164" w:rsidRPr="007F57A1">
        <w:rPr>
          <w:rFonts w:cs="Arial"/>
          <w:highlight w:val="yellow"/>
          <w:lang w:eastAsia="hr-HR"/>
        </w:rPr>
        <w:t xml:space="preserve"> </w:t>
      </w:r>
    </w:p>
    <w:p w:rsidR="00D76164" w:rsidRPr="007F57A1" w:rsidRDefault="00D57A1F" w:rsidP="0082019F">
      <w:pPr>
        <w:rPr>
          <w:highlight w:val="yellow"/>
        </w:rPr>
      </w:pPr>
      <w:r w:rsidRPr="00D57A1F">
        <w:t>Godišnje izvješće o stanju i radu kaznionica, z</w:t>
      </w:r>
      <w:r>
        <w:t>atvora i odgojnih zavoda za 2017</w:t>
      </w:r>
      <w:r w:rsidRPr="00D57A1F">
        <w:t>. godinu koje se nalazi pred Vama, sadrži osnovne pokazatelje o brojnom stanju i strukturi zatvorenika, vrsti i opisu poslova vezanih uz postupanje sa zatvorenicima, broju i strukturi službenika, kao i financijskom poslovanju Uprave za zatvorski sustav.</w:t>
      </w:r>
    </w:p>
    <w:p w:rsidR="00D76164" w:rsidRPr="007F57A1" w:rsidRDefault="00D57A1F" w:rsidP="00D76164">
      <w:pPr>
        <w:rPr>
          <w:highlight w:val="yellow"/>
        </w:rPr>
      </w:pPr>
      <w:r w:rsidRPr="00D57A1F">
        <w:t>Radi usporedbe podataka i rezultata iz ranijih godina, kao i zbog zakonske obveze u pogledu sadržaja, godišnje izvješće u pravilu sadrži iste dijelove kao i izvješća u prethodnim razdobljima.</w:t>
      </w:r>
    </w:p>
    <w:p w:rsidR="00D76164" w:rsidRPr="00D57A1F" w:rsidRDefault="00D76164" w:rsidP="005F78FE">
      <w:pPr>
        <w:rPr>
          <w:rFonts w:eastAsia="Times New Roman" w:cs="Times New Roman"/>
          <w:color w:val="000000"/>
          <w:szCs w:val="24"/>
        </w:rPr>
      </w:pPr>
      <w:r w:rsidRPr="00D57A1F">
        <w:rPr>
          <w:rFonts w:eastAsia="Times New Roman" w:cs="Times New Roman"/>
          <w:bCs/>
          <w:szCs w:val="24"/>
          <w:lang w:eastAsia="hr-HR"/>
        </w:rPr>
        <w:t>Poslovi izvršavanja kazne zatvora od posebnog su interesa za Republiku Hrvatsku.</w:t>
      </w:r>
      <w:r w:rsidRPr="00D57A1F">
        <w:rPr>
          <w:rFonts w:eastAsia="Times New Roman" w:cs="Times New Roman"/>
          <w:color w:val="000000"/>
          <w:szCs w:val="24"/>
        </w:rPr>
        <w:t xml:space="preserve"> Upravne i stručne poslove u svezi s izvršavanjem kazne zatvora obavlja</w:t>
      </w:r>
      <w:r w:rsidRPr="00D57A1F">
        <w:rPr>
          <w:rFonts w:eastAsia="Times New Roman" w:cs="Times New Roman"/>
          <w:bCs/>
          <w:szCs w:val="24"/>
          <w:lang w:eastAsia="hr-HR"/>
        </w:rPr>
        <w:t xml:space="preserve"> </w:t>
      </w:r>
      <w:r w:rsidRPr="00D57A1F">
        <w:rPr>
          <w:rFonts w:eastAsia="Times New Roman" w:cs="Times New Roman"/>
          <w:color w:val="000000"/>
          <w:szCs w:val="24"/>
        </w:rPr>
        <w:t>Uprava za zatvorski sustav koja je jedinstvena upravna organizacija u s</w:t>
      </w:r>
      <w:r w:rsidR="005F78FE" w:rsidRPr="00D57A1F">
        <w:rPr>
          <w:rFonts w:eastAsia="Times New Roman" w:cs="Times New Roman"/>
          <w:color w:val="000000"/>
          <w:szCs w:val="24"/>
        </w:rPr>
        <w:t xml:space="preserve">astavu Ministarstva pravosuđa. </w:t>
      </w:r>
    </w:p>
    <w:p w:rsidR="00D76164" w:rsidRPr="00D57A1F" w:rsidRDefault="00D76164" w:rsidP="00D76164">
      <w:r w:rsidRPr="00D57A1F">
        <w:t>Nadležnosti i način rada Uprave za zatvorski sustav kao i prava zatvorenika propisana su Zakonom o izvršavanju kazne zatvora</w:t>
      </w:r>
      <w:r w:rsidR="003820B1" w:rsidRPr="00D57A1F">
        <w:t xml:space="preserve">, </w:t>
      </w:r>
      <w:r w:rsidRPr="00D57A1F">
        <w:t>Ustavom Republike Hrvatske</w:t>
      </w:r>
      <w:r w:rsidR="00790E0D" w:rsidRPr="00D57A1F">
        <w:t xml:space="preserve"> (Narodne novine br. 85/10 – pročišćeni tekst i 5/14 Odluka Ustavnog suda Republike Hrvatske)</w:t>
      </w:r>
      <w:r w:rsidRPr="00D57A1F">
        <w:t xml:space="preserve">, nacionalnim zakonima i međunarodnim ugovorima. </w:t>
      </w:r>
    </w:p>
    <w:p w:rsidR="00D76164" w:rsidRPr="00D57A1F" w:rsidRDefault="00D76164" w:rsidP="00D76164">
      <w:pPr>
        <w:rPr>
          <w:rFonts w:cs="Arial"/>
          <w:bCs/>
          <w:lang w:eastAsia="hr-HR"/>
        </w:rPr>
      </w:pPr>
      <w:r w:rsidRPr="00D57A1F">
        <w:t xml:space="preserve">Prema zakonskim odredbama </w:t>
      </w:r>
      <w:r w:rsidRPr="00D57A1F">
        <w:rPr>
          <w:rFonts w:cs="Arial"/>
          <w:bCs/>
          <w:lang w:eastAsia="hr-HR"/>
        </w:rPr>
        <w:t xml:space="preserve">u ustrojstvenim jedinicama Uprave za zatvorski sustav </w:t>
      </w:r>
      <w:r w:rsidR="0082019F" w:rsidRPr="00D57A1F">
        <w:rPr>
          <w:rFonts w:cs="Arial"/>
          <w:bCs/>
          <w:lang w:eastAsia="hr-HR"/>
        </w:rPr>
        <w:t xml:space="preserve">u kojima se izvršava kazna zatvora </w:t>
      </w:r>
      <w:r w:rsidRPr="00D57A1F">
        <w:t xml:space="preserve">kaznu izdržavaju punoljetne osobe kojima je izrečena </w:t>
      </w:r>
      <w:r w:rsidRPr="00D57A1F">
        <w:rPr>
          <w:rFonts w:cs="Arial"/>
          <w:bCs/>
          <w:lang w:eastAsia="hr-HR"/>
        </w:rPr>
        <w:t xml:space="preserve">kazna zatvora u kaznenom, prekršajnom ili drugom sudskom postupku i kazna zatvora kojom je zamijenjena izrečena novčana kazna (supletorna kazna) te se izvršavaju sigurnosne mjere izrečene uz kaznu zatvora. </w:t>
      </w:r>
    </w:p>
    <w:p w:rsidR="00D76164" w:rsidRPr="00D57A1F" w:rsidRDefault="00D76164" w:rsidP="00611385">
      <w:pPr>
        <w:rPr>
          <w:rFonts w:eastAsia="Times New Roman" w:cs="Times New Roman"/>
          <w:bCs/>
          <w:szCs w:val="24"/>
          <w:lang w:eastAsia="hr-HR"/>
        </w:rPr>
      </w:pPr>
      <w:r w:rsidRPr="00D57A1F">
        <w:rPr>
          <w:rFonts w:eastAsia="Times New Roman" w:cs="Times New Roman"/>
          <w:bCs/>
          <w:szCs w:val="24"/>
          <w:lang w:eastAsia="hr-HR"/>
        </w:rPr>
        <w:lastRenderedPageBreak/>
        <w:t xml:space="preserve">U ustrojstvenim jedinicama  Uprave za zatvorski sustav </w:t>
      </w:r>
      <w:r w:rsidR="0082019F" w:rsidRPr="00D57A1F">
        <w:rPr>
          <w:rFonts w:eastAsia="Times New Roman" w:cs="Times New Roman"/>
          <w:bCs/>
          <w:szCs w:val="24"/>
          <w:lang w:eastAsia="hr-HR"/>
        </w:rPr>
        <w:t xml:space="preserve">u kojima se izvršava kazna zatvora </w:t>
      </w:r>
      <w:r w:rsidRPr="00D57A1F">
        <w:rPr>
          <w:rFonts w:eastAsia="Times New Roman" w:cs="Times New Roman"/>
          <w:bCs/>
          <w:szCs w:val="24"/>
          <w:lang w:eastAsia="hr-HR"/>
        </w:rPr>
        <w:t xml:space="preserve">kaznu izdržavaju maloljetnici i mlađi punoljetnici kojima je izrečena kazna maloljetničkog zatvora. Također se izvršava odgojna mjera upućivanja u odgojni zavod izrečena maloljetnim počiniteljima kaznenih djela. </w:t>
      </w:r>
    </w:p>
    <w:p w:rsidR="00D76164" w:rsidRPr="00D57A1F" w:rsidRDefault="00D76164" w:rsidP="00D76164">
      <w:pPr>
        <w:rPr>
          <w:rFonts w:cs="Arial"/>
          <w:bCs/>
          <w:lang w:eastAsia="hr-HR"/>
        </w:rPr>
      </w:pPr>
      <w:r w:rsidRPr="00D57A1F">
        <w:rPr>
          <w:rFonts w:cs="Arial"/>
          <w:bCs/>
          <w:lang w:eastAsia="hr-HR"/>
        </w:rPr>
        <w:t>Uprava za zatvorski sustav nadležna je za izvršavanje mjere istražnog zatvora, prekršajnog zadržavanja i ekstradicijskog pritvora.</w:t>
      </w:r>
    </w:p>
    <w:p w:rsidR="00D76164" w:rsidRPr="00D57A1F" w:rsidRDefault="00D76164" w:rsidP="00D76164">
      <w:r w:rsidRPr="00D57A1F">
        <w:t xml:space="preserve">Poslovi od posebnog značaja za Upravu </w:t>
      </w:r>
      <w:r w:rsidR="003D1706" w:rsidRPr="00D57A1F">
        <w:t xml:space="preserve">za zatvorski sustav </w:t>
      </w:r>
      <w:r w:rsidRPr="00D57A1F">
        <w:t xml:space="preserve">su i stručna izobrazba službenika zatvorskog sustava te obavljanje unutarnjih nadzora pravilnog, pravodobnog i zakonitog rada ustrojstvenih jedinica, službenika i namještenika Uprave. </w:t>
      </w:r>
      <w:bookmarkStart w:id="8" w:name="_Toc355006994"/>
    </w:p>
    <w:p w:rsidR="00D76164" w:rsidRPr="00D57A1F" w:rsidRDefault="00D76164" w:rsidP="00D76164">
      <w:pPr>
        <w:spacing w:after="0"/>
        <w:rPr>
          <w:rFonts w:eastAsia="Times New Roman" w:cs="Times New Roman"/>
          <w:b/>
          <w:color w:val="0070C0"/>
          <w:szCs w:val="24"/>
          <w:lang w:eastAsia="hr-HR"/>
        </w:rPr>
      </w:pPr>
      <w:r w:rsidRPr="00D57A1F">
        <w:rPr>
          <w:rFonts w:eastAsia="Times New Roman" w:cs="Times New Roman"/>
          <w:b/>
          <w:bCs/>
          <w:color w:val="0070C0"/>
          <w:szCs w:val="24"/>
          <w:lang w:eastAsia="hr-HR"/>
        </w:rPr>
        <w:t>VIZIJA</w:t>
      </w:r>
      <w:r w:rsidRPr="00D57A1F">
        <w:rPr>
          <w:rFonts w:ascii="Lucida Sans Unicode" w:eastAsia="Times New Roman" w:hAnsi="Lucida Sans Unicode" w:cs="Lucida Sans Unicode"/>
          <w:b/>
          <w:bCs/>
          <w:color w:val="0070C0"/>
          <w:sz w:val="32"/>
          <w:szCs w:val="32"/>
          <w:lang w:eastAsia="hr-HR"/>
        </w:rPr>
        <w:t> </w:t>
      </w:r>
      <w:r w:rsidRPr="00D57A1F">
        <w:rPr>
          <w:rFonts w:eastAsia="Times New Roman" w:cs="Times New Roman"/>
          <w:b/>
          <w:color w:val="0070C0"/>
          <w:szCs w:val="24"/>
          <w:lang w:eastAsia="hr-HR"/>
        </w:rPr>
        <w:t>Uprave za zatvorski sustav</w:t>
      </w:r>
    </w:p>
    <w:p w:rsidR="00D76164" w:rsidRPr="00D57A1F" w:rsidRDefault="00D76164" w:rsidP="00D76164">
      <w:pPr>
        <w:spacing w:after="0"/>
        <w:rPr>
          <w:rFonts w:eastAsia="Times New Roman" w:cs="Times New Roman"/>
          <w:b/>
          <w:color w:val="0070C0"/>
          <w:szCs w:val="24"/>
          <w:lang w:eastAsia="hr-HR"/>
        </w:rPr>
      </w:pPr>
    </w:p>
    <w:p w:rsidR="00D76164" w:rsidRPr="00D57A1F" w:rsidRDefault="00D76164" w:rsidP="00D76164">
      <w:pPr>
        <w:pBdr>
          <w:top w:val="single" w:sz="4" w:space="1" w:color="auto"/>
          <w:left w:val="single" w:sz="4" w:space="4" w:color="auto"/>
          <w:bottom w:val="single" w:sz="4" w:space="1" w:color="auto"/>
          <w:right w:val="single" w:sz="4" w:space="4" w:color="auto"/>
        </w:pBdr>
        <w:spacing w:after="0"/>
        <w:rPr>
          <w:rFonts w:eastAsia="Times New Roman" w:cs="Times New Roman"/>
          <w:color w:val="0070C0"/>
          <w:szCs w:val="24"/>
          <w:lang w:eastAsia="hr-HR"/>
        </w:rPr>
      </w:pPr>
      <w:r w:rsidRPr="00D57A1F">
        <w:rPr>
          <w:rFonts w:eastAsia="Times New Roman" w:cs="Times New Roman"/>
          <w:color w:val="0070C0"/>
          <w:szCs w:val="24"/>
          <w:lang w:eastAsia="hr-HR"/>
        </w:rPr>
        <w:t>Koordinirani sustav usklađen s europskim standardima u kojem se suradnjom na svim razinama zatvorskih službenika potiče zatvorenika/maloljetnika da se kroz aktivno i odgovorno korištenje vremena provedenog na izdržavanju kazne/izvršavanju odgojne mjere pripremi za život na slobodi u skladu sa zakonom i društvenim pravilima.</w:t>
      </w:r>
    </w:p>
    <w:p w:rsidR="00D76164" w:rsidRPr="00D57A1F" w:rsidRDefault="00D76164" w:rsidP="00D76164">
      <w:pPr>
        <w:spacing w:after="0"/>
        <w:rPr>
          <w:rFonts w:eastAsia="Times New Roman" w:cs="Times New Roman"/>
          <w:szCs w:val="24"/>
          <w:lang w:eastAsia="hr-HR"/>
        </w:rPr>
      </w:pPr>
    </w:p>
    <w:p w:rsidR="00D76164" w:rsidRPr="00D57A1F" w:rsidRDefault="00D76164" w:rsidP="00D76164">
      <w:pPr>
        <w:spacing w:after="0"/>
        <w:rPr>
          <w:rFonts w:eastAsia="Times New Roman" w:cs="Times New Roman"/>
          <w:bCs/>
          <w:szCs w:val="24"/>
          <w:lang w:eastAsia="hr-HR"/>
        </w:rPr>
      </w:pPr>
      <w:r w:rsidRPr="00D57A1F">
        <w:rPr>
          <w:rFonts w:eastAsia="Times New Roman" w:cs="Times New Roman"/>
          <w:bCs/>
          <w:szCs w:val="24"/>
          <w:lang w:eastAsia="hr-HR"/>
        </w:rPr>
        <w:t>Prema Zakonu o izvršavanju kazne zatvora glavna svrha izvršavanja kazne zatv</w:t>
      </w:r>
      <w:r w:rsidR="0082019F" w:rsidRPr="00D57A1F">
        <w:rPr>
          <w:rFonts w:eastAsia="Times New Roman" w:cs="Times New Roman"/>
          <w:bCs/>
          <w:szCs w:val="24"/>
          <w:lang w:eastAsia="hr-HR"/>
        </w:rPr>
        <w:t>ora jest, uz čovječno postupanje</w:t>
      </w:r>
      <w:r w:rsidRPr="00D57A1F">
        <w:rPr>
          <w:rFonts w:eastAsia="Times New Roman" w:cs="Times New Roman"/>
          <w:bCs/>
          <w:szCs w:val="24"/>
          <w:lang w:eastAsia="hr-HR"/>
        </w:rPr>
        <w:t xml:space="preserve"> i poštovanje dostojanstva osobe koja se nalazi na izdržavanju kazne zatvora, njegovo osposobljavanje za život na slobodi u skladu sa zakonom i društvenim pravilima, a ona je u cijelosti sadržana u misiji i viziji Uprave za zatvorski sustav.</w:t>
      </w:r>
    </w:p>
    <w:p w:rsidR="00D76164" w:rsidRPr="00D57A1F" w:rsidRDefault="00D76164" w:rsidP="00D76164">
      <w:pPr>
        <w:spacing w:after="0"/>
        <w:rPr>
          <w:rFonts w:eastAsia="Times New Roman" w:cs="Times New Roman"/>
          <w:bCs/>
          <w:szCs w:val="24"/>
          <w:lang w:eastAsia="hr-HR"/>
        </w:rPr>
      </w:pPr>
    </w:p>
    <w:p w:rsidR="00D76164" w:rsidRPr="00D57A1F" w:rsidRDefault="00D76164" w:rsidP="00D76164">
      <w:pPr>
        <w:spacing w:after="0"/>
        <w:rPr>
          <w:rFonts w:eastAsia="Times New Roman" w:cs="Times New Roman"/>
          <w:b/>
          <w:color w:val="FF0000"/>
          <w:szCs w:val="24"/>
          <w:lang w:eastAsia="hr-HR"/>
        </w:rPr>
      </w:pPr>
      <w:r w:rsidRPr="00D57A1F">
        <w:rPr>
          <w:rFonts w:eastAsia="Times New Roman" w:cs="Times New Roman"/>
          <w:b/>
          <w:bCs/>
          <w:color w:val="FF0000"/>
          <w:szCs w:val="24"/>
          <w:lang w:eastAsia="hr-HR"/>
        </w:rPr>
        <w:t>MISIJA</w:t>
      </w:r>
      <w:r w:rsidRPr="00D57A1F">
        <w:rPr>
          <w:rFonts w:eastAsia="Times New Roman" w:cs="Times New Roman"/>
          <w:b/>
          <w:color w:val="FF0000"/>
          <w:szCs w:val="24"/>
          <w:lang w:eastAsia="hr-HR"/>
        </w:rPr>
        <w:t xml:space="preserve"> Uprave za zatvorski sustav</w:t>
      </w:r>
    </w:p>
    <w:p w:rsidR="00D76164" w:rsidRPr="00D57A1F" w:rsidRDefault="00D76164" w:rsidP="00D76164">
      <w:pPr>
        <w:spacing w:after="0"/>
        <w:rPr>
          <w:rFonts w:eastAsia="Times New Roman" w:cs="Times New Roman"/>
          <w:b/>
          <w:color w:val="FF0000"/>
          <w:szCs w:val="24"/>
          <w:lang w:eastAsia="hr-HR"/>
        </w:rPr>
      </w:pPr>
    </w:p>
    <w:p w:rsidR="00D76164" w:rsidRPr="007F57A1" w:rsidRDefault="00D76164" w:rsidP="008B713A">
      <w:pPr>
        <w:pBdr>
          <w:top w:val="single" w:sz="4" w:space="1" w:color="auto"/>
          <w:left w:val="single" w:sz="4" w:space="4" w:color="auto"/>
          <w:bottom w:val="single" w:sz="4" w:space="1" w:color="auto"/>
          <w:right w:val="single" w:sz="4" w:space="4" w:color="auto"/>
        </w:pBdr>
        <w:rPr>
          <w:noProof/>
          <w:color w:val="FF0000"/>
          <w:highlight w:val="yellow"/>
          <w:lang w:eastAsia="nl-NL"/>
        </w:rPr>
      </w:pPr>
      <w:r w:rsidRPr="00D57A1F">
        <w:rPr>
          <w:noProof/>
          <w:color w:val="FF0000"/>
          <w:lang w:eastAsia="nl-NL"/>
        </w:rPr>
        <w:t>Osigurati uvjete za ostvarivanje svrhe izvršavanja kazne zatvora i/ili izvršavanja odgojne mjere uz čovječno postupanje i poštovanje dostojanstva osobe koja se nalazi na izdržavanju kazne zatvora ili izvršavanju odgojne mjere, kroz jasno postavljene ciljeve, sigurno radno okruženje, motivirano osoblje i suradnju s lokalnom zajednicom i organizacijama civilnog društva.</w:t>
      </w:r>
      <w:r w:rsidRPr="007F57A1">
        <w:rPr>
          <w:highlight w:val="yellow"/>
          <w:lang w:eastAsia="hr-HR"/>
        </w:rPr>
        <w:br w:type="page"/>
      </w:r>
    </w:p>
    <w:p w:rsidR="00D76164" w:rsidRPr="00D57A1F" w:rsidRDefault="00D76164" w:rsidP="00AB592F">
      <w:pPr>
        <w:pStyle w:val="Naslov2"/>
      </w:pPr>
      <w:bookmarkStart w:id="9" w:name="_Toc386808985"/>
      <w:bookmarkStart w:id="10" w:name="_Toc418845701"/>
      <w:bookmarkStart w:id="11" w:name="_Toc527117184"/>
      <w:r w:rsidRPr="00D57A1F">
        <w:lastRenderedPageBreak/>
        <w:t>Organizacijska struktura Uprave za zatvorski sustav</w:t>
      </w:r>
      <w:bookmarkEnd w:id="8"/>
      <w:bookmarkEnd w:id="9"/>
      <w:bookmarkEnd w:id="10"/>
      <w:bookmarkEnd w:id="11"/>
    </w:p>
    <w:p w:rsidR="00216CB8" w:rsidRPr="00216CB8" w:rsidRDefault="00216CB8" w:rsidP="00216CB8">
      <w:pPr>
        <w:rPr>
          <w:rFonts w:cs="Times New Roman"/>
          <w:szCs w:val="24"/>
        </w:rPr>
      </w:pPr>
      <w:r w:rsidRPr="00216CB8">
        <w:rPr>
          <w:rFonts w:cs="Times New Roman"/>
          <w:szCs w:val="24"/>
        </w:rPr>
        <w:t>Organizacijska struktura kaznionica, zatvora, odgojnih zavoda i centara Uprave za zatvorski sustav i probaciju</w:t>
      </w:r>
      <w:r w:rsidR="00783074">
        <w:rPr>
          <w:rFonts w:cs="Times New Roman"/>
          <w:szCs w:val="24"/>
        </w:rPr>
        <w:t xml:space="preserve"> Ministarstva pravosuđa</w:t>
      </w:r>
      <w:r w:rsidRPr="00216CB8">
        <w:rPr>
          <w:rFonts w:cs="Times New Roman"/>
          <w:szCs w:val="24"/>
        </w:rPr>
        <w:t xml:space="preserve"> utvrđen je novom Uredbom o unutarnjem ustrojstvu Ministarstva pravosuđa (Narodne novine br. 98/2017) od 04. listopada 2017. godine, a sistematizacija (ustrojstvo) radnih mjesta utvrđena je novim Pravilnikom o unutarnjem redu Ministarstva pravosuđa od 10. studenog 2017. godine i ispravkom Pravilnika od 15. studenog 2017. godine. </w:t>
      </w:r>
    </w:p>
    <w:p w:rsidR="00D76164" w:rsidRPr="0062286F" w:rsidRDefault="00216CB8" w:rsidP="00216CB8">
      <w:r w:rsidRPr="00216CB8">
        <w:rPr>
          <w:rFonts w:cs="Times New Roman"/>
          <w:szCs w:val="24"/>
        </w:rPr>
        <w:t>Obzirom da su do kraja 2017. godine ustrojstvo i organizacija rada kaznionica, zatvora, odgojnih zavoda i centara i dalje djelovali prema Uredbi o unutarnjem ustrojstvu Ministarstva pravosuđa (Narodne novine br. 71/14, 76/15) od 11. lipnja 2014</w:t>
      </w:r>
      <w:r w:rsidR="00DF5353">
        <w:rPr>
          <w:rFonts w:cs="Times New Roman"/>
          <w:szCs w:val="24"/>
        </w:rPr>
        <w:t>.</w:t>
      </w:r>
      <w:r w:rsidRPr="00216CB8">
        <w:rPr>
          <w:rFonts w:cs="Times New Roman"/>
          <w:szCs w:val="24"/>
        </w:rPr>
        <w:t xml:space="preserve"> godine i izmjenama iste od 10. srpnja 2015. godine, organizacijska struktura Upra</w:t>
      </w:r>
      <w:r w:rsidR="00DF5353">
        <w:rPr>
          <w:rFonts w:cs="Times New Roman"/>
          <w:szCs w:val="24"/>
        </w:rPr>
        <w:t>ve za zatvorski sustav prikazana</w:t>
      </w:r>
      <w:r w:rsidRPr="00216CB8">
        <w:rPr>
          <w:rFonts w:cs="Times New Roman"/>
          <w:szCs w:val="24"/>
        </w:rPr>
        <w:t xml:space="preserve"> je prema navedenoj Uredbi, prema kojem ustroju su pripremljeni i podaci iznijeti u ovom Godišnjem izvješću za 2017. godinu. </w:t>
      </w:r>
      <w:r w:rsidR="00D76164" w:rsidRPr="0062286F">
        <w:t xml:space="preserve"> </w:t>
      </w:r>
    </w:p>
    <w:bookmarkStart w:id="12" w:name="_Toc418845947"/>
    <w:bookmarkStart w:id="13" w:name="_Toc527117284"/>
    <w:p w:rsidR="00D76164" w:rsidRPr="00D57A1F" w:rsidRDefault="00BE1899" w:rsidP="00D76164">
      <w:pPr>
        <w:pStyle w:val="Opisslike"/>
        <w:keepNext/>
        <w:jc w:val="center"/>
      </w:pPr>
      <w:r w:rsidRPr="00D57A1F">
        <w:rPr>
          <w:rFonts w:asciiTheme="majorHAnsi" w:hAnsiTheme="majorHAnsi" w:cstheme="majorHAnsi"/>
          <w:noProof/>
          <w:sz w:val="24"/>
          <w:szCs w:val="16"/>
          <w:lang w:eastAsia="hr-HR"/>
        </w:rPr>
        <mc:AlternateContent>
          <mc:Choice Requires="wps">
            <w:drawing>
              <wp:anchor distT="0" distB="0" distL="114300" distR="114300" simplePos="0" relativeHeight="251673600" behindDoc="0" locked="0" layoutInCell="1" allowOverlap="1" wp14:anchorId="0648F4F1" wp14:editId="37E982F7">
                <wp:simplePos x="0" y="0"/>
                <wp:positionH relativeFrom="column">
                  <wp:posOffset>-313199</wp:posOffset>
                </wp:positionH>
                <wp:positionV relativeFrom="paragraph">
                  <wp:posOffset>197653</wp:posOffset>
                </wp:positionV>
                <wp:extent cx="6376670" cy="2510287"/>
                <wp:effectExtent l="0" t="0" r="24130" b="23495"/>
                <wp:wrapNone/>
                <wp:docPr id="86" name="Zaobljeni pravokutnik 86"/>
                <wp:cNvGraphicFramePr/>
                <a:graphic xmlns:a="http://schemas.openxmlformats.org/drawingml/2006/main">
                  <a:graphicData uri="http://schemas.microsoft.com/office/word/2010/wordprocessingShape">
                    <wps:wsp>
                      <wps:cNvSpPr/>
                      <wps:spPr>
                        <a:xfrm>
                          <a:off x="0" y="0"/>
                          <a:ext cx="6376670" cy="25102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86" o:spid="_x0000_s1026" style="position:absolute;margin-left:-24.65pt;margin-top:15.55pt;width:502.1pt;height:19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" filled="f" strokecolor="#243f60 [1604]" strokeweight="2pt"/>
            </w:pict>
          </mc:Fallback>
        </mc:AlternateContent>
      </w:r>
      <w:r w:rsidR="00D76164" w:rsidRPr="00D57A1F">
        <w:t xml:space="preserve">Slika </w:t>
      </w:r>
      <w:r w:rsidR="009E6035">
        <w:fldChar w:fldCharType="begin"/>
      </w:r>
      <w:r w:rsidR="009E6035">
        <w:instrText xml:space="preserve"> SEQ Slika \* ARABIC </w:instrText>
      </w:r>
      <w:r w:rsidR="009E6035">
        <w:fldChar w:fldCharType="separate"/>
      </w:r>
      <w:r w:rsidR="009315F5">
        <w:rPr>
          <w:noProof/>
        </w:rPr>
        <w:t>1</w:t>
      </w:r>
      <w:r w:rsidR="009E6035">
        <w:fldChar w:fldCharType="end"/>
      </w:r>
      <w:r w:rsidR="00D76164" w:rsidRPr="00D57A1F">
        <w:t>. Organizacijska struktura Uprave za zatvorski sustav</w:t>
      </w:r>
      <w:bookmarkEnd w:id="12"/>
      <w:bookmarkEnd w:id="13"/>
    </w:p>
    <w:p w:rsidR="00BE1899" w:rsidRPr="00C4140C" w:rsidRDefault="00BE1899" w:rsidP="00BE1899">
      <w:pPr>
        <w:jc w:val="center"/>
        <w:rPr>
          <w:rFonts w:asciiTheme="majorHAnsi" w:hAnsiTheme="majorHAnsi" w:cstheme="majorHAnsi"/>
          <w:szCs w:val="16"/>
        </w:rPr>
      </w:pPr>
      <w:r w:rsidRPr="00C4140C">
        <w:rPr>
          <w:rFonts w:asciiTheme="majorHAnsi" w:hAnsiTheme="majorHAnsi" w:cstheme="majorHAnsi"/>
          <w:b/>
          <w:szCs w:val="16"/>
          <w:lang w:eastAsia="hr-HR"/>
        </w:rPr>
        <w:t>UPRAVA ZA ZATVORSKI SUSTAV</w:t>
      </w:r>
    </w:p>
    <w:p w:rsidR="00BE1899" w:rsidRPr="00C4140C" w:rsidRDefault="00BE1899" w:rsidP="00BE1899">
      <w:pPr>
        <w:spacing w:after="0"/>
        <w:jc w:val="center"/>
        <w:rPr>
          <w:rFonts w:asciiTheme="majorHAnsi" w:hAnsiTheme="majorHAnsi" w:cstheme="majorHAnsi"/>
          <w:b/>
          <w:szCs w:val="16"/>
          <w:lang w:eastAsia="hr-HR"/>
        </w:rPr>
      </w:pPr>
      <w:r w:rsidRPr="00C4140C">
        <w:rPr>
          <w:rFonts w:asciiTheme="majorHAnsi" w:hAnsiTheme="majorHAnsi" w:cstheme="majorHAnsi"/>
          <w:b/>
          <w:bCs/>
          <w:szCs w:val="16"/>
        </w:rPr>
        <w:t xml:space="preserve"> </w:t>
      </w:r>
      <w:r w:rsidRPr="00C4140C">
        <w:rPr>
          <w:rFonts w:asciiTheme="majorHAnsi" w:hAnsiTheme="majorHAnsi" w:cstheme="majorHAnsi"/>
          <w:b/>
          <w:szCs w:val="16"/>
          <w:lang w:eastAsia="hr-HR"/>
        </w:rPr>
        <w:t>SREDIŠNJI URED</w:t>
      </w:r>
    </w:p>
    <w:p w:rsidR="00BE1899" w:rsidRPr="00C4140C" w:rsidRDefault="008F07E8" w:rsidP="00BE1899">
      <w:pPr>
        <w:rPr>
          <w:rFonts w:asciiTheme="majorHAnsi" w:hAnsiTheme="majorHAnsi" w:cstheme="majorHAnsi"/>
          <w:szCs w:val="16"/>
        </w:rPr>
      </w:pPr>
      <w:r w:rsidRPr="00C4140C">
        <w:rPr>
          <w:rFonts w:asciiTheme="majorHAnsi" w:hAnsiTheme="majorHAnsi" w:cstheme="majorHAnsi"/>
          <w:noProof/>
          <w:szCs w:val="16"/>
          <w:lang w:eastAsia="hr-HR"/>
        </w:rPr>
        <mc:AlternateContent>
          <mc:Choice Requires="wps">
            <w:drawing>
              <wp:anchor distT="0" distB="0" distL="114300" distR="114300" simplePos="0" relativeHeight="251667456" behindDoc="0" locked="0" layoutInCell="1" allowOverlap="1" wp14:anchorId="1452072A" wp14:editId="29E98A09">
                <wp:simplePos x="0" y="0"/>
                <wp:positionH relativeFrom="column">
                  <wp:posOffset>-256540</wp:posOffset>
                </wp:positionH>
                <wp:positionV relativeFrom="paragraph">
                  <wp:posOffset>155575</wp:posOffset>
                </wp:positionV>
                <wp:extent cx="1367790" cy="1605915"/>
                <wp:effectExtent l="76200" t="38100" r="99060" b="108585"/>
                <wp:wrapNone/>
                <wp:docPr id="90" name="Zaobljeni pravokutnik 90"/>
                <wp:cNvGraphicFramePr/>
                <a:graphic xmlns:a="http://schemas.openxmlformats.org/drawingml/2006/main">
                  <a:graphicData uri="http://schemas.microsoft.com/office/word/2010/wordprocessingShape">
                    <wps:wsp>
                      <wps:cNvSpPr/>
                      <wps:spPr>
                        <a:xfrm>
                          <a:off x="0" y="0"/>
                          <a:ext cx="1367790" cy="160591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CF699C" w:rsidRPr="00BE1899" w:rsidRDefault="00CF699C" w:rsidP="00BE1899">
                            <w:pPr>
                              <w:jc w:val="center"/>
                              <w:rPr>
                                <w:rFonts w:asciiTheme="majorHAnsi" w:hAnsiTheme="majorHAnsi" w:cstheme="majorHAnsi"/>
                                <w:b/>
                                <w:sz w:val="20"/>
                              </w:rPr>
                            </w:pPr>
                            <w:r w:rsidRPr="00BE1899">
                              <w:rPr>
                                <w:rFonts w:asciiTheme="majorHAnsi" w:hAnsiTheme="majorHAnsi" w:cstheme="majorHAnsi"/>
                                <w:b/>
                                <w:sz w:val="20"/>
                              </w:rPr>
                              <w:t>SLUŽBA ZA PREVENTIVNO DJELOVANJE, PRIKUPLJANJE, ANALIZU I VREDNOVANJE PODATAKA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90" o:spid="_x0000_s1026" style="position:absolute;left:0;text-align:left;margin-left:-20.2pt;margin-top:12.25pt;width:107.7pt;height:12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" fillcolor="#254163 [1636]" stroked="f">
                <v:fill color2="#4477b6 [3012]" rotate="t" angle="180" colors="0 #2c5d98;52429f #3c7bc7;1 #3a7ccb" focus="100%" type="gradient">
                  <o:fill v:ext="view" type="gradientUnscaled"/>
                </v:fill>
                <v:shadow on="t" color="black" opacity="22937f" origin=",.5" offset="0,.63889mm"/>
                <v:textbox>
                  <w:txbxContent>
                    <w:p w:rsidR="00CF699C" w:rsidRPr="00BE1899" w:rsidRDefault="00CF699C" w:rsidP="00BE1899">
                      <w:pPr>
                        <w:jc w:val="center"/>
                        <w:rPr>
                          <w:rFonts w:asciiTheme="majorHAnsi" w:hAnsiTheme="majorHAnsi" w:cstheme="majorHAnsi"/>
                          <w:b/>
                          <w:sz w:val="20"/>
                        </w:rPr>
                      </w:pPr>
                      <w:r w:rsidRPr="00BE1899">
                        <w:rPr>
                          <w:rFonts w:asciiTheme="majorHAnsi" w:hAnsiTheme="majorHAnsi" w:cstheme="majorHAnsi"/>
                          <w:b/>
                          <w:sz w:val="20"/>
                        </w:rPr>
                        <w:t>SLUŽBA ZA PREVENTIVNO DJELOVANJE, PRIKUPLJANJE, ANALIZU I VREDNOVANJE PODATAKA</w:t>
                      </w:r>
                    </w:p>
                  </w:txbxContent>
                </v:textbox>
              </v:roundrec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64384" behindDoc="0" locked="0" layoutInCell="1" allowOverlap="1" wp14:anchorId="7F614273" wp14:editId="513F250C">
                <wp:simplePos x="0" y="0"/>
                <wp:positionH relativeFrom="column">
                  <wp:posOffset>1161415</wp:posOffset>
                </wp:positionH>
                <wp:positionV relativeFrom="paragraph">
                  <wp:posOffset>165735</wp:posOffset>
                </wp:positionV>
                <wp:extent cx="1247775" cy="1595120"/>
                <wp:effectExtent l="76200" t="38100" r="104775" b="119380"/>
                <wp:wrapNone/>
                <wp:docPr id="3" name="Zaobljeni pravokutnik 3"/>
                <wp:cNvGraphicFramePr/>
                <a:graphic xmlns:a="http://schemas.openxmlformats.org/drawingml/2006/main">
                  <a:graphicData uri="http://schemas.microsoft.com/office/word/2010/wordprocessingShape">
                    <wps:wsp>
                      <wps:cNvSpPr/>
                      <wps:spPr>
                        <a:xfrm>
                          <a:off x="0" y="0"/>
                          <a:ext cx="1247775" cy="159512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CF699C" w:rsidRDefault="00CF699C" w:rsidP="00BE1899">
                            <w:pPr>
                              <w:jc w:val="center"/>
                              <w:rPr>
                                <w:rFonts w:asciiTheme="majorHAnsi" w:hAnsiTheme="majorHAnsi" w:cstheme="majorHAnsi"/>
                                <w:b/>
                                <w:bCs/>
                                <w:iCs/>
                                <w:sz w:val="20"/>
                              </w:rPr>
                            </w:pPr>
                            <w:r w:rsidRPr="00BE1899">
                              <w:rPr>
                                <w:rFonts w:asciiTheme="majorHAnsi" w:hAnsiTheme="majorHAnsi" w:cstheme="majorHAnsi"/>
                                <w:b/>
                                <w:bCs/>
                                <w:iCs/>
                                <w:sz w:val="20"/>
                              </w:rPr>
                              <w:t>SEKTOR PRAVNIH POSLOVA I UPRAVLJANJA KAZNENIM TIJELIMA I CENTROM ZA IZOBRAZBU</w:t>
                            </w:r>
                          </w:p>
                          <w:p w:rsidR="00CF699C" w:rsidRDefault="00CF699C" w:rsidP="00BE1899">
                            <w:pPr>
                              <w:jc w:val="center"/>
                              <w:rPr>
                                <w:rFonts w:asciiTheme="majorHAnsi" w:hAnsiTheme="majorHAnsi" w:cstheme="majorHAnsi"/>
                                <w:b/>
                                <w:bCs/>
                                <w:iCs/>
                                <w:sz w:val="20"/>
                              </w:rPr>
                            </w:pPr>
                          </w:p>
                          <w:p w:rsidR="00CF699C" w:rsidRPr="00BE1899" w:rsidRDefault="00CF699C" w:rsidP="00BE1899">
                            <w:pPr>
                              <w:jc w:val="center"/>
                              <w:rPr>
                                <w:rFonts w:asciiTheme="majorHAnsi" w:hAnsiTheme="majorHAnsi" w:cstheme="majorHAnsi"/>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3" o:spid="_x0000_s1027" style="position:absolute;left:0;text-align:left;margin-left:91.45pt;margin-top:13.05pt;width:98.25pt;height:12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" fillcolor="#254163 [1636]" stroked="f">
                <v:fill color2="#4477b6 [3012]" rotate="t" angle="180" colors="0 #2c5d98;52429f #3c7bc7;1 #3a7ccb" focus="100%" type="gradient">
                  <o:fill v:ext="view" type="gradientUnscaled"/>
                </v:fill>
                <v:shadow on="t" color="black" opacity="22937f" origin=",.5" offset="0,.63889mm"/>
                <v:textbox>
                  <w:txbxContent>
                    <w:p w:rsidR="00CF699C" w:rsidRDefault="00CF699C" w:rsidP="00BE1899">
                      <w:pPr>
                        <w:jc w:val="center"/>
                        <w:rPr>
                          <w:rFonts w:asciiTheme="majorHAnsi" w:hAnsiTheme="majorHAnsi" w:cstheme="majorHAnsi"/>
                          <w:b/>
                          <w:bCs/>
                          <w:iCs/>
                          <w:sz w:val="20"/>
                        </w:rPr>
                      </w:pPr>
                      <w:r w:rsidRPr="00BE1899">
                        <w:rPr>
                          <w:rFonts w:asciiTheme="majorHAnsi" w:hAnsiTheme="majorHAnsi" w:cstheme="majorHAnsi"/>
                          <w:b/>
                          <w:bCs/>
                          <w:iCs/>
                          <w:sz w:val="20"/>
                        </w:rPr>
                        <w:t>SEKTOR PRAVNIH POSLOVA I UPRAVLJANJA KAZNENIM TIJELIMA I CENTROM ZA IZOBRAZBU</w:t>
                      </w:r>
                    </w:p>
                    <w:p w:rsidR="00CF699C" w:rsidRDefault="00CF699C" w:rsidP="00BE1899">
                      <w:pPr>
                        <w:jc w:val="center"/>
                        <w:rPr>
                          <w:rFonts w:asciiTheme="majorHAnsi" w:hAnsiTheme="majorHAnsi" w:cstheme="majorHAnsi"/>
                          <w:b/>
                          <w:bCs/>
                          <w:iCs/>
                          <w:sz w:val="20"/>
                        </w:rPr>
                      </w:pPr>
                    </w:p>
                    <w:p w:rsidR="00CF699C" w:rsidRPr="00BE1899" w:rsidRDefault="00CF699C" w:rsidP="00BE1899">
                      <w:pPr>
                        <w:jc w:val="center"/>
                        <w:rPr>
                          <w:rFonts w:asciiTheme="majorHAnsi" w:hAnsiTheme="majorHAnsi" w:cstheme="majorHAnsi"/>
                          <w:sz w:val="20"/>
                        </w:rPr>
                      </w:pPr>
                    </w:p>
                  </w:txbxContent>
                </v:textbox>
              </v:roundrec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65408" behindDoc="0" locked="0" layoutInCell="1" allowOverlap="1" wp14:anchorId="7E7D0D28" wp14:editId="1E6EA288">
                <wp:simplePos x="0" y="0"/>
                <wp:positionH relativeFrom="column">
                  <wp:posOffset>2471254</wp:posOffset>
                </wp:positionH>
                <wp:positionV relativeFrom="paragraph">
                  <wp:posOffset>181610</wp:posOffset>
                </wp:positionV>
                <wp:extent cx="1327868" cy="1311910"/>
                <wp:effectExtent l="76200" t="38100" r="100965" b="116840"/>
                <wp:wrapNone/>
                <wp:docPr id="89" name="Zaobljeni pravokutnik 89"/>
                <wp:cNvGraphicFramePr/>
                <a:graphic xmlns:a="http://schemas.openxmlformats.org/drawingml/2006/main">
                  <a:graphicData uri="http://schemas.microsoft.com/office/word/2010/wordprocessingShape">
                    <wps:wsp>
                      <wps:cNvSpPr/>
                      <wps:spPr>
                        <a:xfrm>
                          <a:off x="0" y="0"/>
                          <a:ext cx="1327868" cy="131191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CF699C" w:rsidRPr="00BE1899" w:rsidRDefault="00CF699C" w:rsidP="00BE1899">
                            <w:pPr>
                              <w:jc w:val="center"/>
                              <w:rPr>
                                <w:rFonts w:asciiTheme="majorHAnsi" w:hAnsiTheme="majorHAnsi" w:cstheme="majorHAnsi"/>
                                <w:sz w:val="20"/>
                              </w:rPr>
                            </w:pPr>
                            <w:r w:rsidRPr="00BE1899">
                              <w:rPr>
                                <w:rFonts w:asciiTheme="majorHAnsi" w:hAnsiTheme="majorHAnsi" w:cstheme="majorHAnsi"/>
                                <w:b/>
                                <w:bCs/>
                                <w:sz w:val="20"/>
                                <w:lang w:eastAsia="hr-HR"/>
                              </w:rPr>
                              <w:t>SEKTOR ZA GOSPODARSKE AKTIVNOSTI I RAD ZATVORENIKA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89" o:spid="_x0000_s1028" style="position:absolute;left:0;text-align:left;margin-left:194.6pt;margin-top:14.3pt;width:104.55pt;height:10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" fillcolor="#254163 [1636]" stroked="f">
                <v:fill color2="#4477b6 [3012]" rotate="t" angle="180" colors="0 #2c5d98;52429f #3c7bc7;1 #3a7ccb" focus="100%" type="gradient">
                  <o:fill v:ext="view" type="gradientUnscaled"/>
                </v:fill>
                <v:shadow on="t" color="black" opacity="22937f" origin=",.5" offset="0,.63889mm"/>
                <v:textbox>
                  <w:txbxContent>
                    <w:p w:rsidR="00CF699C" w:rsidRPr="00BE1899" w:rsidRDefault="00CF699C" w:rsidP="00BE1899">
                      <w:pPr>
                        <w:jc w:val="center"/>
                        <w:rPr>
                          <w:rFonts w:asciiTheme="majorHAnsi" w:hAnsiTheme="majorHAnsi" w:cstheme="majorHAnsi"/>
                          <w:sz w:val="20"/>
                        </w:rPr>
                      </w:pPr>
                      <w:r w:rsidRPr="00BE1899">
                        <w:rPr>
                          <w:rFonts w:asciiTheme="majorHAnsi" w:hAnsiTheme="majorHAnsi" w:cstheme="majorHAnsi"/>
                          <w:b/>
                          <w:bCs/>
                          <w:sz w:val="20"/>
                          <w:lang w:eastAsia="hr-HR"/>
                        </w:rPr>
                        <w:t>SEKTOR ZA GOSPODARSKE AKTIVNOSTI I RAD ZATVORENIKA</w:t>
                      </w:r>
                    </w:p>
                  </w:txbxContent>
                </v:textbox>
              </v:roundrec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66432" behindDoc="0" locked="0" layoutInCell="1" allowOverlap="1" wp14:anchorId="155DFD92" wp14:editId="51D58C6D">
                <wp:simplePos x="0" y="0"/>
                <wp:positionH relativeFrom="column">
                  <wp:posOffset>3838492</wp:posOffset>
                </wp:positionH>
                <wp:positionV relativeFrom="paragraph">
                  <wp:posOffset>181610</wp:posOffset>
                </wp:positionV>
                <wp:extent cx="977900" cy="707390"/>
                <wp:effectExtent l="76200" t="38100" r="88900" b="111760"/>
                <wp:wrapNone/>
                <wp:docPr id="88" name="Zaobljeni pravokutnik 88"/>
                <wp:cNvGraphicFramePr/>
                <a:graphic xmlns:a="http://schemas.openxmlformats.org/drawingml/2006/main">
                  <a:graphicData uri="http://schemas.microsoft.com/office/word/2010/wordprocessingShape">
                    <wps:wsp>
                      <wps:cNvSpPr/>
                      <wps:spPr>
                        <a:xfrm>
                          <a:off x="0" y="0"/>
                          <a:ext cx="977900" cy="70739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CF699C" w:rsidRPr="00BE1899" w:rsidRDefault="00CF699C" w:rsidP="00BE1899">
                            <w:pPr>
                              <w:spacing w:before="60"/>
                              <w:jc w:val="center"/>
                              <w:rPr>
                                <w:rFonts w:asciiTheme="majorHAnsi" w:hAnsiTheme="majorHAnsi" w:cstheme="majorHAnsi"/>
                                <w:b/>
                                <w:bCs/>
                                <w:sz w:val="20"/>
                              </w:rPr>
                            </w:pPr>
                            <w:r w:rsidRPr="00BE1899">
                              <w:rPr>
                                <w:rFonts w:asciiTheme="majorHAnsi" w:hAnsiTheme="majorHAnsi" w:cstheme="majorHAnsi"/>
                                <w:b/>
                                <w:bCs/>
                                <w:sz w:val="20"/>
                              </w:rPr>
                              <w:t>SEKTOR TRETMANA</w:t>
                            </w:r>
                          </w:p>
                          <w:p w:rsidR="00CF699C" w:rsidRDefault="00CF699C" w:rsidP="00BE18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88" o:spid="_x0000_s1029" style="position:absolute;left:0;text-align:left;margin-left:302.25pt;margin-top:14.3pt;width:77pt;height:5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" fillcolor="#254163 [1636]" stroked="f">
                <v:fill color2="#4477b6 [3012]" rotate="t" angle="180" colors="0 #2c5d98;52429f #3c7bc7;1 #3a7ccb" focus="100%" type="gradient">
                  <o:fill v:ext="view" type="gradientUnscaled"/>
                </v:fill>
                <v:shadow on="t" color="black" opacity="22937f" origin=",.5" offset="0,.63889mm"/>
                <v:textbox>
                  <w:txbxContent>
                    <w:p w:rsidR="00CF699C" w:rsidRPr="00BE1899" w:rsidRDefault="00CF699C" w:rsidP="00BE1899">
                      <w:pPr>
                        <w:spacing w:before="60"/>
                        <w:jc w:val="center"/>
                        <w:rPr>
                          <w:rFonts w:asciiTheme="majorHAnsi" w:hAnsiTheme="majorHAnsi" w:cstheme="majorHAnsi"/>
                          <w:b/>
                          <w:bCs/>
                          <w:sz w:val="20"/>
                        </w:rPr>
                      </w:pPr>
                      <w:r w:rsidRPr="00BE1899">
                        <w:rPr>
                          <w:rFonts w:asciiTheme="majorHAnsi" w:hAnsiTheme="majorHAnsi" w:cstheme="majorHAnsi"/>
                          <w:b/>
                          <w:bCs/>
                          <w:sz w:val="20"/>
                        </w:rPr>
                        <w:t>SEKTOR TRETMANA</w:t>
                      </w:r>
                    </w:p>
                    <w:p w:rsidR="00CF699C" w:rsidRDefault="00CF699C" w:rsidP="00BE1899">
                      <w:pPr>
                        <w:jc w:val="center"/>
                      </w:pPr>
                    </w:p>
                  </w:txbxContent>
                </v:textbox>
              </v:roundrec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63360" behindDoc="0" locked="0" layoutInCell="1" allowOverlap="1" wp14:anchorId="087908E5" wp14:editId="2656DDC2">
                <wp:simplePos x="0" y="0"/>
                <wp:positionH relativeFrom="column">
                  <wp:posOffset>4880803</wp:posOffset>
                </wp:positionH>
                <wp:positionV relativeFrom="paragraph">
                  <wp:posOffset>181941</wp:posOffset>
                </wp:positionV>
                <wp:extent cx="1129085" cy="643255"/>
                <wp:effectExtent l="76200" t="38100" r="90170" b="118745"/>
                <wp:wrapNone/>
                <wp:docPr id="87" name="Zaobljeni pravokutnik 87"/>
                <wp:cNvGraphicFramePr/>
                <a:graphic xmlns:a="http://schemas.openxmlformats.org/drawingml/2006/main">
                  <a:graphicData uri="http://schemas.microsoft.com/office/word/2010/wordprocessingShape">
                    <wps:wsp>
                      <wps:cNvSpPr/>
                      <wps:spPr>
                        <a:xfrm>
                          <a:off x="0" y="0"/>
                          <a:ext cx="1129085" cy="64325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CF699C" w:rsidRPr="00BE1899" w:rsidRDefault="00CF699C" w:rsidP="00BE1899">
                            <w:pPr>
                              <w:spacing w:before="60"/>
                              <w:jc w:val="center"/>
                              <w:rPr>
                                <w:rFonts w:asciiTheme="majorHAnsi" w:hAnsiTheme="majorHAnsi" w:cstheme="majorHAnsi"/>
                                <w:b/>
                                <w:bCs/>
                                <w:sz w:val="20"/>
                              </w:rPr>
                            </w:pPr>
                            <w:r w:rsidRPr="00BE1899">
                              <w:rPr>
                                <w:rFonts w:asciiTheme="majorHAnsi" w:hAnsiTheme="majorHAnsi" w:cstheme="majorHAnsi"/>
                                <w:b/>
                                <w:bCs/>
                                <w:sz w:val="20"/>
                              </w:rPr>
                              <w:t>SEKTOR OSIGURANJA</w:t>
                            </w:r>
                          </w:p>
                          <w:p w:rsidR="00CF699C" w:rsidRDefault="00CF699C" w:rsidP="00BE18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87" o:spid="_x0000_s1030" style="position:absolute;left:0;text-align:left;margin-left:384.3pt;margin-top:14.35pt;width:88.9pt;height:5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" fillcolor="#254163 [1636]" stroked="f">
                <v:fill color2="#4477b6 [3012]" rotate="t" angle="180" colors="0 #2c5d98;52429f #3c7bc7;1 #3a7ccb" focus="100%" type="gradient">
                  <o:fill v:ext="view" type="gradientUnscaled"/>
                </v:fill>
                <v:shadow on="t" color="black" opacity="22937f" origin=",.5" offset="0,.63889mm"/>
                <v:textbox>
                  <w:txbxContent>
                    <w:p w:rsidR="00CF699C" w:rsidRPr="00BE1899" w:rsidRDefault="00CF699C" w:rsidP="00BE1899">
                      <w:pPr>
                        <w:spacing w:before="60"/>
                        <w:jc w:val="center"/>
                        <w:rPr>
                          <w:rFonts w:asciiTheme="majorHAnsi" w:hAnsiTheme="majorHAnsi" w:cstheme="majorHAnsi"/>
                          <w:b/>
                          <w:bCs/>
                          <w:sz w:val="20"/>
                        </w:rPr>
                      </w:pPr>
                      <w:r w:rsidRPr="00BE1899">
                        <w:rPr>
                          <w:rFonts w:asciiTheme="majorHAnsi" w:hAnsiTheme="majorHAnsi" w:cstheme="majorHAnsi"/>
                          <w:b/>
                          <w:bCs/>
                          <w:sz w:val="20"/>
                        </w:rPr>
                        <w:t>SEKTOR OSIGURANJA</w:t>
                      </w:r>
                    </w:p>
                    <w:p w:rsidR="00CF699C" w:rsidRDefault="00CF699C" w:rsidP="00BE1899">
                      <w:pPr>
                        <w:jc w:val="center"/>
                      </w:pPr>
                    </w:p>
                  </w:txbxContent>
                </v:textbox>
              </v:roundrect>
            </w:pict>
          </mc:Fallback>
        </mc:AlternateContent>
      </w:r>
    </w:p>
    <w:p w:rsidR="00BE1899" w:rsidRPr="00C4140C" w:rsidRDefault="00BE1899" w:rsidP="00BE1899">
      <w:pPr>
        <w:rPr>
          <w:rFonts w:asciiTheme="majorHAnsi" w:hAnsiTheme="majorHAnsi" w:cstheme="majorHAnsi"/>
          <w:szCs w:val="16"/>
        </w:rPr>
      </w:pPr>
    </w:p>
    <w:p w:rsidR="00BE1899" w:rsidRPr="00C4140C" w:rsidRDefault="00BE1899" w:rsidP="00BE1899">
      <w:pPr>
        <w:rPr>
          <w:rFonts w:asciiTheme="majorHAnsi" w:hAnsiTheme="majorHAnsi" w:cstheme="majorHAnsi"/>
          <w:szCs w:val="16"/>
        </w:rPr>
      </w:pPr>
    </w:p>
    <w:p w:rsidR="00BE1899" w:rsidRPr="00C4140C" w:rsidRDefault="00BE1899" w:rsidP="00BE1899">
      <w:pPr>
        <w:rPr>
          <w:rFonts w:asciiTheme="majorHAnsi" w:hAnsiTheme="majorHAnsi" w:cstheme="majorHAnsi"/>
          <w:szCs w:val="16"/>
        </w:rPr>
      </w:pPr>
    </w:p>
    <w:p w:rsidR="00BE1899" w:rsidRPr="00C4140C" w:rsidRDefault="00BE1899" w:rsidP="00BE1899">
      <w:pPr>
        <w:rPr>
          <w:rFonts w:asciiTheme="majorHAnsi" w:hAnsiTheme="majorHAnsi" w:cstheme="majorHAnsi"/>
          <w:szCs w:val="16"/>
        </w:rPr>
      </w:pPr>
    </w:p>
    <w:p w:rsidR="00BE1899" w:rsidRPr="00C4140C" w:rsidRDefault="00BE1899" w:rsidP="00BE1899">
      <w:pPr>
        <w:rPr>
          <w:rFonts w:asciiTheme="majorHAnsi" w:hAnsiTheme="majorHAnsi" w:cstheme="majorHAnsi"/>
          <w:szCs w:val="16"/>
        </w:rPr>
      </w:pPr>
    </w:p>
    <w:p w:rsidR="00BE1899" w:rsidRPr="00C4140C" w:rsidRDefault="00216CB8" w:rsidP="00BE1899">
      <w:pPr>
        <w:rPr>
          <w:rFonts w:asciiTheme="majorHAnsi" w:hAnsiTheme="majorHAnsi" w:cstheme="majorHAnsi"/>
          <w:szCs w:val="16"/>
        </w:rPr>
      </w:pPr>
      <w:r w:rsidRPr="00C4140C">
        <w:rPr>
          <w:rFonts w:asciiTheme="majorHAnsi" w:hAnsiTheme="majorHAnsi" w:cstheme="majorHAnsi"/>
          <w:noProof/>
          <w:szCs w:val="16"/>
          <w:lang w:eastAsia="hr-HR"/>
        </w:rPr>
        <mc:AlternateContent>
          <mc:Choice Requires="wps">
            <w:drawing>
              <wp:anchor distT="0" distB="0" distL="114300" distR="114300" simplePos="0" relativeHeight="251674624" behindDoc="0" locked="0" layoutInCell="1" allowOverlap="1" wp14:anchorId="6D862787" wp14:editId="4EA74DE5">
                <wp:simplePos x="0" y="0"/>
                <wp:positionH relativeFrom="column">
                  <wp:posOffset>2908300</wp:posOffset>
                </wp:positionH>
                <wp:positionV relativeFrom="paragraph">
                  <wp:posOffset>161290</wp:posOffset>
                </wp:positionV>
                <wp:extent cx="0" cy="349250"/>
                <wp:effectExtent l="0" t="0" r="19050" b="12700"/>
                <wp:wrapNone/>
                <wp:docPr id="91" name="Ravni poveznik 91"/>
                <wp:cNvGraphicFramePr/>
                <a:graphic xmlns:a="http://schemas.openxmlformats.org/drawingml/2006/main">
                  <a:graphicData uri="http://schemas.microsoft.com/office/word/2010/wordprocessingShape">
                    <wps:wsp>
                      <wps:cNvCnPr/>
                      <wps:spPr>
                        <a:xfrm>
                          <a:off x="0" y="0"/>
                          <a:ext cx="0" cy="3492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Ravni poveznik 91"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pt,12.7pt" to="229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" strokecolor="black [3040]" strokeweight="1.5pt"/>
            </w:pict>
          </mc:Fallback>
        </mc:AlternateContent>
      </w:r>
    </w:p>
    <w:p w:rsidR="00BE1899" w:rsidRPr="00C4140C" w:rsidRDefault="00216CB8" w:rsidP="00BE1899">
      <w:pPr>
        <w:rPr>
          <w:rFonts w:asciiTheme="majorHAnsi" w:hAnsiTheme="majorHAnsi" w:cstheme="majorHAnsi"/>
          <w:szCs w:val="16"/>
        </w:rPr>
      </w:pPr>
      <w:r w:rsidRPr="00C4140C">
        <w:rPr>
          <w:rFonts w:asciiTheme="majorHAnsi" w:hAnsiTheme="majorHAnsi" w:cstheme="majorHAnsi"/>
          <w:noProof/>
          <w:szCs w:val="16"/>
          <w:lang w:eastAsia="hr-HR"/>
        </w:rPr>
        <mc:AlternateContent>
          <mc:Choice Requires="wps">
            <w:drawing>
              <wp:anchor distT="0" distB="0" distL="114300" distR="114300" simplePos="0" relativeHeight="251676672" behindDoc="0" locked="0" layoutInCell="1" allowOverlap="1" wp14:anchorId="03641A98" wp14:editId="325CE8E0">
                <wp:simplePos x="0" y="0"/>
                <wp:positionH relativeFrom="column">
                  <wp:posOffset>152400</wp:posOffset>
                </wp:positionH>
                <wp:positionV relativeFrom="paragraph">
                  <wp:posOffset>201295</wp:posOffset>
                </wp:positionV>
                <wp:extent cx="0" cy="232410"/>
                <wp:effectExtent l="0" t="0" r="19050" b="15240"/>
                <wp:wrapNone/>
                <wp:docPr id="103" name="Ravni poveznik 103"/>
                <wp:cNvGraphicFramePr/>
                <a:graphic xmlns:a="http://schemas.openxmlformats.org/drawingml/2006/main">
                  <a:graphicData uri="http://schemas.microsoft.com/office/word/2010/wordprocessingShape">
                    <wps:wsp>
                      <wps:cNvCnPr/>
                      <wps:spPr>
                        <a:xfrm flipV="1">
                          <a:off x="0" y="0"/>
                          <a:ext cx="0" cy="2324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ni poveznik 10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5.85pt" to="12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" strokecolor="black [3040]" strokeweight="1.5p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77696" behindDoc="0" locked="0" layoutInCell="1" allowOverlap="1" wp14:anchorId="315EA0EF" wp14:editId="1650B636">
                <wp:simplePos x="0" y="0"/>
                <wp:positionH relativeFrom="column">
                  <wp:posOffset>1955165</wp:posOffset>
                </wp:positionH>
                <wp:positionV relativeFrom="paragraph">
                  <wp:posOffset>210185</wp:posOffset>
                </wp:positionV>
                <wp:extent cx="0" cy="224155"/>
                <wp:effectExtent l="0" t="0" r="19050" b="23495"/>
                <wp:wrapNone/>
                <wp:docPr id="97" name="Ravni poveznik 97"/>
                <wp:cNvGraphicFramePr/>
                <a:graphic xmlns:a="http://schemas.openxmlformats.org/drawingml/2006/main">
                  <a:graphicData uri="http://schemas.microsoft.com/office/word/2010/wordprocessingShape">
                    <wps:wsp>
                      <wps:cNvCnPr/>
                      <wps:spPr>
                        <a:xfrm flipV="1">
                          <a:off x="0" y="0"/>
                          <a:ext cx="0" cy="2241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Ravni poveznik 97"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95pt,16.55pt" to="153.9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" strokecolor="black [3040]" strokeweight="1.5p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78720" behindDoc="0" locked="0" layoutInCell="1" allowOverlap="1" wp14:anchorId="316AF0BD" wp14:editId="6EA24232">
                <wp:simplePos x="0" y="0"/>
                <wp:positionH relativeFrom="column">
                  <wp:posOffset>3283585</wp:posOffset>
                </wp:positionH>
                <wp:positionV relativeFrom="paragraph">
                  <wp:posOffset>201295</wp:posOffset>
                </wp:positionV>
                <wp:extent cx="0" cy="232410"/>
                <wp:effectExtent l="0" t="0" r="19050" b="15240"/>
                <wp:wrapNone/>
                <wp:docPr id="94" name="Ravni poveznik 94"/>
                <wp:cNvGraphicFramePr/>
                <a:graphic xmlns:a="http://schemas.openxmlformats.org/drawingml/2006/main">
                  <a:graphicData uri="http://schemas.microsoft.com/office/word/2010/wordprocessingShape">
                    <wps:wsp>
                      <wps:cNvCnPr/>
                      <wps:spPr>
                        <a:xfrm>
                          <a:off x="0" y="0"/>
                          <a:ext cx="0" cy="2324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ni poveznik 9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55pt,15.85pt" to="258.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" strokecolor="black [3040]" strokeweight="1.5p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80768" behindDoc="0" locked="0" layoutInCell="1" allowOverlap="1" wp14:anchorId="61D27990" wp14:editId="628E7DD3">
                <wp:simplePos x="0" y="0"/>
                <wp:positionH relativeFrom="column">
                  <wp:posOffset>5681980</wp:posOffset>
                </wp:positionH>
                <wp:positionV relativeFrom="paragraph">
                  <wp:posOffset>201295</wp:posOffset>
                </wp:positionV>
                <wp:extent cx="635" cy="232410"/>
                <wp:effectExtent l="0" t="0" r="37465" b="15240"/>
                <wp:wrapNone/>
                <wp:docPr id="92" name="Ravni poveznik 92"/>
                <wp:cNvGraphicFramePr/>
                <a:graphic xmlns:a="http://schemas.openxmlformats.org/drawingml/2006/main">
                  <a:graphicData uri="http://schemas.microsoft.com/office/word/2010/wordprocessingShape">
                    <wps:wsp>
                      <wps:cNvCnPr/>
                      <wps:spPr>
                        <a:xfrm>
                          <a:off x="0" y="0"/>
                          <a:ext cx="635" cy="2324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Ravni poveznik 92"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7.4pt,15.85pt" to="447.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" strokecolor="black [3040]" strokeweight="1.5p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79744" behindDoc="0" locked="0" layoutInCell="1" allowOverlap="1" wp14:anchorId="0F7DF2CE" wp14:editId="6DD87292">
                <wp:simplePos x="0" y="0"/>
                <wp:positionH relativeFrom="column">
                  <wp:posOffset>4448175</wp:posOffset>
                </wp:positionH>
                <wp:positionV relativeFrom="paragraph">
                  <wp:posOffset>201295</wp:posOffset>
                </wp:positionV>
                <wp:extent cx="0" cy="232410"/>
                <wp:effectExtent l="0" t="0" r="19050" b="15240"/>
                <wp:wrapNone/>
                <wp:docPr id="93" name="Ravni poveznik 93"/>
                <wp:cNvGraphicFramePr/>
                <a:graphic xmlns:a="http://schemas.openxmlformats.org/drawingml/2006/main">
                  <a:graphicData uri="http://schemas.microsoft.com/office/word/2010/wordprocessingShape">
                    <wps:wsp>
                      <wps:cNvCnPr/>
                      <wps:spPr>
                        <a:xfrm flipV="1">
                          <a:off x="0" y="0"/>
                          <a:ext cx="0" cy="2324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ni poveznik 9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5pt,15.85pt" to="350.2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" strokecolor="black [3040]" strokeweight="1.5p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75648" behindDoc="0" locked="0" layoutInCell="1" allowOverlap="1" wp14:anchorId="23B02B8C" wp14:editId="388371E7">
                <wp:simplePos x="0" y="0"/>
                <wp:positionH relativeFrom="column">
                  <wp:posOffset>154305</wp:posOffset>
                </wp:positionH>
                <wp:positionV relativeFrom="paragraph">
                  <wp:posOffset>202565</wp:posOffset>
                </wp:positionV>
                <wp:extent cx="5530215" cy="0"/>
                <wp:effectExtent l="0" t="0" r="13335" b="19050"/>
                <wp:wrapNone/>
                <wp:docPr id="104" name="Ravni poveznik 104"/>
                <wp:cNvGraphicFramePr/>
                <a:graphic xmlns:a="http://schemas.openxmlformats.org/drawingml/2006/main">
                  <a:graphicData uri="http://schemas.microsoft.com/office/word/2010/wordprocessingShape">
                    <wps:wsp>
                      <wps:cNvCnPr/>
                      <wps:spPr>
                        <a:xfrm>
                          <a:off x="0" y="0"/>
                          <a:ext cx="55302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Ravni poveznik 10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5pt,15.95pt" to="447.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" strokecolor="black [3040]" strokeweight="1.5pt"/>
            </w:pict>
          </mc:Fallback>
        </mc:AlternateContent>
      </w:r>
    </w:p>
    <w:p w:rsidR="00BE1899" w:rsidRPr="00C4140C" w:rsidRDefault="00216CB8" w:rsidP="00BE1899">
      <w:pPr>
        <w:rPr>
          <w:rFonts w:asciiTheme="majorHAnsi" w:hAnsiTheme="majorHAnsi" w:cstheme="majorHAnsi"/>
          <w:szCs w:val="16"/>
        </w:rPr>
      </w:pPr>
      <w:r w:rsidRPr="00C4140C">
        <w:rPr>
          <w:rFonts w:asciiTheme="majorHAnsi" w:hAnsiTheme="majorHAnsi" w:cstheme="majorHAnsi"/>
          <w:noProof/>
          <w:szCs w:val="16"/>
          <w:lang w:eastAsia="hr-HR"/>
        </w:rPr>
        <mc:AlternateContent>
          <mc:Choice Requires="wps">
            <w:drawing>
              <wp:anchor distT="0" distB="0" distL="114300" distR="114300" simplePos="0" relativeHeight="251669504" behindDoc="0" locked="0" layoutInCell="1" allowOverlap="1" wp14:anchorId="25B56ECE" wp14:editId="3C689E0B">
                <wp:simplePos x="0" y="0"/>
                <wp:positionH relativeFrom="column">
                  <wp:posOffset>1282688</wp:posOffset>
                </wp:positionH>
                <wp:positionV relativeFrom="paragraph">
                  <wp:posOffset>132499</wp:posOffset>
                </wp:positionV>
                <wp:extent cx="1406525" cy="3372929"/>
                <wp:effectExtent l="95250" t="38100" r="98425" b="113665"/>
                <wp:wrapNone/>
                <wp:docPr id="108" name="Zaobljeni pravokutnik 108"/>
                <wp:cNvGraphicFramePr/>
                <a:graphic xmlns:a="http://schemas.openxmlformats.org/drawingml/2006/main">
                  <a:graphicData uri="http://schemas.microsoft.com/office/word/2010/wordprocessingShape">
                    <wps:wsp>
                      <wps:cNvSpPr/>
                      <wps:spPr>
                        <a:xfrm>
                          <a:off x="0" y="0"/>
                          <a:ext cx="1406525" cy="3372929"/>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CF699C" w:rsidRPr="00BE1899" w:rsidRDefault="00CF699C" w:rsidP="00216CB8">
                            <w:pPr>
                              <w:spacing w:before="120" w:after="0"/>
                              <w:jc w:val="center"/>
                              <w:rPr>
                                <w:rFonts w:asciiTheme="majorHAnsi" w:hAnsiTheme="majorHAnsi" w:cstheme="majorHAnsi"/>
                                <w:b/>
                                <w:bCs/>
                                <w:sz w:val="18"/>
                                <w:szCs w:val="20"/>
                              </w:rPr>
                            </w:pPr>
                            <w:r w:rsidRPr="00BE1899">
                              <w:rPr>
                                <w:rFonts w:asciiTheme="majorHAnsi" w:hAnsiTheme="majorHAnsi" w:cstheme="majorHAnsi"/>
                                <w:b/>
                                <w:bCs/>
                                <w:sz w:val="18"/>
                                <w:szCs w:val="20"/>
                              </w:rPr>
                              <w:t>ZATVORI</w:t>
                            </w:r>
                          </w:p>
                          <w:p w:rsidR="00CF699C" w:rsidRPr="00BE1899" w:rsidRDefault="00CF699C" w:rsidP="00216CB8">
                            <w:pPr>
                              <w:numPr>
                                <w:ilvl w:val="0"/>
                                <w:numId w:val="21"/>
                              </w:numPr>
                              <w:tabs>
                                <w:tab w:val="num" w:pos="180"/>
                              </w:tabs>
                              <w:spacing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Bjelovaru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Dubrovniku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Gospiću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Karlovcu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Osijeku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 xml:space="preserve">Zatvor u Puli-Pola </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Rijeci</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Sisku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Splitu</w:t>
                            </w:r>
                          </w:p>
                          <w:p w:rsidR="00CF699C" w:rsidRPr="00BE1899" w:rsidRDefault="00CF699C" w:rsidP="008F07E8">
                            <w:pPr>
                              <w:spacing w:before="120" w:after="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10. Zatvor u Varaždinu</w:t>
                            </w:r>
                          </w:p>
                          <w:p w:rsidR="00CF699C" w:rsidRPr="00BE1899" w:rsidRDefault="00CF699C" w:rsidP="008F07E8">
                            <w:pPr>
                              <w:spacing w:before="120" w:after="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11. Zatvor u Zadru</w:t>
                            </w:r>
                          </w:p>
                          <w:p w:rsidR="00CF699C" w:rsidRPr="00BE1899" w:rsidRDefault="00CF699C" w:rsidP="008F07E8">
                            <w:pPr>
                              <w:spacing w:before="120" w:after="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12. Zatvor u Zagrebu</w:t>
                            </w:r>
                          </w:p>
                          <w:p w:rsidR="00CF699C" w:rsidRPr="00BE1899" w:rsidRDefault="00CF699C" w:rsidP="008F07E8">
                            <w:pPr>
                              <w:jc w:val="left"/>
                              <w:rP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108" o:spid="_x0000_s1031" style="position:absolute;left:0;text-align:left;margin-left:101pt;margin-top:10.45pt;width:110.75pt;height:26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" fillcolor="#254163 [1636]" stroked="f">
                <v:fill color2="#4477b6 [3012]" rotate="t" angle="180" colors="0 #2c5d98;52429f #3c7bc7;1 #3a7ccb" focus="100%" type="gradient">
                  <o:fill v:ext="view" type="gradientUnscaled"/>
                </v:fill>
                <v:shadow on="t" color="black" opacity="22937f" origin=",.5" offset="0,.63889mm"/>
                <v:textbox>
                  <w:txbxContent>
                    <w:p w:rsidR="00CF699C" w:rsidRPr="00BE1899" w:rsidRDefault="00CF699C" w:rsidP="00216CB8">
                      <w:pPr>
                        <w:spacing w:before="120" w:after="0"/>
                        <w:jc w:val="center"/>
                        <w:rPr>
                          <w:rFonts w:asciiTheme="majorHAnsi" w:hAnsiTheme="majorHAnsi" w:cstheme="majorHAnsi"/>
                          <w:b/>
                          <w:bCs/>
                          <w:sz w:val="18"/>
                          <w:szCs w:val="20"/>
                        </w:rPr>
                      </w:pPr>
                      <w:r w:rsidRPr="00BE1899">
                        <w:rPr>
                          <w:rFonts w:asciiTheme="majorHAnsi" w:hAnsiTheme="majorHAnsi" w:cstheme="majorHAnsi"/>
                          <w:b/>
                          <w:bCs/>
                          <w:sz w:val="18"/>
                          <w:szCs w:val="20"/>
                        </w:rPr>
                        <w:t>ZATVORI</w:t>
                      </w:r>
                    </w:p>
                    <w:p w:rsidR="00CF699C" w:rsidRPr="00BE1899" w:rsidRDefault="00CF699C" w:rsidP="00216CB8">
                      <w:pPr>
                        <w:numPr>
                          <w:ilvl w:val="0"/>
                          <w:numId w:val="21"/>
                        </w:numPr>
                        <w:tabs>
                          <w:tab w:val="num" w:pos="180"/>
                        </w:tabs>
                        <w:spacing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Bjelovaru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Dubrovniku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Gospiću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Karlovcu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Osijeku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 xml:space="preserve">Zatvor u Puli-Pola </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Rijeci</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Sisku</w:t>
                      </w:r>
                    </w:p>
                    <w:p w:rsidR="00CF699C" w:rsidRPr="00BE1899" w:rsidRDefault="00CF699C" w:rsidP="0056153D">
                      <w:pPr>
                        <w:numPr>
                          <w:ilvl w:val="0"/>
                          <w:numId w:val="21"/>
                        </w:numPr>
                        <w:tabs>
                          <w:tab w:val="num" w:pos="180"/>
                        </w:tabs>
                        <w:spacing w:before="120" w:after="0"/>
                        <w:ind w:left="180" w:hanging="18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Zatvor u Splitu</w:t>
                      </w:r>
                    </w:p>
                    <w:p w:rsidR="00CF699C" w:rsidRPr="00BE1899" w:rsidRDefault="00CF699C" w:rsidP="008F07E8">
                      <w:pPr>
                        <w:spacing w:before="120" w:after="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10. Zatvor u Varaždinu</w:t>
                      </w:r>
                    </w:p>
                    <w:p w:rsidR="00CF699C" w:rsidRPr="00BE1899" w:rsidRDefault="00CF699C" w:rsidP="008F07E8">
                      <w:pPr>
                        <w:spacing w:before="120" w:after="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11. Zatvor u Zadru</w:t>
                      </w:r>
                    </w:p>
                    <w:p w:rsidR="00CF699C" w:rsidRPr="00BE1899" w:rsidRDefault="00CF699C" w:rsidP="008F07E8">
                      <w:pPr>
                        <w:spacing w:before="120" w:after="0"/>
                        <w:jc w:val="left"/>
                        <w:rPr>
                          <w:rFonts w:asciiTheme="majorHAnsi" w:hAnsiTheme="majorHAnsi" w:cstheme="majorHAnsi"/>
                          <w:b/>
                          <w:color w:val="FFFFFF" w:themeColor="background1"/>
                          <w:sz w:val="18"/>
                          <w:szCs w:val="20"/>
                        </w:rPr>
                      </w:pPr>
                      <w:r w:rsidRPr="00BE1899">
                        <w:rPr>
                          <w:rFonts w:asciiTheme="majorHAnsi" w:hAnsiTheme="majorHAnsi" w:cstheme="majorHAnsi"/>
                          <w:b/>
                          <w:color w:val="FFFFFF" w:themeColor="background1"/>
                          <w:sz w:val="18"/>
                          <w:szCs w:val="20"/>
                        </w:rPr>
                        <w:t>12. Zatvor u Zagrebu</w:t>
                      </w:r>
                    </w:p>
                    <w:p w:rsidR="00CF699C" w:rsidRPr="00BE1899" w:rsidRDefault="00CF699C" w:rsidP="008F07E8">
                      <w:pPr>
                        <w:jc w:val="left"/>
                        <w:rPr>
                          <w:b/>
                          <w:sz w:val="22"/>
                        </w:rPr>
                      </w:pPr>
                    </w:p>
                  </w:txbxContent>
                </v:textbox>
              </v:roundrec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68480" behindDoc="0" locked="0" layoutInCell="1" allowOverlap="1" wp14:anchorId="1483D13C" wp14:editId="1FFE97FB">
                <wp:simplePos x="0" y="0"/>
                <wp:positionH relativeFrom="column">
                  <wp:posOffset>-365125</wp:posOffset>
                </wp:positionH>
                <wp:positionV relativeFrom="paragraph">
                  <wp:posOffset>123825</wp:posOffset>
                </wp:positionV>
                <wp:extent cx="1588770" cy="3157220"/>
                <wp:effectExtent l="76200" t="38100" r="87630" b="119380"/>
                <wp:wrapNone/>
                <wp:docPr id="110" name="Zaobljeni pravokutnik 110"/>
                <wp:cNvGraphicFramePr/>
                <a:graphic xmlns:a="http://schemas.openxmlformats.org/drawingml/2006/main">
                  <a:graphicData uri="http://schemas.microsoft.com/office/word/2010/wordprocessingShape">
                    <wps:wsp>
                      <wps:cNvSpPr/>
                      <wps:spPr>
                        <a:xfrm>
                          <a:off x="0" y="0"/>
                          <a:ext cx="1588770" cy="3157220"/>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rsidR="00CF699C" w:rsidRPr="00BE1899" w:rsidRDefault="00CF699C" w:rsidP="00DF4F0A">
                            <w:pPr>
                              <w:jc w:val="center"/>
                              <w:rPr>
                                <w:rFonts w:asciiTheme="majorHAnsi" w:hAnsiTheme="majorHAnsi" w:cstheme="majorHAnsi"/>
                                <w:b/>
                                <w:bCs/>
                                <w:color w:val="FFFFFF" w:themeColor="background1"/>
                                <w:sz w:val="18"/>
                              </w:rPr>
                            </w:pPr>
                            <w:r w:rsidRPr="00BE1899">
                              <w:rPr>
                                <w:rFonts w:asciiTheme="majorHAnsi" w:hAnsiTheme="majorHAnsi" w:cstheme="majorHAnsi"/>
                                <w:b/>
                                <w:bCs/>
                                <w:color w:val="FFFFFF" w:themeColor="background1"/>
                                <w:sz w:val="18"/>
                              </w:rPr>
                              <w:t>KAZNIONICE</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1. Kaznionica u Glini</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2.</w:t>
                            </w:r>
                            <w:r w:rsidRPr="00BE1899">
                              <w:rPr>
                                <w:rFonts w:asciiTheme="majorHAnsi" w:hAnsiTheme="majorHAnsi" w:cstheme="majorHAnsi"/>
                                <w:sz w:val="18"/>
                              </w:rPr>
                              <w:t xml:space="preserve"> </w:t>
                            </w:r>
                            <w:r w:rsidRPr="00BE1899">
                              <w:rPr>
                                <w:rFonts w:asciiTheme="majorHAnsi" w:hAnsiTheme="majorHAnsi" w:cstheme="majorHAnsi"/>
                                <w:b/>
                                <w:sz w:val="18"/>
                              </w:rPr>
                              <w:t>Kaznionica u</w:t>
                            </w:r>
                            <w:r w:rsidRPr="00BE1899">
                              <w:rPr>
                                <w:rFonts w:asciiTheme="majorHAnsi" w:hAnsiTheme="majorHAnsi" w:cstheme="majorHAnsi"/>
                                <w:sz w:val="18"/>
                              </w:rPr>
                              <w:t xml:space="preserve"> </w:t>
                            </w:r>
                            <w:r w:rsidRPr="00BE1899">
                              <w:rPr>
                                <w:rFonts w:asciiTheme="majorHAnsi" w:hAnsiTheme="majorHAnsi" w:cstheme="majorHAnsi"/>
                                <w:b/>
                                <w:color w:val="FFFFFF" w:themeColor="background1"/>
                                <w:sz w:val="18"/>
                              </w:rPr>
                              <w:t>Lepoglavi</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3.</w:t>
                            </w:r>
                            <w:r w:rsidRPr="00BE1899">
                              <w:rPr>
                                <w:rFonts w:asciiTheme="majorHAnsi" w:hAnsiTheme="majorHAnsi" w:cstheme="majorHAnsi"/>
                                <w:sz w:val="18"/>
                              </w:rPr>
                              <w:t xml:space="preserve"> </w:t>
                            </w:r>
                            <w:r w:rsidRPr="00BE1899">
                              <w:rPr>
                                <w:rFonts w:asciiTheme="majorHAnsi" w:hAnsiTheme="majorHAnsi" w:cstheme="majorHAnsi"/>
                                <w:b/>
                                <w:sz w:val="18"/>
                              </w:rPr>
                              <w:t>Kaznionica u</w:t>
                            </w:r>
                            <w:r w:rsidRPr="00BE1899">
                              <w:rPr>
                                <w:rFonts w:asciiTheme="majorHAnsi" w:hAnsiTheme="majorHAnsi" w:cstheme="majorHAnsi"/>
                                <w:sz w:val="18"/>
                              </w:rPr>
                              <w:t xml:space="preserve"> </w:t>
                            </w:r>
                            <w:r w:rsidRPr="00BE1899">
                              <w:rPr>
                                <w:rFonts w:asciiTheme="majorHAnsi" w:hAnsiTheme="majorHAnsi" w:cstheme="majorHAnsi"/>
                                <w:b/>
                                <w:color w:val="FFFFFF" w:themeColor="background1"/>
                                <w:sz w:val="18"/>
                              </w:rPr>
                              <w:t xml:space="preserve">Lipovici-Popovači </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4.</w:t>
                            </w:r>
                            <w:r w:rsidRPr="00BE1899">
                              <w:rPr>
                                <w:rFonts w:asciiTheme="majorHAnsi" w:hAnsiTheme="majorHAnsi" w:cstheme="majorHAnsi"/>
                                <w:sz w:val="18"/>
                              </w:rPr>
                              <w:t xml:space="preserve"> </w:t>
                            </w:r>
                            <w:r w:rsidRPr="00BE1899">
                              <w:rPr>
                                <w:rFonts w:asciiTheme="majorHAnsi" w:hAnsiTheme="majorHAnsi" w:cstheme="majorHAnsi"/>
                                <w:b/>
                                <w:color w:val="FFFFFF" w:themeColor="background1"/>
                                <w:sz w:val="18"/>
                              </w:rPr>
                              <w:t>Kaznionica i zatvor u Požegi</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5.</w:t>
                            </w:r>
                            <w:r w:rsidRPr="00BE1899">
                              <w:rPr>
                                <w:rFonts w:asciiTheme="majorHAnsi" w:hAnsiTheme="majorHAnsi" w:cstheme="majorHAnsi"/>
                                <w:sz w:val="18"/>
                              </w:rPr>
                              <w:t xml:space="preserve"> </w:t>
                            </w:r>
                            <w:r w:rsidRPr="00BE1899">
                              <w:rPr>
                                <w:rFonts w:asciiTheme="majorHAnsi" w:hAnsiTheme="majorHAnsi" w:cstheme="majorHAnsi"/>
                                <w:b/>
                                <w:color w:val="FFFFFF" w:themeColor="background1"/>
                                <w:sz w:val="18"/>
                              </w:rPr>
                              <w:t>Kaznionica i zatvor u Šibeniku</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6.</w:t>
                            </w:r>
                            <w:r w:rsidRPr="00BE1899">
                              <w:rPr>
                                <w:rFonts w:asciiTheme="majorHAnsi" w:hAnsiTheme="majorHAnsi" w:cstheme="majorHAnsi"/>
                                <w:sz w:val="18"/>
                              </w:rPr>
                              <w:t xml:space="preserve"> </w:t>
                            </w:r>
                            <w:r w:rsidRPr="00BE1899">
                              <w:rPr>
                                <w:rFonts w:asciiTheme="majorHAnsi" w:hAnsiTheme="majorHAnsi" w:cstheme="majorHAnsi"/>
                                <w:b/>
                                <w:sz w:val="18"/>
                              </w:rPr>
                              <w:t>Kaznionica u</w:t>
                            </w:r>
                            <w:r w:rsidRPr="00BE1899">
                              <w:rPr>
                                <w:rFonts w:asciiTheme="majorHAnsi" w:hAnsiTheme="majorHAnsi" w:cstheme="majorHAnsi"/>
                                <w:sz w:val="18"/>
                              </w:rPr>
                              <w:t xml:space="preserve"> </w:t>
                            </w:r>
                            <w:r w:rsidRPr="00BE1899">
                              <w:rPr>
                                <w:rFonts w:asciiTheme="majorHAnsi" w:hAnsiTheme="majorHAnsi" w:cstheme="majorHAnsi"/>
                                <w:b/>
                                <w:color w:val="FFFFFF" w:themeColor="background1"/>
                                <w:sz w:val="18"/>
                              </w:rPr>
                              <w:t>Turopolju</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7.</w:t>
                            </w:r>
                            <w:r w:rsidRPr="00BE1899">
                              <w:rPr>
                                <w:rFonts w:asciiTheme="majorHAnsi" w:hAnsiTheme="majorHAnsi" w:cstheme="majorHAnsi"/>
                                <w:sz w:val="18"/>
                              </w:rPr>
                              <w:t xml:space="preserve"> </w:t>
                            </w:r>
                            <w:r w:rsidRPr="00BE1899">
                              <w:rPr>
                                <w:rFonts w:asciiTheme="majorHAnsi" w:hAnsiTheme="majorHAnsi" w:cstheme="majorHAnsi"/>
                                <w:b/>
                                <w:sz w:val="18"/>
                              </w:rPr>
                              <w:t xml:space="preserve">Kaznionica u </w:t>
                            </w:r>
                            <w:r w:rsidRPr="00BE1899">
                              <w:rPr>
                                <w:rFonts w:asciiTheme="majorHAnsi" w:hAnsiTheme="majorHAnsi" w:cstheme="majorHAnsi"/>
                                <w:b/>
                                <w:color w:val="FFFFFF" w:themeColor="background1"/>
                                <w:sz w:val="18"/>
                              </w:rPr>
                              <w:t>Valturi</w:t>
                            </w:r>
                          </w:p>
                          <w:p w:rsidR="00CF699C"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8. Zatvorska bolnica u Zagrebu</w:t>
                            </w:r>
                          </w:p>
                          <w:p w:rsidR="00CF699C" w:rsidRDefault="00CF699C" w:rsidP="00BE1899">
                            <w:pPr>
                              <w:spacing w:before="120" w:after="0"/>
                              <w:ind w:left="180"/>
                              <w:jc w:val="left"/>
                              <w:rPr>
                                <w:rFonts w:asciiTheme="majorHAnsi" w:hAnsiTheme="majorHAnsi" w:cstheme="majorHAnsi"/>
                                <w:b/>
                                <w:color w:val="FFFFFF" w:themeColor="background1"/>
                                <w:sz w:val="18"/>
                              </w:rPr>
                            </w:pPr>
                          </w:p>
                          <w:p w:rsidR="00CF699C" w:rsidRDefault="00CF699C" w:rsidP="00BE1899">
                            <w:pPr>
                              <w:spacing w:before="120" w:after="0"/>
                              <w:ind w:left="180"/>
                              <w:jc w:val="left"/>
                              <w:rPr>
                                <w:rFonts w:asciiTheme="majorHAnsi" w:hAnsiTheme="majorHAnsi" w:cstheme="majorHAnsi"/>
                                <w:b/>
                                <w:color w:val="FFFFFF" w:themeColor="background1"/>
                                <w:sz w:val="18"/>
                              </w:rPr>
                            </w:pPr>
                          </w:p>
                          <w:p w:rsidR="00CF699C" w:rsidRPr="00BE1899" w:rsidRDefault="00CF699C" w:rsidP="00BE1899">
                            <w:pPr>
                              <w:spacing w:before="120" w:after="0"/>
                              <w:ind w:left="180"/>
                              <w:jc w:val="left"/>
                              <w:rPr>
                                <w:rFonts w:asciiTheme="majorHAnsi" w:hAnsiTheme="majorHAnsi" w:cstheme="majorHAnsi"/>
                                <w:b/>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110" o:spid="_x0000_s1032" style="position:absolute;left:0;text-align:left;margin-left:-28.75pt;margin-top:9.75pt;width:125.1pt;height:24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" fillcolor="#254163 [1636]" stroked="f">
                <v:fill color2="#4477b6 [3012]" rotate="t" angle="180" colors="0 #2c5d98;52429f #3c7bc7;1 #3a7ccb" focus="100%" type="gradient">
                  <o:fill v:ext="view" type="gradientUnscaled"/>
                </v:fill>
                <v:shadow on="t" color="black" opacity="22937f" origin=",.5" offset="0,.63889mm"/>
                <v:textbox>
                  <w:txbxContent>
                    <w:p w:rsidR="00CF699C" w:rsidRPr="00BE1899" w:rsidRDefault="00CF699C" w:rsidP="00DF4F0A">
                      <w:pPr>
                        <w:jc w:val="center"/>
                        <w:rPr>
                          <w:rFonts w:asciiTheme="majorHAnsi" w:hAnsiTheme="majorHAnsi" w:cstheme="majorHAnsi"/>
                          <w:b/>
                          <w:bCs/>
                          <w:color w:val="FFFFFF" w:themeColor="background1"/>
                          <w:sz w:val="18"/>
                        </w:rPr>
                      </w:pPr>
                      <w:r w:rsidRPr="00BE1899">
                        <w:rPr>
                          <w:rFonts w:asciiTheme="majorHAnsi" w:hAnsiTheme="majorHAnsi" w:cstheme="majorHAnsi"/>
                          <w:b/>
                          <w:bCs/>
                          <w:color w:val="FFFFFF" w:themeColor="background1"/>
                          <w:sz w:val="18"/>
                        </w:rPr>
                        <w:t>KAZNIONICE</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1. Kaznionica u Glini</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2.</w:t>
                      </w:r>
                      <w:r w:rsidRPr="00BE1899">
                        <w:rPr>
                          <w:rFonts w:asciiTheme="majorHAnsi" w:hAnsiTheme="majorHAnsi" w:cstheme="majorHAnsi"/>
                          <w:sz w:val="18"/>
                        </w:rPr>
                        <w:t xml:space="preserve"> </w:t>
                      </w:r>
                      <w:r w:rsidRPr="00BE1899">
                        <w:rPr>
                          <w:rFonts w:asciiTheme="majorHAnsi" w:hAnsiTheme="majorHAnsi" w:cstheme="majorHAnsi"/>
                          <w:b/>
                          <w:sz w:val="18"/>
                        </w:rPr>
                        <w:t>Kaznionica u</w:t>
                      </w:r>
                      <w:r w:rsidRPr="00BE1899">
                        <w:rPr>
                          <w:rFonts w:asciiTheme="majorHAnsi" w:hAnsiTheme="majorHAnsi" w:cstheme="majorHAnsi"/>
                          <w:sz w:val="18"/>
                        </w:rPr>
                        <w:t xml:space="preserve"> </w:t>
                      </w:r>
                      <w:r w:rsidRPr="00BE1899">
                        <w:rPr>
                          <w:rFonts w:asciiTheme="majorHAnsi" w:hAnsiTheme="majorHAnsi" w:cstheme="majorHAnsi"/>
                          <w:b/>
                          <w:color w:val="FFFFFF" w:themeColor="background1"/>
                          <w:sz w:val="18"/>
                        </w:rPr>
                        <w:t>Lepoglavi</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3.</w:t>
                      </w:r>
                      <w:r w:rsidRPr="00BE1899">
                        <w:rPr>
                          <w:rFonts w:asciiTheme="majorHAnsi" w:hAnsiTheme="majorHAnsi" w:cstheme="majorHAnsi"/>
                          <w:sz w:val="18"/>
                        </w:rPr>
                        <w:t xml:space="preserve"> </w:t>
                      </w:r>
                      <w:r w:rsidRPr="00BE1899">
                        <w:rPr>
                          <w:rFonts w:asciiTheme="majorHAnsi" w:hAnsiTheme="majorHAnsi" w:cstheme="majorHAnsi"/>
                          <w:b/>
                          <w:sz w:val="18"/>
                        </w:rPr>
                        <w:t>Kaznionica u</w:t>
                      </w:r>
                      <w:r w:rsidRPr="00BE1899">
                        <w:rPr>
                          <w:rFonts w:asciiTheme="majorHAnsi" w:hAnsiTheme="majorHAnsi" w:cstheme="majorHAnsi"/>
                          <w:sz w:val="18"/>
                        </w:rPr>
                        <w:t xml:space="preserve"> </w:t>
                      </w:r>
                      <w:r w:rsidRPr="00BE1899">
                        <w:rPr>
                          <w:rFonts w:asciiTheme="majorHAnsi" w:hAnsiTheme="majorHAnsi" w:cstheme="majorHAnsi"/>
                          <w:b/>
                          <w:color w:val="FFFFFF" w:themeColor="background1"/>
                          <w:sz w:val="18"/>
                        </w:rPr>
                        <w:t xml:space="preserve">Lipovici-Popovači </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4.</w:t>
                      </w:r>
                      <w:r w:rsidRPr="00BE1899">
                        <w:rPr>
                          <w:rFonts w:asciiTheme="majorHAnsi" w:hAnsiTheme="majorHAnsi" w:cstheme="majorHAnsi"/>
                          <w:sz w:val="18"/>
                        </w:rPr>
                        <w:t xml:space="preserve"> </w:t>
                      </w:r>
                      <w:r w:rsidRPr="00BE1899">
                        <w:rPr>
                          <w:rFonts w:asciiTheme="majorHAnsi" w:hAnsiTheme="majorHAnsi" w:cstheme="majorHAnsi"/>
                          <w:b/>
                          <w:color w:val="FFFFFF" w:themeColor="background1"/>
                          <w:sz w:val="18"/>
                        </w:rPr>
                        <w:t>Kaznionica i zatvor u Požegi</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5.</w:t>
                      </w:r>
                      <w:r w:rsidRPr="00BE1899">
                        <w:rPr>
                          <w:rFonts w:asciiTheme="majorHAnsi" w:hAnsiTheme="majorHAnsi" w:cstheme="majorHAnsi"/>
                          <w:sz w:val="18"/>
                        </w:rPr>
                        <w:t xml:space="preserve"> </w:t>
                      </w:r>
                      <w:r w:rsidRPr="00BE1899">
                        <w:rPr>
                          <w:rFonts w:asciiTheme="majorHAnsi" w:hAnsiTheme="majorHAnsi" w:cstheme="majorHAnsi"/>
                          <w:b/>
                          <w:color w:val="FFFFFF" w:themeColor="background1"/>
                          <w:sz w:val="18"/>
                        </w:rPr>
                        <w:t>Kaznionica i zatvor u Šibeniku</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6.</w:t>
                      </w:r>
                      <w:r w:rsidRPr="00BE1899">
                        <w:rPr>
                          <w:rFonts w:asciiTheme="majorHAnsi" w:hAnsiTheme="majorHAnsi" w:cstheme="majorHAnsi"/>
                          <w:sz w:val="18"/>
                        </w:rPr>
                        <w:t xml:space="preserve"> </w:t>
                      </w:r>
                      <w:r w:rsidRPr="00BE1899">
                        <w:rPr>
                          <w:rFonts w:asciiTheme="majorHAnsi" w:hAnsiTheme="majorHAnsi" w:cstheme="majorHAnsi"/>
                          <w:b/>
                          <w:sz w:val="18"/>
                        </w:rPr>
                        <w:t>Kaznionica u</w:t>
                      </w:r>
                      <w:r w:rsidRPr="00BE1899">
                        <w:rPr>
                          <w:rFonts w:asciiTheme="majorHAnsi" w:hAnsiTheme="majorHAnsi" w:cstheme="majorHAnsi"/>
                          <w:sz w:val="18"/>
                        </w:rPr>
                        <w:t xml:space="preserve"> </w:t>
                      </w:r>
                      <w:r w:rsidRPr="00BE1899">
                        <w:rPr>
                          <w:rFonts w:asciiTheme="majorHAnsi" w:hAnsiTheme="majorHAnsi" w:cstheme="majorHAnsi"/>
                          <w:b/>
                          <w:color w:val="FFFFFF" w:themeColor="background1"/>
                          <w:sz w:val="18"/>
                        </w:rPr>
                        <w:t>Turopolju</w:t>
                      </w:r>
                    </w:p>
                    <w:p w:rsidR="00CF699C" w:rsidRPr="00BE1899"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7.</w:t>
                      </w:r>
                      <w:r w:rsidRPr="00BE1899">
                        <w:rPr>
                          <w:rFonts w:asciiTheme="majorHAnsi" w:hAnsiTheme="majorHAnsi" w:cstheme="majorHAnsi"/>
                          <w:sz w:val="18"/>
                        </w:rPr>
                        <w:t xml:space="preserve"> </w:t>
                      </w:r>
                      <w:r w:rsidRPr="00BE1899">
                        <w:rPr>
                          <w:rFonts w:asciiTheme="majorHAnsi" w:hAnsiTheme="majorHAnsi" w:cstheme="majorHAnsi"/>
                          <w:b/>
                          <w:sz w:val="18"/>
                        </w:rPr>
                        <w:t xml:space="preserve">Kaznionica u </w:t>
                      </w:r>
                      <w:r w:rsidRPr="00BE1899">
                        <w:rPr>
                          <w:rFonts w:asciiTheme="majorHAnsi" w:hAnsiTheme="majorHAnsi" w:cstheme="majorHAnsi"/>
                          <w:b/>
                          <w:color w:val="FFFFFF" w:themeColor="background1"/>
                          <w:sz w:val="18"/>
                        </w:rPr>
                        <w:t>Valturi</w:t>
                      </w:r>
                    </w:p>
                    <w:p w:rsidR="00CF699C" w:rsidRDefault="00CF699C" w:rsidP="00BE1899">
                      <w:pPr>
                        <w:spacing w:before="120" w:after="0"/>
                        <w:ind w:left="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8. Zatvorska bolnica u Zagrebu</w:t>
                      </w:r>
                    </w:p>
                    <w:p w:rsidR="00CF699C" w:rsidRDefault="00CF699C" w:rsidP="00BE1899">
                      <w:pPr>
                        <w:spacing w:before="120" w:after="0"/>
                        <w:ind w:left="180"/>
                        <w:jc w:val="left"/>
                        <w:rPr>
                          <w:rFonts w:asciiTheme="majorHAnsi" w:hAnsiTheme="majorHAnsi" w:cstheme="majorHAnsi"/>
                          <w:b/>
                          <w:color w:val="FFFFFF" w:themeColor="background1"/>
                          <w:sz w:val="18"/>
                        </w:rPr>
                      </w:pPr>
                    </w:p>
                    <w:p w:rsidR="00CF699C" w:rsidRDefault="00CF699C" w:rsidP="00BE1899">
                      <w:pPr>
                        <w:spacing w:before="120" w:after="0"/>
                        <w:ind w:left="180"/>
                        <w:jc w:val="left"/>
                        <w:rPr>
                          <w:rFonts w:asciiTheme="majorHAnsi" w:hAnsiTheme="majorHAnsi" w:cstheme="majorHAnsi"/>
                          <w:b/>
                          <w:color w:val="FFFFFF" w:themeColor="background1"/>
                          <w:sz w:val="18"/>
                        </w:rPr>
                      </w:pPr>
                    </w:p>
                    <w:p w:rsidR="00CF699C" w:rsidRPr="00BE1899" w:rsidRDefault="00CF699C" w:rsidP="00BE1899">
                      <w:pPr>
                        <w:spacing w:before="120" w:after="0"/>
                        <w:ind w:left="180"/>
                        <w:jc w:val="left"/>
                        <w:rPr>
                          <w:rFonts w:asciiTheme="majorHAnsi" w:hAnsiTheme="majorHAnsi" w:cstheme="majorHAnsi"/>
                          <w:b/>
                          <w:color w:val="FFFFFF" w:themeColor="background1"/>
                          <w:sz w:val="18"/>
                        </w:rPr>
                      </w:pPr>
                    </w:p>
                  </w:txbxContent>
                </v:textbox>
              </v:roundrec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72576" behindDoc="0" locked="0" layoutInCell="1" allowOverlap="1" wp14:anchorId="05193FF8" wp14:editId="34B7C105">
                <wp:simplePos x="0" y="0"/>
                <wp:positionH relativeFrom="column">
                  <wp:posOffset>5055235</wp:posOffset>
                </wp:positionH>
                <wp:positionV relativeFrom="paragraph">
                  <wp:posOffset>133350</wp:posOffset>
                </wp:positionV>
                <wp:extent cx="1129030" cy="564515"/>
                <wp:effectExtent l="76200" t="38100" r="90170" b="121285"/>
                <wp:wrapNone/>
                <wp:docPr id="112" name="Zaobljeni pravokutnik 112"/>
                <wp:cNvGraphicFramePr/>
                <a:graphic xmlns:a="http://schemas.openxmlformats.org/drawingml/2006/main">
                  <a:graphicData uri="http://schemas.microsoft.com/office/word/2010/wordprocessingShape">
                    <wps:wsp>
                      <wps:cNvSpPr/>
                      <wps:spPr>
                        <a:xfrm>
                          <a:off x="0" y="0"/>
                          <a:ext cx="1129030" cy="56451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CF699C" w:rsidRPr="00BE1899" w:rsidRDefault="00CF699C" w:rsidP="00BE1899">
                            <w:pPr>
                              <w:spacing w:after="0"/>
                              <w:jc w:val="center"/>
                              <w:rPr>
                                <w:rFonts w:asciiTheme="majorHAnsi" w:hAnsiTheme="majorHAnsi" w:cstheme="majorHAnsi"/>
                                <w:b/>
                                <w:sz w:val="18"/>
                              </w:rPr>
                            </w:pPr>
                            <w:r w:rsidRPr="00BE1899">
                              <w:rPr>
                                <w:rFonts w:asciiTheme="majorHAnsi" w:hAnsiTheme="majorHAnsi" w:cstheme="majorHAnsi"/>
                                <w:b/>
                                <w:sz w:val="18"/>
                              </w:rPr>
                              <w:t>CENTAR ZA DIJAGNOSTIKU</w:t>
                            </w:r>
                            <w:r>
                              <w:rPr>
                                <w:rFonts w:asciiTheme="majorHAnsi" w:hAnsiTheme="majorHAnsi" w:cstheme="majorHAnsi"/>
                                <w:b/>
                                <w:sz w:val="18"/>
                              </w:rPr>
                              <w:t xml:space="preserve"> U ZAGREBU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112" o:spid="_x0000_s1033" style="position:absolute;left:0;text-align:left;margin-left:398.05pt;margin-top:10.5pt;width:88.9pt;height:4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rsidR="00CF699C" w:rsidRPr="00BE1899" w:rsidRDefault="00CF699C" w:rsidP="00BE1899">
                      <w:pPr>
                        <w:spacing w:after="0"/>
                        <w:jc w:val="center"/>
                        <w:rPr>
                          <w:rFonts w:asciiTheme="majorHAnsi" w:hAnsiTheme="majorHAnsi" w:cstheme="majorHAnsi"/>
                          <w:b/>
                          <w:sz w:val="18"/>
                        </w:rPr>
                      </w:pPr>
                      <w:r w:rsidRPr="00BE1899">
                        <w:rPr>
                          <w:rFonts w:asciiTheme="majorHAnsi" w:hAnsiTheme="majorHAnsi" w:cstheme="majorHAnsi"/>
                          <w:b/>
                          <w:sz w:val="18"/>
                        </w:rPr>
                        <w:t>CENTAR ZA DIJAGNOSTIKU</w:t>
                      </w:r>
                      <w:r>
                        <w:rPr>
                          <w:rFonts w:asciiTheme="majorHAnsi" w:hAnsiTheme="majorHAnsi" w:cstheme="majorHAnsi"/>
                          <w:b/>
                          <w:sz w:val="18"/>
                        </w:rPr>
                        <w:t xml:space="preserve"> U ZAGREBU</w:t>
                      </w:r>
                    </w:p>
                  </w:txbxContent>
                </v:textbox>
              </v:roundrec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71552" behindDoc="0" locked="0" layoutInCell="1" allowOverlap="1" wp14:anchorId="0874B1F0" wp14:editId="7FDB04D9">
                <wp:simplePos x="0" y="0"/>
                <wp:positionH relativeFrom="column">
                  <wp:posOffset>3973830</wp:posOffset>
                </wp:positionH>
                <wp:positionV relativeFrom="paragraph">
                  <wp:posOffset>133350</wp:posOffset>
                </wp:positionV>
                <wp:extent cx="1033145" cy="564515"/>
                <wp:effectExtent l="76200" t="38100" r="90805" b="121285"/>
                <wp:wrapNone/>
                <wp:docPr id="111" name="Zaobljeni pravokutnik 111"/>
                <wp:cNvGraphicFramePr/>
                <a:graphic xmlns:a="http://schemas.openxmlformats.org/drawingml/2006/main">
                  <a:graphicData uri="http://schemas.microsoft.com/office/word/2010/wordprocessingShape">
                    <wps:wsp>
                      <wps:cNvSpPr/>
                      <wps:spPr>
                        <a:xfrm>
                          <a:off x="0" y="0"/>
                          <a:ext cx="1033145" cy="56451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CF699C" w:rsidRPr="00BE1899" w:rsidRDefault="00CF699C" w:rsidP="00BE1899">
                            <w:pPr>
                              <w:spacing w:after="0"/>
                              <w:jc w:val="center"/>
                              <w:rPr>
                                <w:rFonts w:asciiTheme="majorHAnsi" w:hAnsiTheme="majorHAnsi" w:cstheme="majorHAnsi"/>
                                <w:b/>
                                <w:sz w:val="18"/>
                              </w:rPr>
                            </w:pPr>
                            <w:r w:rsidRPr="00BE1899">
                              <w:rPr>
                                <w:rFonts w:asciiTheme="majorHAnsi" w:hAnsiTheme="majorHAnsi" w:cstheme="majorHAnsi"/>
                                <w:b/>
                                <w:sz w:val="18"/>
                              </w:rPr>
                              <w:t>CENTAR ZA IZOBRAZBU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111" o:spid="_x0000_s1034" style="position:absolute;left:0;text-align:left;margin-left:312.9pt;margin-top:10.5pt;width:81.35pt;height:4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" fillcolor="#254163 [1636]" stroked="f">
                <v:fill color2="#4477b6 [3012]" rotate="t" angle="180" colors="0 #2c5d98;52429f #3c7bc7;1 #3a7ccb" focus="100%" type="gradient">
                  <o:fill v:ext="view" type="gradientUnscaled"/>
                </v:fill>
                <v:shadow on="t" color="black" opacity="22937f" origin=",.5" offset="0,.63889mm"/>
                <v:textbox>
                  <w:txbxContent>
                    <w:p w:rsidR="00CF699C" w:rsidRPr="00BE1899" w:rsidRDefault="00CF699C" w:rsidP="00BE1899">
                      <w:pPr>
                        <w:spacing w:after="0"/>
                        <w:jc w:val="center"/>
                        <w:rPr>
                          <w:rFonts w:asciiTheme="majorHAnsi" w:hAnsiTheme="majorHAnsi" w:cstheme="majorHAnsi"/>
                          <w:b/>
                          <w:sz w:val="18"/>
                        </w:rPr>
                      </w:pPr>
                      <w:r w:rsidRPr="00BE1899">
                        <w:rPr>
                          <w:rFonts w:asciiTheme="majorHAnsi" w:hAnsiTheme="majorHAnsi" w:cstheme="majorHAnsi"/>
                          <w:b/>
                          <w:sz w:val="18"/>
                        </w:rPr>
                        <w:t>CENTAR ZA IZOBRAZBU</w:t>
                      </w:r>
                    </w:p>
                  </w:txbxContent>
                </v:textbox>
              </v:roundrect>
            </w:pict>
          </mc:Fallback>
        </mc:AlternateContent>
      </w:r>
      <w:r w:rsidRPr="00C4140C">
        <w:rPr>
          <w:rFonts w:asciiTheme="majorHAnsi" w:hAnsiTheme="majorHAnsi" w:cstheme="majorHAnsi"/>
          <w:noProof/>
          <w:szCs w:val="16"/>
          <w:lang w:eastAsia="hr-HR"/>
        </w:rPr>
        <mc:AlternateContent>
          <mc:Choice Requires="wps">
            <w:drawing>
              <wp:anchor distT="0" distB="0" distL="114300" distR="114300" simplePos="0" relativeHeight="251670528" behindDoc="0" locked="0" layoutInCell="1" allowOverlap="1" wp14:anchorId="1055EFAC" wp14:editId="4BD8501B">
                <wp:simplePos x="0" y="0"/>
                <wp:positionH relativeFrom="column">
                  <wp:posOffset>2721610</wp:posOffset>
                </wp:positionH>
                <wp:positionV relativeFrom="paragraph">
                  <wp:posOffset>133985</wp:posOffset>
                </wp:positionV>
                <wp:extent cx="1219200" cy="1679575"/>
                <wp:effectExtent l="76200" t="38100" r="95250" b="111125"/>
                <wp:wrapNone/>
                <wp:docPr id="106" name="Zaobljeni pravokutnik 106"/>
                <wp:cNvGraphicFramePr/>
                <a:graphic xmlns:a="http://schemas.openxmlformats.org/drawingml/2006/main">
                  <a:graphicData uri="http://schemas.microsoft.com/office/word/2010/wordprocessingShape">
                    <wps:wsp>
                      <wps:cNvSpPr/>
                      <wps:spPr>
                        <a:xfrm>
                          <a:off x="0" y="0"/>
                          <a:ext cx="1219200" cy="167957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CF699C" w:rsidRPr="00BE1899" w:rsidRDefault="00CF699C" w:rsidP="00BE1899">
                            <w:pPr>
                              <w:jc w:val="center"/>
                              <w:rPr>
                                <w:rFonts w:asciiTheme="majorHAnsi" w:hAnsiTheme="majorHAnsi" w:cstheme="majorHAnsi"/>
                                <w:b/>
                                <w:bCs/>
                                <w:sz w:val="18"/>
                              </w:rPr>
                            </w:pPr>
                            <w:r w:rsidRPr="00BE1899">
                              <w:rPr>
                                <w:rFonts w:asciiTheme="majorHAnsi" w:hAnsiTheme="majorHAnsi" w:cstheme="majorHAnsi"/>
                                <w:b/>
                                <w:bCs/>
                                <w:sz w:val="18"/>
                              </w:rPr>
                              <w:t>ODGOJNI ZAVODI</w:t>
                            </w:r>
                          </w:p>
                          <w:p w:rsidR="00CF699C" w:rsidRPr="00BE1899" w:rsidRDefault="00CF699C" w:rsidP="0056153D">
                            <w:pPr>
                              <w:numPr>
                                <w:ilvl w:val="0"/>
                                <w:numId w:val="20"/>
                              </w:numPr>
                              <w:tabs>
                                <w:tab w:val="num" w:pos="180"/>
                              </w:tabs>
                              <w:spacing w:after="0"/>
                              <w:ind w:left="180" w:hanging="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Odgojni zavod u Požegi</w:t>
                            </w:r>
                          </w:p>
                          <w:p w:rsidR="00CF699C" w:rsidRDefault="00CF699C" w:rsidP="0056153D">
                            <w:pPr>
                              <w:numPr>
                                <w:ilvl w:val="0"/>
                                <w:numId w:val="20"/>
                              </w:numPr>
                              <w:tabs>
                                <w:tab w:val="num" w:pos="180"/>
                              </w:tabs>
                              <w:spacing w:after="0"/>
                              <w:ind w:left="180" w:hanging="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Odgojni zavod u Turopolju</w:t>
                            </w:r>
                          </w:p>
                          <w:p w:rsidR="00CF699C" w:rsidRDefault="00CF699C" w:rsidP="00BE1899">
                            <w:pPr>
                              <w:spacing w:after="0"/>
                              <w:jc w:val="left"/>
                              <w:rPr>
                                <w:rFonts w:asciiTheme="majorHAnsi" w:hAnsiTheme="majorHAnsi" w:cstheme="majorHAnsi"/>
                                <w:b/>
                                <w:color w:val="FFFFFF" w:themeColor="background1"/>
                                <w:sz w:val="18"/>
                              </w:rPr>
                            </w:pPr>
                          </w:p>
                          <w:p w:rsidR="00CF699C" w:rsidRDefault="00CF699C" w:rsidP="00BE1899">
                            <w:pPr>
                              <w:spacing w:before="120" w:after="0"/>
                              <w:jc w:val="left"/>
                              <w:rPr>
                                <w:rFonts w:asciiTheme="majorHAnsi" w:hAnsiTheme="majorHAnsi" w:cstheme="majorHAnsi"/>
                                <w:b/>
                                <w:color w:val="FFFFFF" w:themeColor="background1"/>
                                <w:sz w:val="18"/>
                              </w:rPr>
                            </w:pPr>
                          </w:p>
                          <w:p w:rsidR="00CF699C" w:rsidRPr="00BE1899" w:rsidRDefault="00CF699C" w:rsidP="00BE1899">
                            <w:pPr>
                              <w:spacing w:before="120" w:after="0"/>
                              <w:jc w:val="left"/>
                              <w:rPr>
                                <w:rFonts w:asciiTheme="majorHAnsi" w:hAnsiTheme="majorHAnsi" w:cstheme="majorHAnsi"/>
                                <w:b/>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106" o:spid="_x0000_s1035" style="position:absolute;left:0;text-align:left;margin-left:214.3pt;margin-top:10.55pt;width:96pt;height:1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" fillcolor="#254163 [1636]" stroked="f">
                <v:fill color2="#4477b6 [3012]" rotate="t" angle="180" colors="0 #2c5d98;52429f #3c7bc7;1 #3a7ccb" focus="100%" type="gradient">
                  <o:fill v:ext="view" type="gradientUnscaled"/>
                </v:fill>
                <v:shadow on="t" color="black" opacity="22937f" origin=",.5" offset="0,.63889mm"/>
                <v:textbox>
                  <w:txbxContent>
                    <w:p w:rsidR="00CF699C" w:rsidRPr="00BE1899" w:rsidRDefault="00CF699C" w:rsidP="00BE1899">
                      <w:pPr>
                        <w:jc w:val="center"/>
                        <w:rPr>
                          <w:rFonts w:asciiTheme="majorHAnsi" w:hAnsiTheme="majorHAnsi" w:cstheme="majorHAnsi"/>
                          <w:b/>
                          <w:bCs/>
                          <w:sz w:val="18"/>
                        </w:rPr>
                      </w:pPr>
                      <w:r w:rsidRPr="00BE1899">
                        <w:rPr>
                          <w:rFonts w:asciiTheme="majorHAnsi" w:hAnsiTheme="majorHAnsi" w:cstheme="majorHAnsi"/>
                          <w:b/>
                          <w:bCs/>
                          <w:sz w:val="18"/>
                        </w:rPr>
                        <w:t>ODGOJNI ZAVODI</w:t>
                      </w:r>
                    </w:p>
                    <w:p w:rsidR="00CF699C" w:rsidRPr="00BE1899" w:rsidRDefault="00CF699C" w:rsidP="0056153D">
                      <w:pPr>
                        <w:numPr>
                          <w:ilvl w:val="0"/>
                          <w:numId w:val="20"/>
                        </w:numPr>
                        <w:tabs>
                          <w:tab w:val="num" w:pos="180"/>
                        </w:tabs>
                        <w:spacing w:after="0"/>
                        <w:ind w:left="180" w:hanging="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Odgojni zavod u Požegi</w:t>
                      </w:r>
                    </w:p>
                    <w:p w:rsidR="00CF699C" w:rsidRDefault="00CF699C" w:rsidP="0056153D">
                      <w:pPr>
                        <w:numPr>
                          <w:ilvl w:val="0"/>
                          <w:numId w:val="20"/>
                        </w:numPr>
                        <w:tabs>
                          <w:tab w:val="num" w:pos="180"/>
                        </w:tabs>
                        <w:spacing w:after="0"/>
                        <w:ind w:left="180" w:hanging="180"/>
                        <w:jc w:val="left"/>
                        <w:rPr>
                          <w:rFonts w:asciiTheme="majorHAnsi" w:hAnsiTheme="majorHAnsi" w:cstheme="majorHAnsi"/>
                          <w:b/>
                          <w:color w:val="FFFFFF" w:themeColor="background1"/>
                          <w:sz w:val="18"/>
                        </w:rPr>
                      </w:pPr>
                      <w:r w:rsidRPr="00BE1899">
                        <w:rPr>
                          <w:rFonts w:asciiTheme="majorHAnsi" w:hAnsiTheme="majorHAnsi" w:cstheme="majorHAnsi"/>
                          <w:b/>
                          <w:color w:val="FFFFFF" w:themeColor="background1"/>
                          <w:sz w:val="18"/>
                        </w:rPr>
                        <w:t>Odgojni zavod u Turopolju</w:t>
                      </w:r>
                    </w:p>
                    <w:p w:rsidR="00CF699C" w:rsidRDefault="00CF699C" w:rsidP="00BE1899">
                      <w:pPr>
                        <w:spacing w:after="0"/>
                        <w:jc w:val="left"/>
                        <w:rPr>
                          <w:rFonts w:asciiTheme="majorHAnsi" w:hAnsiTheme="majorHAnsi" w:cstheme="majorHAnsi"/>
                          <w:b/>
                          <w:color w:val="FFFFFF" w:themeColor="background1"/>
                          <w:sz w:val="18"/>
                        </w:rPr>
                      </w:pPr>
                    </w:p>
                    <w:p w:rsidR="00CF699C" w:rsidRDefault="00CF699C" w:rsidP="00BE1899">
                      <w:pPr>
                        <w:spacing w:before="120" w:after="0"/>
                        <w:jc w:val="left"/>
                        <w:rPr>
                          <w:rFonts w:asciiTheme="majorHAnsi" w:hAnsiTheme="majorHAnsi" w:cstheme="majorHAnsi"/>
                          <w:b/>
                          <w:color w:val="FFFFFF" w:themeColor="background1"/>
                          <w:sz w:val="18"/>
                        </w:rPr>
                      </w:pPr>
                    </w:p>
                    <w:p w:rsidR="00CF699C" w:rsidRPr="00BE1899" w:rsidRDefault="00CF699C" w:rsidP="00BE1899">
                      <w:pPr>
                        <w:spacing w:before="120" w:after="0"/>
                        <w:jc w:val="left"/>
                        <w:rPr>
                          <w:rFonts w:asciiTheme="majorHAnsi" w:hAnsiTheme="majorHAnsi" w:cstheme="majorHAnsi"/>
                          <w:b/>
                          <w:color w:val="FFFFFF" w:themeColor="background1"/>
                          <w:sz w:val="18"/>
                        </w:rPr>
                      </w:pPr>
                    </w:p>
                  </w:txbxContent>
                </v:textbox>
              </v:roundrect>
            </w:pict>
          </mc:Fallback>
        </mc:AlternateContent>
      </w:r>
    </w:p>
    <w:p w:rsidR="00BE1899" w:rsidRPr="00C4140C" w:rsidRDefault="00BE1899" w:rsidP="00BE1899">
      <w:pPr>
        <w:rPr>
          <w:rFonts w:asciiTheme="majorHAnsi" w:hAnsiTheme="majorHAnsi" w:cstheme="majorHAnsi"/>
          <w:szCs w:val="16"/>
        </w:rPr>
      </w:pPr>
    </w:p>
    <w:p w:rsidR="00BE1899" w:rsidRPr="00C4140C" w:rsidRDefault="00BE1899" w:rsidP="00BE1899">
      <w:pPr>
        <w:rPr>
          <w:rFonts w:asciiTheme="majorHAnsi" w:hAnsiTheme="majorHAnsi" w:cstheme="majorHAnsi"/>
          <w:szCs w:val="16"/>
        </w:rPr>
      </w:pPr>
    </w:p>
    <w:p w:rsidR="00BE1899" w:rsidRPr="00C4140C" w:rsidRDefault="00BE1899" w:rsidP="00BE1899">
      <w:pPr>
        <w:rPr>
          <w:rFonts w:asciiTheme="majorHAnsi" w:hAnsiTheme="majorHAnsi" w:cstheme="majorHAnsi"/>
          <w:szCs w:val="16"/>
        </w:rPr>
      </w:pPr>
    </w:p>
    <w:p w:rsidR="00BE1899" w:rsidRPr="00C4140C" w:rsidRDefault="00BE1899" w:rsidP="00BE1899">
      <w:pPr>
        <w:rPr>
          <w:rFonts w:asciiTheme="majorHAnsi" w:hAnsiTheme="majorHAnsi" w:cstheme="majorHAnsi"/>
          <w:szCs w:val="16"/>
        </w:rPr>
      </w:pPr>
    </w:p>
    <w:p w:rsidR="00BE1899" w:rsidRPr="00C4140C" w:rsidRDefault="00BE1899" w:rsidP="00BE1899">
      <w:pPr>
        <w:rPr>
          <w:rFonts w:asciiTheme="majorHAnsi" w:hAnsiTheme="majorHAnsi" w:cstheme="majorHAnsi"/>
          <w:szCs w:val="16"/>
        </w:rPr>
      </w:pPr>
    </w:p>
    <w:p w:rsidR="00BE1899" w:rsidRPr="00C4140C" w:rsidRDefault="00BE1899" w:rsidP="00BE1899">
      <w:pPr>
        <w:rPr>
          <w:rFonts w:asciiTheme="majorHAnsi" w:hAnsiTheme="majorHAnsi" w:cstheme="majorHAnsi"/>
          <w:szCs w:val="16"/>
        </w:rPr>
      </w:pPr>
    </w:p>
    <w:p w:rsidR="00BE1899" w:rsidRPr="00C4140C" w:rsidRDefault="00BE1899" w:rsidP="00BE1899">
      <w:pPr>
        <w:rPr>
          <w:rFonts w:asciiTheme="majorHAnsi" w:hAnsiTheme="majorHAnsi" w:cstheme="majorHAnsi"/>
          <w:szCs w:val="16"/>
        </w:rPr>
      </w:pPr>
    </w:p>
    <w:p w:rsidR="00BE1899" w:rsidRPr="00C4140C" w:rsidRDefault="00BE1899" w:rsidP="00BE1899">
      <w:pPr>
        <w:tabs>
          <w:tab w:val="left" w:pos="2129"/>
          <w:tab w:val="center" w:pos="4536"/>
        </w:tabs>
        <w:rPr>
          <w:rFonts w:asciiTheme="majorHAnsi" w:hAnsiTheme="majorHAnsi" w:cstheme="majorHAnsi"/>
          <w:szCs w:val="16"/>
        </w:rPr>
      </w:pPr>
      <w:r w:rsidRPr="00C4140C">
        <w:rPr>
          <w:rFonts w:asciiTheme="majorHAnsi" w:hAnsiTheme="majorHAnsi" w:cstheme="majorHAnsi"/>
          <w:szCs w:val="16"/>
        </w:rPr>
        <w:tab/>
      </w:r>
      <w:r w:rsidRPr="00C4140C">
        <w:rPr>
          <w:rFonts w:asciiTheme="majorHAnsi" w:hAnsiTheme="majorHAnsi" w:cstheme="majorHAnsi"/>
          <w:szCs w:val="16"/>
        </w:rPr>
        <w:tab/>
      </w:r>
    </w:p>
    <w:p w:rsidR="00D76164" w:rsidRPr="00216CB8" w:rsidRDefault="00D76164" w:rsidP="00216CB8">
      <w:pPr>
        <w:tabs>
          <w:tab w:val="left" w:pos="2980"/>
        </w:tabs>
        <w:rPr>
          <w:rFonts w:asciiTheme="majorHAnsi" w:hAnsiTheme="majorHAnsi" w:cstheme="majorHAnsi"/>
          <w:szCs w:val="16"/>
        </w:rPr>
      </w:pPr>
    </w:p>
    <w:p w:rsidR="00D76164" w:rsidRPr="00D57A1F" w:rsidRDefault="00D76164" w:rsidP="00D76164">
      <w:r w:rsidRPr="00D57A1F">
        <w:lastRenderedPageBreak/>
        <w:t xml:space="preserve">Ustrojstvene jedinice Uprave za zatvorski sustav čine Središnji ured, dvanaest zatvora, osam kaznionica među kojima je i Zatvorska bolnica u Zagrebu, dva odgojna zavoda, Centar za dijagnostiku u Zagrebu, te Centar za izobrazbu. </w:t>
      </w:r>
      <w:bookmarkStart w:id="14" w:name="_Toc355006995"/>
      <w:bookmarkStart w:id="15" w:name="_Toc386808986"/>
    </w:p>
    <w:p w:rsidR="00D76164" w:rsidRPr="00D57A1F" w:rsidRDefault="00D76164" w:rsidP="00AB592F">
      <w:pPr>
        <w:pStyle w:val="Naslov2"/>
      </w:pPr>
      <w:bookmarkStart w:id="16" w:name="_Toc418845702"/>
      <w:bookmarkStart w:id="17" w:name="_Toc527117185"/>
      <w:r w:rsidRPr="00D57A1F">
        <w:t>Središnji ured</w:t>
      </w:r>
      <w:bookmarkEnd w:id="14"/>
      <w:bookmarkEnd w:id="15"/>
      <w:bookmarkEnd w:id="16"/>
      <w:bookmarkEnd w:id="17"/>
    </w:p>
    <w:p w:rsidR="00457E9F" w:rsidRPr="007F57A1" w:rsidRDefault="00D57A1F" w:rsidP="00457E9F">
      <w:pPr>
        <w:rPr>
          <w:highlight w:val="yellow"/>
        </w:rPr>
      </w:pPr>
      <w:bookmarkStart w:id="18" w:name="_Toc355006996"/>
      <w:r w:rsidRPr="00D57A1F">
        <w:t>Zadaće Središnjeg ureda Uprave za zatvorski sustav su: osiguravanje uvjeta potrebnih za izvršavanje kazne zatvora, mjere pritvora i istražnog zatvora te odgojne mjere upućivanja u odgojni zavod, donošenje odluke o kaznionici ili zatvoru u kojem će zatvorenik nakon obavljene dijagnostike nastaviti izdržavati kaznu, donošenje odluke o upućivanju u vanjsku zdravstvenu ustanovu, premještaji zatvorenika tijekom izdržavanja kazne u drugu kaznionicu ili zatvor, provođenje postupaka izručenja i premještaja (transferi) zatvorenika u drugu državu ili iz druge države, postupanje po predstavkama, pritužbama i žalbama zatvorenika, maloljetnika i državnih službenika i namještenika, postupanje po podnescima tijela državne vlasti, suca izvršenja te neovisnih tijela i međunarodnih organizacija ovlaštenih za nadzor i zaštitu ljudskih prava zatvorenika, nadziranje zakonitost rada i postupanja sa zatvorenicima i maloljetnicima te ujednačavanje rada i postupanja, planiranje zapošljavanja i popunjavanja radnih mjesta u zatvorskom sustavu, organiziranje prijma službenika pravosudne policije i postavljanja u zvanja, utvrđivanje potreba za dodatnom izobrazbom službenika zatvorskog sustava, planiranje financiranja kaznionica, zatvora, odgojnih zavoda, Centra za izobrazbu i Centra za dijagnostiku u Zagrebu, planiranje nabave opreme i investicija za zatvorski sustav, prikupljanje, obrađivanje i objedinjavanje izvješća i dokumentacije kaznionica, zatvora, odgojnih zavoda, Centra za izobrazbu i Centra za dijagnostiku u Zagrebu, organiziranje međunarodne suradnje u okviru svoje nadležnosti, izrađivanje nacrta propisa iz djelokruga Uprave za zatvorski sustav.</w:t>
      </w:r>
    </w:p>
    <w:p w:rsidR="00457E9F" w:rsidRPr="007F57A1" w:rsidRDefault="00D57A1F" w:rsidP="00457E9F">
      <w:pPr>
        <w:rPr>
          <w:highlight w:val="yellow"/>
        </w:rPr>
      </w:pPr>
      <w:r w:rsidRPr="00D57A1F">
        <w:t>Služba za preventivno djelovanje, prikupljanje, analizu i vrednovanje podataka, kao novoustrojena organizacijska jedinica Središnjeg ureda osigurala je veću efikasnost u provođenju preventivnih aktivnosti na osnovu sigurnosnih podataka te kvalitetniju izradu kratkoročnih i dugoročnih izvješća o pokazateljima stanja.</w:t>
      </w:r>
    </w:p>
    <w:p w:rsidR="00457E9F" w:rsidRPr="007F57A1" w:rsidRDefault="00D57A1F" w:rsidP="00457E9F">
      <w:pPr>
        <w:rPr>
          <w:highlight w:val="yellow"/>
        </w:rPr>
      </w:pPr>
      <w:r w:rsidRPr="00D57A1F">
        <w:t>Sektor za gospodarske aktivnost i rad zatvorenika ima ulogu pripreme strateških smjernica, planiranje, praćenje stanja i predlaganje mjera za unapređenje gospodarskih aktivnosti i rada zatvorenika kao i materijalnih resursa kaznenih tijela i Centra za izobrazbu, sudjelovanje u predlaganju i provođenju projekata</w:t>
      </w:r>
      <w:r>
        <w:t>.</w:t>
      </w:r>
    </w:p>
    <w:p w:rsidR="00457E9F" w:rsidRPr="007F57A1" w:rsidRDefault="00D57A1F" w:rsidP="00457E9F">
      <w:pPr>
        <w:rPr>
          <w:highlight w:val="yellow"/>
        </w:rPr>
      </w:pPr>
      <w:r w:rsidRPr="00D57A1F">
        <w:t xml:space="preserve">Oba ova područja procijenjena su značajnim za daljnji razvoj zatvorskog sustava. Sigurnosni aspekt je važan i nužno ga je kontinuirano unaprjeđivati zbog </w:t>
      </w:r>
      <w:r w:rsidR="00D473FC">
        <w:t>potencijalne</w:t>
      </w:r>
      <w:r w:rsidRPr="00D57A1F">
        <w:t xml:space="preserve"> ugroženosti kako u okvirima Republike Hrvatske tako i u okviru Europske unije. S druge strane, unaprjeđenje gospodarskih aktivnosti i stvaranje većih mogućnosti za radni angažman zatvorenika, osim povoljnih sigurnosnih i tretmanskih učinaka, ima i ne manje važan učinak na samofinanciranje zatvorskog sustava.</w:t>
      </w:r>
    </w:p>
    <w:p w:rsidR="00457E9F" w:rsidRPr="007F57A1" w:rsidRDefault="00D57A1F" w:rsidP="00457E9F">
      <w:pPr>
        <w:rPr>
          <w:highlight w:val="yellow"/>
        </w:rPr>
      </w:pPr>
      <w:r w:rsidRPr="00D57A1F">
        <w:t>Uz redovite aktivnosti koje su financijski pokrivene državnim proračunom, Središnji ured Uprave za zatvorski sustav je uz potporu Glavnog tajništva Min</w:t>
      </w:r>
      <w:r>
        <w:t>istarstva pravosuđa tijekom 2017</w:t>
      </w:r>
      <w:r w:rsidRPr="00D57A1F">
        <w:t>. godine nastavio unaprjeđivati poslove izvršavanja kazne zatvora između ostalog i provođenjem aktivnosti koje se financiraju iz europskih fondova.</w:t>
      </w:r>
      <w:r w:rsidR="00457E9F" w:rsidRPr="007F57A1">
        <w:rPr>
          <w:highlight w:val="yellow"/>
        </w:rPr>
        <w:t xml:space="preserve"> </w:t>
      </w:r>
    </w:p>
    <w:p w:rsidR="00D76164" w:rsidRPr="00614485" w:rsidRDefault="00D76164" w:rsidP="00AB592F">
      <w:pPr>
        <w:pStyle w:val="Naslov2"/>
      </w:pPr>
      <w:bookmarkStart w:id="19" w:name="_Toc355006997"/>
      <w:bookmarkStart w:id="20" w:name="_Toc386808987"/>
      <w:bookmarkStart w:id="21" w:name="_Toc418845703"/>
      <w:bookmarkStart w:id="22" w:name="_Toc527117186"/>
      <w:bookmarkEnd w:id="18"/>
      <w:r w:rsidRPr="00614485">
        <w:t>Centar za dijagnostiku u Zagrebu</w:t>
      </w:r>
      <w:bookmarkEnd w:id="19"/>
      <w:bookmarkEnd w:id="20"/>
      <w:bookmarkEnd w:id="21"/>
      <w:bookmarkEnd w:id="22"/>
    </w:p>
    <w:p w:rsidR="00CA6E68" w:rsidRPr="007F57A1" w:rsidRDefault="00614485" w:rsidP="00CA6E68">
      <w:pPr>
        <w:rPr>
          <w:highlight w:val="yellow"/>
        </w:rPr>
      </w:pPr>
      <w:bookmarkStart w:id="23" w:name="_Toc355006998"/>
      <w:r w:rsidRPr="00614485">
        <w:t xml:space="preserve">Upućivanje na izvršavanje kazne zatvora u nadležnosti je suca izvršenja nadležnog županijskog suda. U Centar za dijagnostiku u Zagrebu (u daljnjem tekstu Centar za dijagnostiku), upućuju se sve osobe osuđene na kaznu zatvora dulju od šest mjeseci, a osobe </w:t>
      </w:r>
      <w:r w:rsidRPr="00614485">
        <w:lastRenderedPageBreak/>
        <w:t>osuđene na kaznu zatvora do šest mjeseci u pravilu se upućuju u zatvore najbliže mjestu prebivališta zatvorenika. Sve osobe kojima je izrečena kazna maloljetničkog zatvora, osobe kojima je uz kaznu zatvora izrečena sigurnosna mjera obveznog psihijatrijskog liječenja i osobe čija je kazna preuzeta na izvršavanje sukladno međunarodnom ugovoru ili posebnom zakonu, upućuju se u Centar za dijagnostiku, bez obzira na dužinu kazne.</w:t>
      </w:r>
      <w:r w:rsidR="00CA6E68" w:rsidRPr="007F57A1">
        <w:rPr>
          <w:highlight w:val="yellow"/>
        </w:rPr>
        <w:t xml:space="preserve"> </w:t>
      </w:r>
    </w:p>
    <w:p w:rsidR="00CA6E68" w:rsidRPr="007F57A1" w:rsidRDefault="00614485" w:rsidP="00CA6E68">
      <w:pPr>
        <w:rPr>
          <w:highlight w:val="yellow"/>
        </w:rPr>
      </w:pPr>
      <w:r w:rsidRPr="00614485">
        <w:t>Za vrijeme boravka zatvorenika u Centru za dijagnostiku, stručnjaci različitih specijalnosti obavljaju poslove psihosocijalne dijagnostike u svrhu izrade prijedloga pojedinačnog programa izvršavanja kazne zatvora kao i prijedloga o izboru vrste i tipa kaznenog tijela gdje će se nastaviti izvršavanje kazne zatvora, o čemu odluku donosi Središnji ured.</w:t>
      </w:r>
    </w:p>
    <w:p w:rsidR="00CA6E68" w:rsidRPr="007F57A1" w:rsidRDefault="00614485" w:rsidP="00CA6E68">
      <w:pPr>
        <w:rPr>
          <w:highlight w:val="yellow"/>
        </w:rPr>
      </w:pPr>
      <w:r w:rsidRPr="00614485">
        <w:t>U Centru za dijagnostiku se na početku izdržavanja kazne zatvora za svakog zatvorenika radi cjelovita dijagnostika sadašnjeg stanja koja se sastoji od psihološke, pedagoške, socijalne, kriminološke i medicinske obrade; utvrđuju se osobine i uvjeti koji su u neposrednoj ili posrednoj vezi s kaznenim djelom i kriminalnim ponašanjem općenito; predlažu se osnovni tretmanski postupci nužni za ostvarivanje svrhe izdržavanja kazne te na osnovu toga formira prijedlog o izboru vrste i tipa kaznenog tijela gdje će se nastaviti izvršavanje kazne zatvora. Tijekom boravka u Centru za dijagnostiku zatvorenicima se pruža stručna psihološka, socijalna ili pravna pomoć u svrhu olakšavanja prilagodbe na uvjete izdržavanja kazne zatvora. U 2017. godini zatvorenici su prosječno u Centru za dijagnostiku boravili 28 dana.</w:t>
      </w:r>
    </w:p>
    <w:p w:rsidR="00D76164" w:rsidRPr="00345096" w:rsidRDefault="00D76164" w:rsidP="00AB592F">
      <w:pPr>
        <w:pStyle w:val="Naslov2"/>
      </w:pPr>
      <w:bookmarkStart w:id="24" w:name="_Toc386808988"/>
      <w:bookmarkStart w:id="25" w:name="_Toc418845704"/>
      <w:bookmarkStart w:id="26" w:name="_Toc527117187"/>
      <w:r w:rsidRPr="00345096">
        <w:t>Kaznionice</w:t>
      </w:r>
      <w:bookmarkEnd w:id="23"/>
      <w:bookmarkEnd w:id="24"/>
      <w:bookmarkEnd w:id="25"/>
      <w:bookmarkEnd w:id="26"/>
      <w:r w:rsidRPr="00345096">
        <w:t xml:space="preserve"> </w:t>
      </w:r>
    </w:p>
    <w:p w:rsidR="00D76164" w:rsidRPr="00345096" w:rsidRDefault="00D76164" w:rsidP="00D76164">
      <w:pPr>
        <w:rPr>
          <w:lang w:eastAsia="hr-HR"/>
        </w:rPr>
      </w:pPr>
      <w:bookmarkStart w:id="27" w:name="_Toc355006999"/>
      <w:r w:rsidRPr="00345096">
        <w:rPr>
          <w:lang w:eastAsia="hr-HR"/>
        </w:rPr>
        <w:t>Kaznionice su ustrojene kao posebne ustrojstvene jedinice Uprave za zatvorski sustav izvan sjedišta Ministarstva pravosuđa radi izvršavanja kazne zatvora izrečene u kaznenom postupku, sigurnosnih mjera izrečenih uz kaznu zatvora i kazne maloljetničkog zatvora. Poslovi kaznionica su o</w:t>
      </w:r>
      <w:r w:rsidR="005A3913" w:rsidRPr="00345096">
        <w:rPr>
          <w:lang w:eastAsia="hr-HR"/>
        </w:rPr>
        <w:t>siguranje kaznionica, održavanje</w:t>
      </w:r>
      <w:r w:rsidRPr="00345096">
        <w:rPr>
          <w:lang w:eastAsia="hr-HR"/>
        </w:rPr>
        <w:t xml:space="preserve"> unutarnjeg reda i nadzora nad zatvorenicima, poslovi dežurstva i sprovođenja zatvorenika, smještaj, prehrana i osiguravanje odgovarajuće opreme za zatvorenike, predlaganja, provedbe i praćenja pojedinačnih programa izvršavanja kazne zatvora, obrazovanje zatvorenika, organiziranja slobodnog vremena zatvorenika, organizacije rada i strukovne izobrazbe zatvorenika, zdravstvene zaštite zatvorenika, vođenja propisanih evidencija, službenički</w:t>
      </w:r>
      <w:r w:rsidR="00B50571" w:rsidRPr="00345096">
        <w:rPr>
          <w:lang w:eastAsia="hr-HR"/>
        </w:rPr>
        <w:t>h</w:t>
      </w:r>
      <w:r w:rsidRPr="00345096">
        <w:rPr>
          <w:lang w:eastAsia="hr-HR"/>
        </w:rPr>
        <w:t xml:space="preserve"> i financijsko-knjigovodstvenih poslova te obavljanje ostalih poslova koji osiguravaju upravljanje i rad kaznionicama izvan sjedišta Ministarstva pravosuđa.</w:t>
      </w:r>
    </w:p>
    <w:p w:rsidR="00D76164" w:rsidRPr="00345096" w:rsidRDefault="00D76164" w:rsidP="00D76164">
      <w:pPr>
        <w:rPr>
          <w:lang w:eastAsia="hr-HR"/>
        </w:rPr>
      </w:pPr>
      <w:r w:rsidRPr="00345096">
        <w:rPr>
          <w:lang w:eastAsia="hr-HR"/>
        </w:rPr>
        <w:t xml:space="preserve">Za obavljanje navedenih poslova ustrojene su: Kaznionica u Glini, Kaznionica u Lepoglavi, Kaznionica u Lipovici-Popovači, Kaznionica </w:t>
      </w:r>
      <w:r w:rsidR="005A3913" w:rsidRPr="00345096">
        <w:rPr>
          <w:lang w:eastAsia="hr-HR"/>
        </w:rPr>
        <w:t>i z</w:t>
      </w:r>
      <w:r w:rsidRPr="00345096">
        <w:rPr>
          <w:lang w:eastAsia="hr-HR"/>
        </w:rPr>
        <w:t xml:space="preserve">atvor u Požegi, Kaznionica u Turopolju, Kaznionica u Valturi, Kaznionica i zatvor u Šibeniku i Zatvorska bolnica u Zagrebu.  </w:t>
      </w:r>
    </w:p>
    <w:p w:rsidR="00D76164" w:rsidRPr="00345096" w:rsidRDefault="00D76164" w:rsidP="00AB592F">
      <w:pPr>
        <w:pStyle w:val="Naslov2"/>
      </w:pPr>
      <w:bookmarkStart w:id="28" w:name="_Toc386808989"/>
      <w:bookmarkStart w:id="29" w:name="_Toc418845705"/>
      <w:bookmarkStart w:id="30" w:name="_Toc527117188"/>
      <w:r w:rsidRPr="00345096">
        <w:t>Zatvori</w:t>
      </w:r>
      <w:bookmarkEnd w:id="27"/>
      <w:bookmarkEnd w:id="28"/>
      <w:bookmarkEnd w:id="29"/>
      <w:bookmarkEnd w:id="30"/>
    </w:p>
    <w:p w:rsidR="00D76164" w:rsidRPr="00345096" w:rsidRDefault="00D76164" w:rsidP="00D76164">
      <w:pPr>
        <w:rPr>
          <w:lang w:eastAsia="hr-HR"/>
        </w:rPr>
      </w:pPr>
      <w:bookmarkStart w:id="31" w:name="_Toc355007000"/>
      <w:r w:rsidRPr="00345096">
        <w:rPr>
          <w:lang w:eastAsia="hr-HR"/>
        </w:rPr>
        <w:t xml:space="preserve">Zatvori se ustrojavaju kao posebne ustrojstvene jedinice Uprave za zatvorski sustav za obavljanje poslova izvršavanja mjere istražnog zatvora, kazne zatvora izrečene u kaznenom, prekršajnom i drugom sudskom postupku, osiguranja zatvora, održavanja unutarnjeg reda i nadzora nad </w:t>
      </w:r>
      <w:r w:rsidR="00B50571" w:rsidRPr="00345096">
        <w:rPr>
          <w:lang w:eastAsia="hr-HR"/>
        </w:rPr>
        <w:t>zatvorenicima, poslova</w:t>
      </w:r>
      <w:r w:rsidRPr="00345096">
        <w:rPr>
          <w:lang w:eastAsia="hr-HR"/>
        </w:rPr>
        <w:t xml:space="preserve"> dežurstva i sprovođenja zatvorenika, smještaj, prehrana i osiguravanje odgovarajuće opreme zatvorenika, predlaganja, provedbe i praćenja pojedinačnih programa izvršavanja kazne zatvora, obrazovanje zatvorenika, organiziranja slobodnog vremena zatvorenika, organizacije rada i strukovne izobrazbe zatvorenika, zdravstvene zaštite zatvorenika, vođenja propisanih evidencija, kadrovskih i financijsko-knjigovodstvenih poslova i ostalih poslova koji omogućuju upravljanje i rad zatvora, izvan sjedišta Ministarstva</w:t>
      </w:r>
      <w:r w:rsidRPr="00345096">
        <w:rPr>
          <w:color w:val="FF0000"/>
          <w:lang w:eastAsia="hr-HR"/>
        </w:rPr>
        <w:t xml:space="preserve"> </w:t>
      </w:r>
      <w:r w:rsidRPr="00345096">
        <w:rPr>
          <w:lang w:eastAsia="hr-HR"/>
        </w:rPr>
        <w:t>pravosuđa.</w:t>
      </w:r>
    </w:p>
    <w:p w:rsidR="00D76164" w:rsidRPr="00345096" w:rsidRDefault="00D76164" w:rsidP="00D76164">
      <w:pPr>
        <w:rPr>
          <w:lang w:eastAsia="hr-HR"/>
        </w:rPr>
      </w:pPr>
      <w:r w:rsidRPr="00345096">
        <w:rPr>
          <w:lang w:eastAsia="hr-HR"/>
        </w:rPr>
        <w:lastRenderedPageBreak/>
        <w:t xml:space="preserve">Za izvršavanje navedenih poslova ustrojeni su: Zatvor u Bjelovaru, Zatvor u Dubrovniku, Zatvor u Gospiću, Zatvor u Karlovcu, Zatvor u Osijeku, Zatvor u Puli-Pola, Zatvor u Rijeci, Zatvor u Sisku, Zatvor u Splitu, Zatvor u Varaždinu, Zatvor u </w:t>
      </w:r>
      <w:r w:rsidRPr="000A435D">
        <w:rPr>
          <w:lang w:eastAsia="hr-HR"/>
        </w:rPr>
        <w:t xml:space="preserve">Zadru </w:t>
      </w:r>
      <w:r w:rsidRPr="00345096">
        <w:rPr>
          <w:lang w:eastAsia="hr-HR"/>
        </w:rPr>
        <w:t>i Zatvor u Zagrebu.</w:t>
      </w:r>
    </w:p>
    <w:p w:rsidR="00D76164" w:rsidRPr="00345096" w:rsidRDefault="00D76164" w:rsidP="00AB592F">
      <w:pPr>
        <w:pStyle w:val="Naslov2"/>
      </w:pPr>
      <w:bookmarkStart w:id="32" w:name="_Toc386808990"/>
      <w:bookmarkStart w:id="33" w:name="_Toc418845706"/>
      <w:bookmarkStart w:id="34" w:name="_Toc527117189"/>
      <w:r w:rsidRPr="00345096">
        <w:t>Odgojni zavodi</w:t>
      </w:r>
      <w:bookmarkEnd w:id="31"/>
      <w:bookmarkEnd w:id="32"/>
      <w:bookmarkEnd w:id="33"/>
      <w:bookmarkEnd w:id="34"/>
    </w:p>
    <w:p w:rsidR="00D76164" w:rsidRPr="00345096" w:rsidRDefault="00D76164" w:rsidP="00D76164">
      <w:pPr>
        <w:rPr>
          <w:lang w:eastAsia="hr-HR"/>
        </w:rPr>
      </w:pPr>
      <w:bookmarkStart w:id="35" w:name="_Toc355007001"/>
      <w:r w:rsidRPr="00345096">
        <w:rPr>
          <w:lang w:eastAsia="hr-HR"/>
        </w:rPr>
        <w:t xml:space="preserve">Odgojni zavodi su ustrojeni kao posebne ustrojstvene jedinice Uprave za zatvorski sustav za izvršavanje odgojne mjere upućivanja u odgojni zavod izrečene u kaznenom postupku maloljetnim počiniteljima kaznenog djela, izvan sjedišta Ministarstva pravosuđa. </w:t>
      </w:r>
    </w:p>
    <w:p w:rsidR="00D76164" w:rsidRPr="00345096" w:rsidRDefault="00D76164" w:rsidP="00D76164">
      <w:pPr>
        <w:rPr>
          <w:lang w:eastAsia="hr-HR"/>
        </w:rPr>
      </w:pPr>
      <w:r w:rsidRPr="00345096">
        <w:rPr>
          <w:lang w:eastAsia="hr-HR"/>
        </w:rPr>
        <w:t>Za izvršavanje navedenih poslova ustrojeni su: Odgojni zavod u Požegi i Odgojni zavod u Turopolju.</w:t>
      </w:r>
    </w:p>
    <w:p w:rsidR="00D76164" w:rsidRPr="00110A2E" w:rsidRDefault="00D76164" w:rsidP="00AB592F">
      <w:pPr>
        <w:pStyle w:val="Naslov2"/>
      </w:pPr>
      <w:bookmarkStart w:id="36" w:name="_Toc386808991"/>
      <w:bookmarkStart w:id="37" w:name="_Toc418845707"/>
      <w:bookmarkStart w:id="38" w:name="_Toc527117190"/>
      <w:r w:rsidRPr="00110A2E">
        <w:t>Centar za izobrazbu</w:t>
      </w:r>
      <w:bookmarkEnd w:id="35"/>
      <w:bookmarkEnd w:id="36"/>
      <w:bookmarkEnd w:id="37"/>
      <w:bookmarkEnd w:id="38"/>
    </w:p>
    <w:p w:rsidR="004C794A" w:rsidRPr="007F57A1" w:rsidRDefault="00110A2E" w:rsidP="004C794A">
      <w:pPr>
        <w:rPr>
          <w:highlight w:val="yellow"/>
        </w:rPr>
      </w:pPr>
      <w:r w:rsidRPr="00110A2E">
        <w:t>Poslovi od posebnog značaja za Upravu za zatvorski sust</w:t>
      </w:r>
      <w:r w:rsidR="00B17EAD">
        <w:t xml:space="preserve">av </w:t>
      </w:r>
      <w:r w:rsidRPr="00110A2E">
        <w:t>su, između ostaloga, stručna izobrazba</w:t>
      </w:r>
      <w:r w:rsidR="00B17EAD">
        <w:t xml:space="preserve"> službenika zatvorskog sustava</w:t>
      </w:r>
      <w:r w:rsidRPr="00110A2E">
        <w:t xml:space="preserve"> koju obavlja Centar za izobrazbu kao jedna od ustrojstvenih jedinica Uprave.</w:t>
      </w:r>
      <w:r w:rsidR="004C794A" w:rsidRPr="007F57A1">
        <w:rPr>
          <w:highlight w:val="yellow"/>
        </w:rPr>
        <w:t xml:space="preserve"> </w:t>
      </w:r>
    </w:p>
    <w:p w:rsidR="004C794A" w:rsidRPr="007F57A1" w:rsidRDefault="00110A2E" w:rsidP="004C794A">
      <w:pPr>
        <w:rPr>
          <w:highlight w:val="yellow"/>
        </w:rPr>
      </w:pPr>
      <w:r w:rsidRPr="00110A2E">
        <w:t>Osnovna djelatnost Centra za izobrazbu je stručno osposobljavanje i usavršavanje zatvorskih službenika s ciljem trajnog podizanja razine i kvalitete njihovog znanja, vještina i sposobnosti, radi profesionalnog, djelotvornog i učinkovitog obavljanja poslova zatvorskog sustava i postupanja sa zatvorenicima i maloljetnicima uz poštivanje njihovog dostojanstva i osposobljavanja za život na slobodi u skladu sa zakonom i društvenim pravilima.</w:t>
      </w:r>
      <w:r w:rsidR="004C794A" w:rsidRPr="007F57A1">
        <w:rPr>
          <w:highlight w:val="yellow"/>
        </w:rPr>
        <w:t xml:space="preserve"> </w:t>
      </w:r>
    </w:p>
    <w:p w:rsidR="004C794A" w:rsidRPr="007F57A1" w:rsidRDefault="00110A2E" w:rsidP="004C794A">
      <w:pPr>
        <w:rPr>
          <w:highlight w:val="yellow"/>
        </w:rPr>
      </w:pPr>
      <w:r w:rsidRPr="00110A2E">
        <w:t>Svi državni službenici, pa tako i državni službenici Uprave za zatvorski sustav, dužni su kontinuirano usavršavati svoje stručne sposobnosti i vještine, usvajanjem novih znanja i vještina te ih trajno unaprjeđivati, kako bi mogli kvalitetnije obavljati radne zadaće i biti učinkovitiji, u skladu sa zahtjevima posla, čime se ujedno postiže veće zadovoljstvo u obavljanju poslova te u konačnici veća učinkovitost zatvorskog sustava.</w:t>
      </w:r>
    </w:p>
    <w:p w:rsidR="00D76164" w:rsidRDefault="00D473FC" w:rsidP="004C794A">
      <w:r w:rsidRPr="00D473FC">
        <w:t xml:space="preserve">Obavljanje poslova izvršavanja kazne zatvora zahtijeva posebna, sasvim specifična znanja i vještine, kao što su visoka razina poznavanja relevantnih propisa, penologije, </w:t>
      </w:r>
      <w:r>
        <w:t xml:space="preserve">prava, </w:t>
      </w:r>
      <w:r w:rsidRPr="00D473FC">
        <w:t>kriminologije, kriminalistike te posjedovanje izrazitih komunikacijskih vještina, zbog čega je nužno osigurati dovoljan broj odgovarajućih, stručno osposobljenih izvršitelja u svim segme</w:t>
      </w:r>
      <w:r>
        <w:t>ntima izvršavanja kazne zatvora</w:t>
      </w:r>
      <w:r w:rsidR="00110A2E" w:rsidRPr="00110A2E">
        <w:t xml:space="preserve">. Stoga je neophodna kontinuirana stručna izobrazba svih službenika koji su uključeni u poslove osiguranja, </w:t>
      </w:r>
      <w:r>
        <w:t xml:space="preserve">koji sudjeluju u provođenju pojedinačnog programa izvršavanja kazne zatvora, </w:t>
      </w:r>
      <w:r w:rsidR="00110A2E" w:rsidRPr="00110A2E">
        <w:t xml:space="preserve">koji provode opće i </w:t>
      </w:r>
      <w:r>
        <w:t>posebne</w:t>
      </w:r>
      <w:r w:rsidR="00110A2E" w:rsidRPr="00110A2E">
        <w:t xml:space="preserve"> tretmanske programe, vode intervjue i razgovore sa zatvorenicima, pomažu im u rješavanju socijalnih, osobnih, obiteljskih i ostalih problema, te su na određeni način uvijek na raspolaganju zatvorenicima.</w:t>
      </w:r>
    </w:p>
    <w:p w:rsidR="00110A2E" w:rsidRDefault="00110A2E" w:rsidP="00110A2E">
      <w:r>
        <w:t xml:space="preserve">Stručna izobrazba službenika provodi se u Centru za izobrazbu, ali i drugim učilištima, kao primjerice u Državnoj školi za javnu upravu, Ministarstvu unutarnjih poslova i dr. Službenici se educiraju i kroz različite seminare, konferencije, radionice i druge oblike izobrazbe vezane za struku. </w:t>
      </w:r>
    </w:p>
    <w:p w:rsidR="00110A2E" w:rsidRPr="00D473FC" w:rsidRDefault="00110A2E" w:rsidP="00D473FC">
      <w:pPr>
        <w:rPr>
          <w:highlight w:val="yellow"/>
        </w:rPr>
      </w:pPr>
      <w:r>
        <w:t xml:space="preserve">Zbog specifičnosti rada sa zatvorenicima i maloljetnicima u Centru za izobrazbu provode se posebni programi izobrazbe državnih službenika različitih struka koji su prijeko potrebni zatvorskom sustavu. Centar za izobrazbu obavlja stručne poslove koji se odnose na planiranje, razvoj novih i unapređenje postojećih programa izobrazbe te provođenje temeljne i dopunske specijalističke izobrazbe službenika zatvorskog sustava, suradnju s nacionalnim i međunarodnim institucijama i organizacijama civilnog društva u pripremi i primjeni </w:t>
      </w:r>
      <w:r>
        <w:lastRenderedPageBreak/>
        <w:t>obrazovnih i drugih programa izobrazbe u obliku radionica, tečajeva i seminara za stjecanje zvanja i samostalno obavljanje poslova vježbenika pravosudne policije. Centar provodi edukacije i osposobljavanje svih službenika zatvorskog sustava ovisno o potrebama i specifičnostima rada u kaznenim tijelima, vodi evidencije te obavlja i druge poslove iz svoga djelokruga.</w:t>
      </w:r>
    </w:p>
    <w:p w:rsidR="00E3450E" w:rsidRPr="00701CAC" w:rsidRDefault="00D700F3" w:rsidP="00AB592F">
      <w:pPr>
        <w:pStyle w:val="Naslov2"/>
      </w:pPr>
      <w:bookmarkStart w:id="39" w:name="_Toc527117191"/>
      <w:r w:rsidRPr="00701CAC">
        <w:t>Standardi izvršavanja kazne zatvora i odgojne mjere upućivanja u odgojni zavod</w:t>
      </w:r>
      <w:bookmarkEnd w:id="3"/>
      <w:bookmarkEnd w:id="4"/>
      <w:bookmarkEnd w:id="5"/>
      <w:bookmarkEnd w:id="6"/>
      <w:bookmarkEnd w:id="39"/>
    </w:p>
    <w:p w:rsidR="004173DD" w:rsidRPr="00701CAC" w:rsidRDefault="00E3450E" w:rsidP="004173DD">
      <w:pPr>
        <w:rPr>
          <w:lang w:eastAsia="hr-HR"/>
        </w:rPr>
      </w:pPr>
      <w:r w:rsidRPr="00701CAC">
        <w:rPr>
          <w:lang w:eastAsia="hr-HR"/>
        </w:rPr>
        <w:t xml:space="preserve">Zakon o izvršavanju kazne zatvora i međunarodni ugovori te drugi pravno neobvezujući pravni izvori propisuju, </w:t>
      </w:r>
      <w:r w:rsidR="00666631" w:rsidRPr="00701CAC">
        <w:rPr>
          <w:lang w:eastAsia="hr-HR"/>
        </w:rPr>
        <w:t>pored</w:t>
      </w:r>
      <w:r w:rsidR="00A16C21" w:rsidRPr="00701CAC">
        <w:rPr>
          <w:lang w:eastAsia="hr-HR"/>
        </w:rPr>
        <w:t xml:space="preserve"> </w:t>
      </w:r>
      <w:r w:rsidRPr="00701CAC">
        <w:rPr>
          <w:lang w:eastAsia="hr-HR"/>
        </w:rPr>
        <w:t>ostalog, standarde smještaja i prava zatvorenika.</w:t>
      </w:r>
      <w:r w:rsidR="004173DD" w:rsidRPr="00701CAC">
        <w:rPr>
          <w:lang w:eastAsia="hr-HR"/>
        </w:rPr>
        <w:t xml:space="preserve"> </w:t>
      </w:r>
    </w:p>
    <w:p w:rsidR="00DB17D6" w:rsidRPr="00701CAC" w:rsidRDefault="00DB17D6" w:rsidP="004173DD">
      <w:pPr>
        <w:rPr>
          <w:color w:val="000000"/>
          <w:szCs w:val="24"/>
        </w:rPr>
      </w:pPr>
      <w:r w:rsidRPr="00701CAC">
        <w:rPr>
          <w:color w:val="000000"/>
          <w:szCs w:val="24"/>
        </w:rPr>
        <w:t>Članak 14. Zakona o izvršavanju kazne</w:t>
      </w:r>
      <w:r w:rsidR="004173DD" w:rsidRPr="00701CAC">
        <w:rPr>
          <w:szCs w:val="24"/>
        </w:rPr>
        <w:t xml:space="preserve"> </w:t>
      </w:r>
      <w:r w:rsidR="00284400" w:rsidRPr="00701CAC">
        <w:rPr>
          <w:szCs w:val="24"/>
        </w:rPr>
        <w:t xml:space="preserve">zatvora </w:t>
      </w:r>
      <w:r w:rsidR="004173DD" w:rsidRPr="00701CAC">
        <w:rPr>
          <w:szCs w:val="24"/>
        </w:rPr>
        <w:t>propisuje da s</w:t>
      </w:r>
      <w:r w:rsidRPr="00701CAC">
        <w:rPr>
          <w:color w:val="000000"/>
          <w:szCs w:val="24"/>
        </w:rPr>
        <w:t>vaki zatvorenik ima, pod uvjetima pre</w:t>
      </w:r>
      <w:r w:rsidR="00642873">
        <w:rPr>
          <w:color w:val="000000"/>
          <w:szCs w:val="24"/>
        </w:rPr>
        <w:t>dviđenim</w:t>
      </w:r>
      <w:r w:rsidR="004173DD" w:rsidRPr="00701CAC">
        <w:rPr>
          <w:color w:val="000000"/>
          <w:szCs w:val="24"/>
        </w:rPr>
        <w:t xml:space="preserve"> Zakonom, pravo na: </w:t>
      </w:r>
      <w:r w:rsidRPr="00701CAC">
        <w:rPr>
          <w:color w:val="000000"/>
          <w:szCs w:val="24"/>
        </w:rPr>
        <w:t>smještaj primjeren ljudskom dostojanstvu i zdravstvenim standardima,</w:t>
      </w:r>
      <w:r w:rsidR="004173DD" w:rsidRPr="00701CAC">
        <w:rPr>
          <w:color w:val="000000"/>
          <w:szCs w:val="24"/>
        </w:rPr>
        <w:t xml:space="preserve"> </w:t>
      </w:r>
      <w:r w:rsidRPr="00701CAC">
        <w:rPr>
          <w:color w:val="000000"/>
          <w:szCs w:val="24"/>
        </w:rPr>
        <w:t>zaštitu osobnosti i osigura</w:t>
      </w:r>
      <w:r w:rsidR="004173DD" w:rsidRPr="00701CAC">
        <w:rPr>
          <w:color w:val="000000"/>
          <w:szCs w:val="24"/>
        </w:rPr>
        <w:t>vanje tajnosti osobnih podataka,</w:t>
      </w:r>
      <w:r w:rsidRPr="00701CAC">
        <w:rPr>
          <w:color w:val="000000"/>
          <w:szCs w:val="24"/>
        </w:rPr>
        <w:t xml:space="preserve"> redovite obroke hrane i vode u skladu sa zdravstvenim standardima,</w:t>
      </w:r>
      <w:r w:rsidR="004173DD" w:rsidRPr="00701CAC">
        <w:rPr>
          <w:color w:val="000000"/>
          <w:szCs w:val="24"/>
        </w:rPr>
        <w:t xml:space="preserve"> </w:t>
      </w:r>
      <w:r w:rsidRPr="00701CAC">
        <w:rPr>
          <w:color w:val="000000"/>
          <w:szCs w:val="24"/>
        </w:rPr>
        <w:t>rad,</w:t>
      </w:r>
      <w:r w:rsidR="004173DD" w:rsidRPr="00701CAC">
        <w:rPr>
          <w:color w:val="000000"/>
          <w:szCs w:val="24"/>
        </w:rPr>
        <w:t xml:space="preserve"> </w:t>
      </w:r>
      <w:r w:rsidRPr="00701CAC">
        <w:rPr>
          <w:color w:val="000000"/>
          <w:szCs w:val="24"/>
        </w:rPr>
        <w:t>izobrazbu,</w:t>
      </w:r>
      <w:r w:rsidR="004173DD" w:rsidRPr="00701CAC">
        <w:rPr>
          <w:color w:val="000000"/>
          <w:szCs w:val="24"/>
        </w:rPr>
        <w:t xml:space="preserve"> </w:t>
      </w:r>
      <w:r w:rsidRPr="00701CAC">
        <w:rPr>
          <w:color w:val="000000"/>
          <w:szCs w:val="24"/>
        </w:rPr>
        <w:t>stručnu pravnu pomoć i pravno sredstvo za zaštitu svojih prava</w:t>
      </w:r>
      <w:r w:rsidR="004173DD" w:rsidRPr="00701CAC">
        <w:rPr>
          <w:color w:val="000000"/>
          <w:szCs w:val="24"/>
        </w:rPr>
        <w:t xml:space="preserve"> propisanih </w:t>
      </w:r>
      <w:r w:rsidRPr="00701CAC">
        <w:rPr>
          <w:color w:val="000000"/>
          <w:szCs w:val="24"/>
        </w:rPr>
        <w:t>Zakonom,</w:t>
      </w:r>
      <w:r w:rsidR="004173DD" w:rsidRPr="00701CAC">
        <w:rPr>
          <w:color w:val="000000"/>
          <w:szCs w:val="24"/>
        </w:rPr>
        <w:t xml:space="preserve"> </w:t>
      </w:r>
      <w:r w:rsidRPr="00701CAC">
        <w:rPr>
          <w:color w:val="000000"/>
          <w:szCs w:val="24"/>
        </w:rPr>
        <w:t>zdravstvenu zaštitu i zaštitu majčinstva,</w:t>
      </w:r>
      <w:r w:rsidR="004173DD" w:rsidRPr="00701CAC">
        <w:rPr>
          <w:color w:val="000000"/>
          <w:szCs w:val="24"/>
        </w:rPr>
        <w:t xml:space="preserve"> </w:t>
      </w:r>
      <w:r w:rsidRPr="00701CAC">
        <w:rPr>
          <w:color w:val="000000"/>
          <w:szCs w:val="24"/>
        </w:rPr>
        <w:t>dodir s vanjskim svijetom,</w:t>
      </w:r>
      <w:r w:rsidR="004173DD" w:rsidRPr="00701CAC">
        <w:rPr>
          <w:color w:val="000000"/>
          <w:szCs w:val="24"/>
        </w:rPr>
        <w:t xml:space="preserve"> </w:t>
      </w:r>
      <w:r w:rsidRPr="00701CAC">
        <w:rPr>
          <w:color w:val="000000"/>
          <w:szCs w:val="24"/>
        </w:rPr>
        <w:t>boravak na otvorenom prostoru kaznionice, odnosno zatvora najmanje dva sata dnevno,</w:t>
      </w:r>
      <w:r w:rsidR="004173DD" w:rsidRPr="00701CAC">
        <w:rPr>
          <w:color w:val="000000"/>
          <w:szCs w:val="24"/>
        </w:rPr>
        <w:t xml:space="preserve"> </w:t>
      </w:r>
      <w:r w:rsidRPr="00701CAC">
        <w:rPr>
          <w:color w:val="000000"/>
          <w:szCs w:val="24"/>
        </w:rPr>
        <w:t>dopisivanje i razgovor sa svojim odvjetnikom,</w:t>
      </w:r>
      <w:r w:rsidR="004173DD" w:rsidRPr="00701CAC">
        <w:rPr>
          <w:color w:val="000000"/>
          <w:szCs w:val="24"/>
        </w:rPr>
        <w:t xml:space="preserve"> </w:t>
      </w:r>
      <w:r w:rsidRPr="00701CAC">
        <w:rPr>
          <w:color w:val="000000"/>
          <w:szCs w:val="24"/>
        </w:rPr>
        <w:t>vjeroispovijedanje i razgovor s ovlaštenim vjerskim predstavnikom,</w:t>
      </w:r>
      <w:r w:rsidR="004173DD" w:rsidRPr="00701CAC">
        <w:rPr>
          <w:color w:val="000000"/>
          <w:szCs w:val="24"/>
        </w:rPr>
        <w:t xml:space="preserve"> </w:t>
      </w:r>
      <w:r w:rsidRPr="00701CAC">
        <w:rPr>
          <w:color w:val="000000"/>
          <w:szCs w:val="24"/>
        </w:rPr>
        <w:t>vjenčanje u kaznionici, odnosno zatvoru,</w:t>
      </w:r>
      <w:r w:rsidR="004173DD" w:rsidRPr="00701CAC">
        <w:rPr>
          <w:color w:val="000000"/>
          <w:szCs w:val="24"/>
        </w:rPr>
        <w:t xml:space="preserve"> glasovanje na općim izborima i druga prava predviđena </w:t>
      </w:r>
      <w:r w:rsidRPr="00701CAC">
        <w:rPr>
          <w:color w:val="000000"/>
          <w:szCs w:val="24"/>
        </w:rPr>
        <w:t xml:space="preserve"> Zakonom.</w:t>
      </w:r>
    </w:p>
    <w:p w:rsidR="00DB17D6" w:rsidRPr="00701CAC" w:rsidRDefault="00DB17D6" w:rsidP="00DB17D6">
      <w:pPr>
        <w:pStyle w:val="t-98-2"/>
        <w:spacing w:beforeLines="40" w:before="96" w:beforeAutospacing="0" w:afterLines="40" w:after="96" w:afterAutospacing="0"/>
        <w:jc w:val="both"/>
        <w:rPr>
          <w:color w:val="000000"/>
        </w:rPr>
      </w:pPr>
      <w:r w:rsidRPr="00701CAC">
        <w:rPr>
          <w:color w:val="000000"/>
        </w:rPr>
        <w:t>Zatvorenik strani državljanin ima pravo dopisivati se i razgovarati s diplomatskim i konzularnim predstavnikom svoje zemlje ili države koja štiti njegova prava.</w:t>
      </w:r>
    </w:p>
    <w:p w:rsidR="00DB17D6" w:rsidRPr="00701CAC" w:rsidRDefault="00DB17D6" w:rsidP="00DB17D6">
      <w:pPr>
        <w:rPr>
          <w:szCs w:val="24"/>
          <w:lang w:eastAsia="hr-HR"/>
        </w:rPr>
      </w:pPr>
      <w:r w:rsidRPr="00701CAC">
        <w:rPr>
          <w:color w:val="000000"/>
          <w:szCs w:val="24"/>
        </w:rPr>
        <w:t>Prigodom dolaska na izdržavanje kazne zatvora zatvorenik mora biti upoznat sa svojim pravima, načinom njihove zaštite i obvezama</w:t>
      </w:r>
      <w:r w:rsidR="00B50571" w:rsidRPr="00701CAC">
        <w:rPr>
          <w:color w:val="000000"/>
          <w:szCs w:val="24"/>
        </w:rPr>
        <w:t>.</w:t>
      </w:r>
    </w:p>
    <w:p w:rsidR="004173DD" w:rsidRPr="00701CAC" w:rsidRDefault="00E3450E" w:rsidP="00E3450E">
      <w:pPr>
        <w:rPr>
          <w:lang w:eastAsia="hr-HR"/>
        </w:rPr>
      </w:pPr>
      <w:r w:rsidRPr="00701CAC">
        <w:rPr>
          <w:lang w:eastAsia="hr-HR"/>
        </w:rPr>
        <w:t>Maloljetni zatvorenici na izdržavanju kazne maloljetničkog zatvora ili mjere istražnog zatvora ostvaruju neka prava u širem opsegu od prava punoljetnih zatvorenika</w:t>
      </w:r>
      <w:r w:rsidR="004173DD" w:rsidRPr="00701CAC">
        <w:rPr>
          <w:lang w:eastAsia="hr-HR"/>
        </w:rPr>
        <w:t xml:space="preserve">, odnosno istražnih zatvorenika. Tako na primjer ostvaruju </w:t>
      </w:r>
      <w:r w:rsidRPr="00701CAC">
        <w:rPr>
          <w:lang w:eastAsia="hr-HR"/>
        </w:rPr>
        <w:t xml:space="preserve"> </w:t>
      </w:r>
      <w:r w:rsidR="00666631" w:rsidRPr="00701CAC">
        <w:rPr>
          <w:lang w:eastAsia="hr-HR"/>
        </w:rPr>
        <w:t xml:space="preserve">pravo na </w:t>
      </w:r>
      <w:r w:rsidR="004173DD" w:rsidRPr="00701CAC">
        <w:rPr>
          <w:lang w:eastAsia="hr-HR"/>
        </w:rPr>
        <w:t>više posjeta</w:t>
      </w:r>
      <w:r w:rsidR="00666631" w:rsidRPr="00701CAC">
        <w:rPr>
          <w:lang w:eastAsia="hr-HR"/>
        </w:rPr>
        <w:t xml:space="preserve"> članova obitelji</w:t>
      </w:r>
      <w:r w:rsidR="004173DD" w:rsidRPr="00701CAC">
        <w:rPr>
          <w:lang w:eastAsia="hr-HR"/>
        </w:rPr>
        <w:t xml:space="preserve"> od zatvorenika: </w:t>
      </w:r>
      <w:r w:rsidR="00666631" w:rsidRPr="00701CAC">
        <w:rPr>
          <w:lang w:eastAsia="hr-HR"/>
        </w:rPr>
        <w:t>najmanje četiri puta mjesečno i blagdanom u trajanju od najmanje dva sata, a po odobrenju upravitelja i trećih osoba još najmanje dva puta mjesečn</w:t>
      </w:r>
      <w:r w:rsidR="004173DD" w:rsidRPr="00701CAC">
        <w:rPr>
          <w:lang w:eastAsia="hr-HR"/>
        </w:rPr>
        <w:t>o u trajanju najmanje jedan sat; te</w:t>
      </w:r>
      <w:r w:rsidR="00666631" w:rsidRPr="00701CAC">
        <w:rPr>
          <w:lang w:eastAsia="hr-HR"/>
        </w:rPr>
        <w:t xml:space="preserve"> </w:t>
      </w:r>
      <w:r w:rsidR="004173DD" w:rsidRPr="00701CAC">
        <w:rPr>
          <w:lang w:eastAsia="hr-HR"/>
        </w:rPr>
        <w:t xml:space="preserve"> dulji boravak </w:t>
      </w:r>
      <w:r w:rsidR="00666631" w:rsidRPr="00701CAC">
        <w:rPr>
          <w:lang w:eastAsia="hr-HR"/>
        </w:rPr>
        <w:t xml:space="preserve"> na </w:t>
      </w:r>
      <w:r w:rsidR="004173DD" w:rsidRPr="00701CAC">
        <w:rPr>
          <w:lang w:eastAsia="hr-HR"/>
        </w:rPr>
        <w:t>otvorenom prostoru:</w:t>
      </w:r>
      <w:r w:rsidR="00666631" w:rsidRPr="00701CAC">
        <w:rPr>
          <w:lang w:eastAsia="hr-HR"/>
        </w:rPr>
        <w:t xml:space="preserve"> najmanje tri sata dnevno.</w:t>
      </w:r>
    </w:p>
    <w:p w:rsidR="00AB592F" w:rsidRPr="00701CAC" w:rsidRDefault="00AB592F" w:rsidP="00AB592F">
      <w:pPr>
        <w:pStyle w:val="Opisslike"/>
        <w:keepNext/>
        <w:jc w:val="center"/>
      </w:pPr>
      <w:bookmarkStart w:id="40" w:name="_Toc527117285"/>
      <w:r w:rsidRPr="00701CAC">
        <w:t xml:space="preserve">Slika </w:t>
      </w:r>
      <w:r w:rsidR="009E6035">
        <w:fldChar w:fldCharType="begin"/>
      </w:r>
      <w:r w:rsidR="009E6035">
        <w:instrText xml:space="preserve"> SEQ Slika \* ARABIC </w:instrText>
      </w:r>
      <w:r w:rsidR="009E6035">
        <w:fldChar w:fldCharType="separate"/>
      </w:r>
      <w:r w:rsidR="009315F5">
        <w:rPr>
          <w:noProof/>
        </w:rPr>
        <w:t>2</w:t>
      </w:r>
      <w:r w:rsidR="009E6035">
        <w:fldChar w:fldCharType="end"/>
      </w:r>
      <w:r w:rsidR="001960C2" w:rsidRPr="00701CAC">
        <w:t>.</w:t>
      </w:r>
      <w:r w:rsidRPr="00701CAC">
        <w:t xml:space="preserve"> Kretanje broja zatvorenika i smještajnih kap</w:t>
      </w:r>
      <w:r w:rsidR="00701CAC" w:rsidRPr="00701CAC">
        <w:t>aciteta 2010. – 2017</w:t>
      </w:r>
      <w:r w:rsidRPr="00701CAC">
        <w:t>. g.</w:t>
      </w:r>
      <w:bookmarkEnd w:id="40"/>
    </w:p>
    <w:p w:rsidR="00E3450E" w:rsidRPr="007F57A1" w:rsidRDefault="00701CAC" w:rsidP="00D654F9">
      <w:pPr>
        <w:pStyle w:val="Opisslike"/>
        <w:jc w:val="center"/>
        <w:rPr>
          <w:rFonts w:ascii="Arial" w:hAnsi="Arial" w:cs="Arial"/>
          <w:color w:val="FF0000"/>
          <w:sz w:val="16"/>
          <w:szCs w:val="16"/>
          <w:highlight w:val="yellow"/>
        </w:rPr>
      </w:pPr>
      <w:bookmarkStart w:id="41" w:name="_Toc386808993"/>
      <w:r w:rsidRPr="00701CAC">
        <w:rPr>
          <w:noProof/>
          <w:sz w:val="24"/>
          <w:lang w:eastAsia="hr-HR"/>
        </w:rPr>
        <w:drawing>
          <wp:inline distT="0" distB="0" distL="0" distR="0" wp14:anchorId="373A03A1" wp14:editId="47AA0257">
            <wp:extent cx="5486400" cy="2647785"/>
            <wp:effectExtent l="0" t="0" r="19050" b="1968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6631" w:rsidRPr="007F57A1" w:rsidRDefault="00701CAC" w:rsidP="00666631">
      <w:pPr>
        <w:rPr>
          <w:rFonts w:eastAsiaTheme="minorHAnsi" w:cs="Times New Roman"/>
          <w:szCs w:val="24"/>
          <w:highlight w:val="yellow"/>
        </w:rPr>
      </w:pPr>
      <w:r w:rsidRPr="00701CAC">
        <w:rPr>
          <w:rFonts w:eastAsiaTheme="minorHAnsi" w:cs="Times New Roman"/>
          <w:szCs w:val="24"/>
        </w:rPr>
        <w:lastRenderedPageBreak/>
        <w:t>U razdoblju od 2010. godine, kada je prenapučenost dostigla najvišu razinu, bilježi se blagi ali stalan pad broja zatvorenika. Na to su prije svega utjecale  promjene u Zakonu o ka</w:t>
      </w:r>
      <w:r w:rsidR="00F161C6">
        <w:rPr>
          <w:rFonts w:eastAsiaTheme="minorHAnsi" w:cs="Times New Roman"/>
          <w:szCs w:val="24"/>
        </w:rPr>
        <w:t>znenom postupku (Narodne novine</w:t>
      </w:r>
      <w:r w:rsidRPr="00701CAC">
        <w:rPr>
          <w:rFonts w:eastAsiaTheme="minorHAnsi" w:cs="Times New Roman"/>
          <w:szCs w:val="24"/>
        </w:rPr>
        <w:t xml:space="preserve"> br. 152/08, 76/09, 80/11, 121/11, 91/12, 143/12, 56/13, 145/13, 152/14 i 70/17) vezane uz ograničenja </w:t>
      </w:r>
      <w:r w:rsidR="00493DA2">
        <w:rPr>
          <w:rFonts w:eastAsiaTheme="minorHAnsi" w:cs="Times New Roman"/>
          <w:szCs w:val="24"/>
        </w:rPr>
        <w:t>u mogućnostima izricanja istražnog zatvora</w:t>
      </w:r>
      <w:r w:rsidR="00F161C6">
        <w:rPr>
          <w:rFonts w:eastAsiaTheme="minorHAnsi" w:cs="Times New Roman"/>
          <w:szCs w:val="24"/>
        </w:rPr>
        <w:t>, promjene u Kaznenom zakonu (</w:t>
      </w:r>
      <w:r w:rsidRPr="00701CAC">
        <w:rPr>
          <w:rFonts w:eastAsiaTheme="minorHAnsi" w:cs="Times New Roman"/>
          <w:szCs w:val="24"/>
        </w:rPr>
        <w:t>Narod</w:t>
      </w:r>
      <w:r w:rsidR="00F161C6">
        <w:rPr>
          <w:rFonts w:eastAsiaTheme="minorHAnsi" w:cs="Times New Roman"/>
          <w:szCs w:val="24"/>
        </w:rPr>
        <w:t xml:space="preserve">ne novine br. </w:t>
      </w:r>
      <w:r w:rsidRPr="00701CAC">
        <w:rPr>
          <w:rFonts w:eastAsiaTheme="minorHAnsi" w:cs="Times New Roman"/>
          <w:szCs w:val="24"/>
        </w:rPr>
        <w:t>125/11, 144/12, 56/15, 61/15 i 101/17) vezane uz mogućnosti izricanja alternativnih kazni, djelovanje probacijske službe u sve većem opsegu i na području cijele države te u određenoj mjeri i blago povećanje uvjetovanog dijela kazne i ranijeg otpuštanja zatvorenika. Blaži porast broja zatvorenika u odnosu na 2016. godinu zabilježen je iz razloga opoziva dijela izrečenog rada za opće dobro te zamjene istog kaznom zatvora.</w:t>
      </w:r>
    </w:p>
    <w:p w:rsidR="004D3E6E" w:rsidRPr="00701CAC" w:rsidRDefault="004D3E6E" w:rsidP="001C2D96">
      <w:pPr>
        <w:pStyle w:val="Naslov3"/>
      </w:pPr>
      <w:bookmarkStart w:id="42" w:name="_Toc527117192"/>
      <w:bookmarkEnd w:id="41"/>
      <w:r w:rsidRPr="00701CAC">
        <w:t>Smještaj zatvorenika i maloljetnika</w:t>
      </w:r>
      <w:bookmarkEnd w:id="42"/>
    </w:p>
    <w:p w:rsidR="00CD6CA3" w:rsidRPr="00701CAC" w:rsidRDefault="00CD6CA3" w:rsidP="00CD6CA3">
      <w:pPr>
        <w:rPr>
          <w:lang w:eastAsia="hr-HR"/>
        </w:rPr>
      </w:pPr>
      <w:r w:rsidRPr="00701CAC">
        <w:rPr>
          <w:lang w:eastAsia="hr-HR"/>
        </w:rPr>
        <w:t xml:space="preserve">Kazna zatvora dulja od 6 mjeseci izrečena u kaznenom postupku muškim osobama izvršava se u svim kaznionicama, a izrečena ženskim osobama izvršava se u Kaznionici i zatvoru u Požegi. </w:t>
      </w:r>
    </w:p>
    <w:p w:rsidR="00CD6CA3" w:rsidRPr="00701CAC" w:rsidRDefault="00CD6CA3" w:rsidP="00CD6CA3">
      <w:pPr>
        <w:rPr>
          <w:lang w:eastAsia="hr-HR"/>
        </w:rPr>
      </w:pPr>
      <w:r w:rsidRPr="00701CAC">
        <w:rPr>
          <w:lang w:eastAsia="hr-HR"/>
        </w:rPr>
        <w:t>Istražni zatvor, kazna zatvora izrečena u kaznenom postupku do šest mjeseci, kazna zatvora izrečena u prekršajnom postupku te kazna zatvora kojom je zamijenjena izrečena novčana kazna izvršava se u zatvorima.</w:t>
      </w:r>
    </w:p>
    <w:p w:rsidR="00CD6CA3" w:rsidRPr="00701CAC" w:rsidRDefault="00D270B4" w:rsidP="00CD6CA3">
      <w:pPr>
        <w:rPr>
          <w:lang w:eastAsia="hr-HR"/>
        </w:rPr>
      </w:pPr>
      <w:r w:rsidRPr="00701CAC">
        <w:rPr>
          <w:lang w:eastAsia="hr-HR"/>
        </w:rPr>
        <w:t>U tri zatvora (Gospić, Pula</w:t>
      </w:r>
      <w:r w:rsidR="00CD6CA3" w:rsidRPr="00701CAC">
        <w:rPr>
          <w:lang w:eastAsia="hr-HR"/>
        </w:rPr>
        <w:t xml:space="preserve">-Pola i Zagreb) te Kaznionici i zatvoru u Šibeniku ustrojeni su posebni odjeli za izvršavanje kazne zatvora u trajanju duljem od šest mjeseci. </w:t>
      </w:r>
    </w:p>
    <w:p w:rsidR="00CD6CA3" w:rsidRPr="00701CAC" w:rsidRDefault="00CD6CA3" w:rsidP="00CD6CA3">
      <w:pPr>
        <w:rPr>
          <w:lang w:eastAsia="hr-HR"/>
        </w:rPr>
      </w:pPr>
      <w:r w:rsidRPr="00701CAC">
        <w:rPr>
          <w:lang w:eastAsia="hr-HR"/>
        </w:rPr>
        <w:t>U Zatvorskoj bolnici u Zagrebu izvršava se sigurnosna mjera obveznog psihijatrijskog liječenja kada je izrečena uz kaznu zatvora, također u istoj se liječe sve oboljele osobe koje su lišene</w:t>
      </w:r>
      <w:r w:rsidR="00DF30BE" w:rsidRPr="00701CAC">
        <w:rPr>
          <w:lang w:eastAsia="hr-HR"/>
        </w:rPr>
        <w:t xml:space="preserve"> slobode</w:t>
      </w:r>
      <w:r w:rsidRPr="00701CAC">
        <w:rPr>
          <w:lang w:eastAsia="hr-HR"/>
        </w:rPr>
        <w:t>.</w:t>
      </w:r>
    </w:p>
    <w:p w:rsidR="00CD6CA3" w:rsidRPr="00701CAC" w:rsidRDefault="00CD6CA3" w:rsidP="00CD6CA3">
      <w:pPr>
        <w:rPr>
          <w:lang w:eastAsia="hr-HR"/>
        </w:rPr>
      </w:pPr>
      <w:r w:rsidRPr="00701CAC">
        <w:rPr>
          <w:lang w:eastAsia="hr-HR"/>
        </w:rPr>
        <w:t>Kazna maloljetničkog zatvora izvršava se u zatvorenim i poluotvorenima uvjetima u posebnim odjelima unutar Kaznionice i zatvora u Požegi, dok je odjel za izvršavanje ove kazne u otvorenim uvjetima ustrojen u Kaznionici u Valturi.</w:t>
      </w:r>
    </w:p>
    <w:p w:rsidR="00CD6CA3" w:rsidRPr="00701CAC" w:rsidRDefault="00CD6CA3" w:rsidP="00CD6CA3">
      <w:pPr>
        <w:rPr>
          <w:lang w:eastAsia="hr-HR"/>
        </w:rPr>
      </w:pPr>
      <w:r w:rsidRPr="00701CAC">
        <w:rPr>
          <w:lang w:eastAsia="hr-HR"/>
        </w:rPr>
        <w:t xml:space="preserve">Odgojna mjera upućivanja u odgojni zavod koju sudovi izriču maloljetnim počiniteljima kaznenih djela izvršava se u Odgojnom zavodu u Turopolju i Odgojnom zavodu u Požegi. </w:t>
      </w:r>
    </w:p>
    <w:p w:rsidR="004D3E6E" w:rsidRPr="00701CAC" w:rsidRDefault="00CD6CA3" w:rsidP="00CD6CA3">
      <w:pPr>
        <w:rPr>
          <w:lang w:eastAsia="hr-HR"/>
        </w:rPr>
      </w:pPr>
      <w:r w:rsidRPr="00701CAC">
        <w:rPr>
          <w:lang w:eastAsia="hr-HR"/>
        </w:rPr>
        <w:t>Posebno pravo vezano za smještaj i boravak u zatvoru propisima je zajamčeno zatvorenicima-osobama s invaliditetom kojima smještaj i boravak mora biti prilagođen vrsti i opsegu invaliditeta.</w:t>
      </w:r>
    </w:p>
    <w:p w:rsidR="004D3E6E" w:rsidRPr="00701CAC" w:rsidRDefault="00701CAC" w:rsidP="004D3E6E">
      <w:pPr>
        <w:rPr>
          <w:rFonts w:eastAsiaTheme="minorHAnsi" w:cs="Times New Roman"/>
          <w:strike/>
          <w:szCs w:val="24"/>
        </w:rPr>
      </w:pPr>
      <w:r w:rsidRPr="00701CAC">
        <w:rPr>
          <w:lang w:eastAsia="hr-HR"/>
        </w:rPr>
        <w:t>Ukupni zakonski kapacitet u 2017</w:t>
      </w:r>
      <w:r w:rsidR="004D3E6E" w:rsidRPr="00701CAC">
        <w:rPr>
          <w:lang w:eastAsia="hr-HR"/>
        </w:rPr>
        <w:t xml:space="preserve">. godini u kaznionicama i zatvorima bio je za smještaj 3900 zatvorenika od čega: </w:t>
      </w:r>
    </w:p>
    <w:p w:rsidR="004D3E6E" w:rsidRPr="00701CAC" w:rsidRDefault="004D3E6E" w:rsidP="004D3E6E">
      <w:pPr>
        <w:rPr>
          <w:rFonts w:eastAsiaTheme="minorHAnsi" w:cs="Times New Roman"/>
          <w:szCs w:val="24"/>
        </w:rPr>
      </w:pPr>
      <w:r w:rsidRPr="00701CAC">
        <w:rPr>
          <w:rFonts w:eastAsiaTheme="minorHAnsi" w:cs="Times New Roman"/>
          <w:szCs w:val="24"/>
        </w:rPr>
        <w:t>-u zatvorenim uvjetima</w:t>
      </w:r>
      <w:r w:rsidRPr="00701CAC">
        <w:rPr>
          <w:rFonts w:eastAsiaTheme="minorHAnsi" w:cs="Times New Roman"/>
          <w:szCs w:val="24"/>
        </w:rPr>
        <w:tab/>
      </w:r>
      <w:r w:rsidR="00CD6CA3" w:rsidRPr="00701CAC">
        <w:rPr>
          <w:rFonts w:eastAsiaTheme="minorHAnsi" w:cs="Times New Roman"/>
          <w:szCs w:val="24"/>
        </w:rPr>
        <w:t>2890</w:t>
      </w:r>
      <w:r w:rsidRPr="00701CAC">
        <w:rPr>
          <w:rFonts w:eastAsiaTheme="minorHAnsi" w:cs="Times New Roman"/>
          <w:szCs w:val="24"/>
        </w:rPr>
        <w:t xml:space="preserve"> mjesta, </w:t>
      </w:r>
    </w:p>
    <w:p w:rsidR="004D3E6E" w:rsidRPr="00701CAC" w:rsidRDefault="004D3E6E" w:rsidP="004D3E6E">
      <w:pPr>
        <w:rPr>
          <w:rFonts w:eastAsiaTheme="minorHAnsi" w:cs="Times New Roman"/>
          <w:szCs w:val="24"/>
        </w:rPr>
      </w:pPr>
      <w:r w:rsidRPr="00701CAC">
        <w:rPr>
          <w:rFonts w:eastAsiaTheme="minorHAnsi" w:cs="Times New Roman"/>
          <w:szCs w:val="24"/>
        </w:rPr>
        <w:t xml:space="preserve">-u poluotvorenim uvjetima </w:t>
      </w:r>
      <w:r w:rsidRPr="00701CAC">
        <w:rPr>
          <w:rFonts w:eastAsiaTheme="minorHAnsi" w:cs="Times New Roman"/>
          <w:szCs w:val="24"/>
        </w:rPr>
        <w:tab/>
        <w:t xml:space="preserve">  </w:t>
      </w:r>
      <w:r w:rsidR="00CD6CA3" w:rsidRPr="00701CAC">
        <w:rPr>
          <w:rFonts w:eastAsiaTheme="minorHAnsi" w:cs="Times New Roman"/>
          <w:szCs w:val="24"/>
        </w:rPr>
        <w:t>725</w:t>
      </w:r>
      <w:r w:rsidRPr="00701CAC">
        <w:rPr>
          <w:rFonts w:eastAsiaTheme="minorHAnsi" w:cs="Times New Roman"/>
          <w:szCs w:val="24"/>
        </w:rPr>
        <w:t xml:space="preserve"> mjesta, te </w:t>
      </w:r>
    </w:p>
    <w:p w:rsidR="004D3E6E" w:rsidRPr="00701CAC" w:rsidRDefault="004D3E6E" w:rsidP="004D3E6E">
      <w:pPr>
        <w:rPr>
          <w:rFonts w:eastAsiaTheme="minorHAnsi" w:cs="Times New Roman"/>
          <w:szCs w:val="24"/>
        </w:rPr>
      </w:pPr>
      <w:r w:rsidRPr="00701CAC">
        <w:rPr>
          <w:rFonts w:eastAsiaTheme="minorHAnsi" w:cs="Times New Roman"/>
          <w:szCs w:val="24"/>
        </w:rPr>
        <w:t xml:space="preserve">- u otvorenim uvjetima </w:t>
      </w:r>
      <w:r w:rsidRPr="00701CAC">
        <w:rPr>
          <w:rFonts w:eastAsiaTheme="minorHAnsi" w:cs="Times New Roman"/>
          <w:szCs w:val="24"/>
        </w:rPr>
        <w:tab/>
        <w:t xml:space="preserve">  285 mjesta. </w:t>
      </w:r>
    </w:p>
    <w:p w:rsidR="004D3E6E" w:rsidRPr="00701CAC" w:rsidRDefault="000A435D" w:rsidP="004D3E6E">
      <w:pPr>
        <w:rPr>
          <w:rFonts w:eastAsiaTheme="minorHAnsi" w:cs="Times New Roman"/>
          <w:szCs w:val="24"/>
        </w:rPr>
      </w:pPr>
      <w:r>
        <w:rPr>
          <w:rFonts w:eastAsiaTheme="minorHAnsi" w:cs="Times New Roman"/>
          <w:szCs w:val="24"/>
        </w:rPr>
        <w:t xml:space="preserve">                     </w:t>
      </w:r>
      <w:r w:rsidR="00DA2B38">
        <w:rPr>
          <w:rFonts w:eastAsiaTheme="minorHAnsi" w:cs="Times New Roman"/>
          <w:szCs w:val="24"/>
        </w:rPr>
        <w:t>UKUPNO:</w:t>
      </w:r>
      <w:r w:rsidR="00DA2B38">
        <w:rPr>
          <w:rFonts w:eastAsiaTheme="minorHAnsi" w:cs="Times New Roman"/>
          <w:szCs w:val="24"/>
        </w:rPr>
        <w:tab/>
      </w:r>
      <w:r w:rsidR="004D3E6E" w:rsidRPr="00701CAC">
        <w:rPr>
          <w:rFonts w:eastAsiaTheme="minorHAnsi" w:cs="Times New Roman"/>
          <w:szCs w:val="24"/>
        </w:rPr>
        <w:t>3.900 MJESTA</w:t>
      </w:r>
    </w:p>
    <w:p w:rsidR="004D3E6E" w:rsidRPr="00701CAC" w:rsidRDefault="00CD6CA3" w:rsidP="004D3E6E">
      <w:pPr>
        <w:rPr>
          <w:rFonts w:eastAsiaTheme="minorHAnsi" w:cs="Times New Roman"/>
          <w:szCs w:val="24"/>
        </w:rPr>
      </w:pPr>
      <w:r w:rsidRPr="00701CAC">
        <w:rPr>
          <w:rFonts w:eastAsia="Times New Roman" w:cs="Times New Roman"/>
          <w:szCs w:val="24"/>
        </w:rPr>
        <w:t>Bez obzira što je trenutno ukupno brojno stanje u zatvorskom sustavu manje od postojećeg zakonskog kapaciteta, potrebno je razmotriti potrebe za dodatnim kapacitetima sustava u zatvorenim uvjetima odnosno uvjetima s najvećim stupnjem sigurnosti.</w:t>
      </w:r>
    </w:p>
    <w:p w:rsidR="004D3E6E" w:rsidRPr="00701CAC" w:rsidRDefault="004D3E6E" w:rsidP="004D3E6E">
      <w:pPr>
        <w:pStyle w:val="Opisslike"/>
        <w:keepNext/>
        <w:jc w:val="center"/>
      </w:pPr>
      <w:bookmarkStart w:id="43" w:name="_Toc527117286"/>
      <w:r w:rsidRPr="00701CAC">
        <w:lastRenderedPageBreak/>
        <w:t xml:space="preserve">Slika </w:t>
      </w:r>
      <w:r w:rsidR="009E6035">
        <w:fldChar w:fldCharType="begin"/>
      </w:r>
      <w:r w:rsidR="009E6035">
        <w:instrText xml:space="preserve"> SEQ Slika \* ARABIC </w:instrText>
      </w:r>
      <w:r w:rsidR="009E6035">
        <w:fldChar w:fldCharType="separate"/>
      </w:r>
      <w:r w:rsidR="009315F5">
        <w:rPr>
          <w:noProof/>
        </w:rPr>
        <w:t>3</w:t>
      </w:r>
      <w:r w:rsidR="009E6035">
        <w:fldChar w:fldCharType="end"/>
      </w:r>
      <w:r w:rsidRPr="00701CAC">
        <w:t>. Prikaz popunjenosti prema stupnju si</w:t>
      </w:r>
      <w:r w:rsidR="00E50A34" w:rsidRPr="00701CAC">
        <w:t>gurnosti u % na dan 31.12.</w:t>
      </w:r>
      <w:r w:rsidR="00701CAC">
        <w:t>2017</w:t>
      </w:r>
      <w:r w:rsidRPr="00701CAC">
        <w:t>. godine</w:t>
      </w:r>
      <w:bookmarkEnd w:id="43"/>
    </w:p>
    <w:p w:rsidR="004D3E6E" w:rsidRPr="007F57A1" w:rsidRDefault="00701CAC" w:rsidP="004D3E6E">
      <w:pPr>
        <w:jc w:val="center"/>
        <w:rPr>
          <w:rFonts w:ascii="Arial" w:eastAsia="Times New Roman" w:hAnsi="Arial" w:cs="Arial"/>
          <w:szCs w:val="24"/>
          <w:highlight w:val="yellow"/>
        </w:rPr>
      </w:pPr>
      <w:r w:rsidRPr="00A32256">
        <w:rPr>
          <w:rFonts w:ascii="Arial" w:eastAsia="Times New Roman" w:hAnsi="Arial" w:cs="Arial"/>
          <w:noProof/>
          <w:color w:val="0D0D0D" w:themeColor="text1" w:themeTint="F2"/>
          <w:szCs w:val="24"/>
          <w:lang w:eastAsia="hr-HR"/>
        </w:rPr>
        <w:drawing>
          <wp:inline distT="0" distB="0" distL="0" distR="0" wp14:anchorId="6028AF0D" wp14:editId="13D071B3">
            <wp:extent cx="5167223" cy="1811547"/>
            <wp:effectExtent l="0" t="0" r="14605" b="17780"/>
            <wp:docPr id="11" name="Grafikon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6CA3" w:rsidRPr="007F57A1" w:rsidRDefault="00AE5808" w:rsidP="00CD6CA3">
      <w:pPr>
        <w:rPr>
          <w:rFonts w:eastAsiaTheme="minorHAnsi" w:cs="Times New Roman"/>
          <w:szCs w:val="24"/>
          <w:highlight w:val="yellow"/>
        </w:rPr>
      </w:pPr>
      <w:r w:rsidRPr="00AE5808">
        <w:rPr>
          <w:rFonts w:eastAsiaTheme="minorHAnsi" w:cs="Times New Roman"/>
          <w:szCs w:val="24"/>
        </w:rPr>
        <w:t>Kaznena politika stvorila je uvjete da se za blaža kaznena djela, prvi put osuđenim osobama procijenjenim kao nisko rizičnima za ponavljanje kaznenog djela sve češće izriču alternativne kazne (rad za opće dobro / uvjetna kazna sa zaštitnim nadzorom). Upravo iz te skupine osoba prethodnih godina je veliki broj upućen na izdržavanje kazne u poluotvorene ili otvorene uvjete. U sadašnjoj populaciji zatvorenika na izdržavanju kazne sve je teže pronaći dovoljan broj zatvorenika koje se može u skladu s postavljenim „Okvirnim mjerilima za upućivanje i razvrstavanje zatvorenika na izvršavanju kazne zatvora“ uputiti u poluotvorene ili otvorene uvjete izdržavanja kazne.</w:t>
      </w:r>
      <w:r w:rsidR="00CD6CA3" w:rsidRPr="007F57A1">
        <w:rPr>
          <w:rFonts w:eastAsiaTheme="minorHAnsi" w:cs="Times New Roman"/>
          <w:szCs w:val="24"/>
          <w:highlight w:val="yellow"/>
        </w:rPr>
        <w:t xml:space="preserve"> </w:t>
      </w:r>
    </w:p>
    <w:p w:rsidR="004D3E6E" w:rsidRPr="00AE5808" w:rsidRDefault="00CD6CA3" w:rsidP="00CD6CA3">
      <w:pPr>
        <w:rPr>
          <w:rFonts w:eastAsiaTheme="minorHAnsi" w:cs="Times New Roman"/>
          <w:szCs w:val="24"/>
        </w:rPr>
      </w:pPr>
      <w:r w:rsidRPr="00AE5808">
        <w:rPr>
          <w:rFonts w:eastAsiaTheme="minorHAnsi" w:cs="Times New Roman"/>
          <w:szCs w:val="24"/>
        </w:rPr>
        <w:t>Uvažavajući sve zakonske odredbe, vodeći računa o zaštiti društva te u skladu s okvirnim mjerilima za upućivanje i razvrstavanje zatvorenika na izdržavanju kazne zatvora, u praksi su ublaženi kriteriji za predlaganje i rješavanje premještaja u blaže uvjete.</w:t>
      </w:r>
    </w:p>
    <w:p w:rsidR="004D3E6E" w:rsidRPr="00AE5808" w:rsidRDefault="004D3E6E" w:rsidP="001C2D96">
      <w:pPr>
        <w:pStyle w:val="Naslov3"/>
      </w:pPr>
      <w:bookmarkStart w:id="44" w:name="_Toc386808994"/>
      <w:bookmarkStart w:id="45" w:name="_Toc418845710"/>
      <w:bookmarkStart w:id="46" w:name="_Toc527117193"/>
      <w:bookmarkStart w:id="47" w:name="_Toc418845711"/>
      <w:bookmarkStart w:id="48" w:name="_Toc415049430"/>
      <w:bookmarkStart w:id="49" w:name="_Toc418845712"/>
      <w:r w:rsidRPr="00AE5808">
        <w:t>Prehrana zatvorenika i maloljetnika</w:t>
      </w:r>
      <w:bookmarkEnd w:id="44"/>
      <w:bookmarkEnd w:id="45"/>
      <w:bookmarkEnd w:id="46"/>
    </w:p>
    <w:p w:rsidR="00CD6CA3" w:rsidRPr="00AE5808" w:rsidRDefault="00CD6CA3" w:rsidP="00CD6CA3">
      <w:bookmarkStart w:id="50" w:name="_Toc386808995"/>
      <w:r w:rsidRPr="00AE5808">
        <w:t>Zatvorenicima i maloljetnicima osiguravaju se tri obroka dnevno, poslužena u pravilnim razmacima, kalorične vrijednosti minimalno 3000 kcal dnevno. Zatvorenicima koji su radno angažirani osigurava se dodatan obrok.</w:t>
      </w:r>
    </w:p>
    <w:p w:rsidR="00CD6CA3" w:rsidRPr="00AE5808" w:rsidRDefault="00CD6CA3" w:rsidP="00CD6CA3">
      <w:r w:rsidRPr="00AE5808">
        <w:t xml:space="preserve">Obroci moraju kakvoćom i količinom zadovoljavati prehrambene i zdravstvene standarde, te moraju biti primjereni životnoj dobi, zdravstvenom stanju, naravi posla kojeg zatvorenik obavlja te njegovim vjerskim i kulturnim zahtjevima. </w:t>
      </w:r>
    </w:p>
    <w:p w:rsidR="00CD6CA3" w:rsidRPr="007F57A1" w:rsidRDefault="00CD6CA3" w:rsidP="00CD6CA3">
      <w:pPr>
        <w:rPr>
          <w:highlight w:val="yellow"/>
        </w:rPr>
      </w:pPr>
      <w:r w:rsidRPr="00AE5808">
        <w:t xml:space="preserve">Jelovnik utvrđuje upravitelj tjedno na prijedlog Povjerenstva za izradu jelovnika. Sukladno potrebama zatvorenika kaznena tijela osiguravaju nekoliko različitih jelovnika </w:t>
      </w:r>
      <w:r w:rsidR="00DF5353">
        <w:t>u skladu</w:t>
      </w:r>
      <w:r w:rsidRPr="00AE5808">
        <w:t xml:space="preserve"> </w:t>
      </w:r>
      <w:r w:rsidR="00493DA2">
        <w:t xml:space="preserve">svojim mogućnostima. </w:t>
      </w:r>
      <w:r w:rsidRPr="00AE5808">
        <w:t>Tako je zatvorenicima uz redovni jelovnik u svim kaznionica i zatvorima dostupan tzv. vjerski jelovnik i jelovnik za dijabetičare. Prema zdravstvenom stanju zatvorenika i prema nalogu liječnika osiguravaju se i drugi jelovnici: jelovnik za dijetalnu, gastričnu, hepatalnu dijetu te GIHT-CRON dijetu. Prema potrebama zatvorenika i mogućnostima kaznionice ili zatvora osigurava se i jelovnik za vegetarijansku</w:t>
      </w:r>
      <w:r w:rsidR="00493DA2">
        <w:t xml:space="preserve"> i vegansku</w:t>
      </w:r>
      <w:r w:rsidRPr="00AE5808">
        <w:t xml:space="preserve"> prehranu.</w:t>
      </w:r>
      <w:r w:rsidRPr="007F57A1">
        <w:rPr>
          <w:highlight w:val="yellow"/>
        </w:rPr>
        <w:t xml:space="preserve"> </w:t>
      </w:r>
    </w:p>
    <w:p w:rsidR="004D3E6E" w:rsidRPr="00AE5808" w:rsidRDefault="00CD6CA3" w:rsidP="00CD6CA3">
      <w:r w:rsidRPr="00AE5808">
        <w:t xml:space="preserve">U povjerenstvu za sastav jelovnika sudjeluje liječnik ili drugi službenik medicinske struke, strukovni učitelj kuhar, službenik koji obavlja poslove nabave hrane te predstavnik zatvorenika. Svaki pripremljeni obrok kuša upravitelj ili osoba koju ovlasti, a zapažanja se </w:t>
      </w:r>
      <w:r w:rsidR="00412C51" w:rsidRPr="00AE5808">
        <w:t>upisuju u posebne za to predviđene evidencije</w:t>
      </w:r>
      <w:r w:rsidRPr="00AE5808">
        <w:t>.</w:t>
      </w:r>
      <w:bookmarkEnd w:id="50"/>
    </w:p>
    <w:p w:rsidR="00CD6CA3" w:rsidRPr="00AE5808" w:rsidRDefault="00CD6CA3" w:rsidP="00CD6CA3">
      <w:r w:rsidRPr="00AE5808">
        <w:t>Od svakog obroka ostavlja se uzorak radi eventualne analize za slučaj pojave trovanja hranom. Sanitarne inspekcije redovito obavljaju nadzor nad stanjem čistoće i higijene u kuhinjama i pomoćnim prostorijama o čemu dostavljaju nalaz.</w:t>
      </w:r>
    </w:p>
    <w:p w:rsidR="00FB2572" w:rsidRPr="00D57A1F" w:rsidRDefault="00FB2572" w:rsidP="001C2D96">
      <w:pPr>
        <w:pStyle w:val="Naslov2"/>
      </w:pPr>
      <w:bookmarkStart w:id="51" w:name="_Toc527117194"/>
      <w:r w:rsidRPr="00D57A1F">
        <w:lastRenderedPageBreak/>
        <w:t>Upravljanje organizacijskom klimom i razvoj ljudskih potencijala u zatvorskom sustavu</w:t>
      </w:r>
      <w:bookmarkEnd w:id="47"/>
      <w:bookmarkEnd w:id="51"/>
      <w:r w:rsidRPr="00D57A1F">
        <w:t xml:space="preserve"> </w:t>
      </w:r>
    </w:p>
    <w:p w:rsidR="00CD6CA3" w:rsidRPr="00D57A1F" w:rsidRDefault="00CD6CA3" w:rsidP="00CD6CA3">
      <w:pPr>
        <w:rPr>
          <w:lang w:eastAsia="hr-HR"/>
        </w:rPr>
      </w:pPr>
      <w:r w:rsidRPr="00D57A1F">
        <w:rPr>
          <w:lang w:eastAsia="hr-HR"/>
        </w:rPr>
        <w:t>U sklopu predpristupnog programa MATRA financiranom od strane vlade Kraljevine Nizozemske od siječnja 2009. godine do studenog 2011. godine provodio se program „Upravljanje organizacijskom klimom i razvoj ljudskih potencijala u Zatvorskom sustavu Republike Hrvatske“ u suradnji s nizozemskom Agencijom kazneno-pravnih institucija.</w:t>
      </w:r>
    </w:p>
    <w:p w:rsidR="00CD6CA3" w:rsidRPr="00D57A1F" w:rsidRDefault="00CD6CA3" w:rsidP="00CD6CA3">
      <w:pPr>
        <w:rPr>
          <w:lang w:eastAsia="hr-HR"/>
        </w:rPr>
      </w:pPr>
      <w:r w:rsidRPr="00D57A1F">
        <w:rPr>
          <w:lang w:eastAsia="hr-HR"/>
        </w:rPr>
        <w:t xml:space="preserve">Projekt se provodio s ciljem jačanja sposobnosti prilagođavanja novim zahtjevima i okolnostima obavljanja poslova izvršavanja kazne zatvora i mjere pritvora, odnosno istražnog zatvora u uvjetima članstva Republike Hrvatske u Europskoj uniji. </w:t>
      </w:r>
    </w:p>
    <w:p w:rsidR="00CD6CA3" w:rsidRPr="00D57A1F" w:rsidRDefault="00CD6CA3" w:rsidP="00CD6CA3">
      <w:pPr>
        <w:rPr>
          <w:lang w:eastAsia="hr-HR"/>
        </w:rPr>
      </w:pPr>
      <w:r w:rsidRPr="00D57A1F">
        <w:rPr>
          <w:lang w:eastAsia="hr-HR"/>
        </w:rPr>
        <w:t xml:space="preserve">Završetkom projekta dobivena je razvijena misija i vizija zatvorskog sustava, model unutarnjeg upravljanja i rukovođenja te plan upravljanja ljudskim potencijalima. </w:t>
      </w:r>
    </w:p>
    <w:p w:rsidR="00FB2572" w:rsidRPr="00D57A1F" w:rsidRDefault="00D57A1F" w:rsidP="00CD6CA3">
      <w:pPr>
        <w:rPr>
          <w:lang w:eastAsia="hr-HR"/>
        </w:rPr>
      </w:pPr>
      <w:r w:rsidRPr="00D57A1F">
        <w:rPr>
          <w:lang w:eastAsia="hr-HR"/>
        </w:rPr>
        <w:t>Tijekom 2017</w:t>
      </w:r>
      <w:r w:rsidR="00284B16">
        <w:rPr>
          <w:lang w:eastAsia="hr-HR"/>
        </w:rPr>
        <w:t>. godine sve ustrojstvene</w:t>
      </w:r>
      <w:r w:rsidR="00CD6CA3" w:rsidRPr="00D57A1F">
        <w:rPr>
          <w:lang w:eastAsia="hr-HR"/>
        </w:rPr>
        <w:t xml:space="preserve"> jedinice, sukladno svom planu rada, redovito su izvještavale Središnji ured Uprave za zatvorski sustav o ostvarenim rezultatima po pojedinim indikatorima. </w:t>
      </w:r>
      <w:r w:rsidR="00FB2572" w:rsidRPr="00D57A1F">
        <w:rPr>
          <w:lang w:eastAsia="hr-HR"/>
        </w:rPr>
        <w:t xml:space="preserve"> </w:t>
      </w:r>
    </w:p>
    <w:p w:rsidR="001C2D96" w:rsidRPr="007F57A1" w:rsidRDefault="001C2D96">
      <w:pPr>
        <w:spacing w:after="0"/>
        <w:jc w:val="left"/>
        <w:rPr>
          <w:rFonts w:eastAsia="Times New Roman" w:cs="Cambria"/>
          <w:b/>
          <w:bCs/>
          <w:color w:val="365F91"/>
          <w:sz w:val="32"/>
          <w:szCs w:val="28"/>
          <w:highlight w:val="yellow"/>
          <w:lang w:eastAsia="hr-HR"/>
        </w:rPr>
      </w:pPr>
      <w:r w:rsidRPr="007F57A1">
        <w:rPr>
          <w:highlight w:val="yellow"/>
          <w:lang w:eastAsia="hr-HR"/>
        </w:rPr>
        <w:br w:type="page"/>
      </w:r>
    </w:p>
    <w:p w:rsidR="00AD5266" w:rsidRPr="001B3895" w:rsidRDefault="00AD5266" w:rsidP="0056153D">
      <w:pPr>
        <w:pStyle w:val="Naslov1"/>
        <w:numPr>
          <w:ilvl w:val="0"/>
          <w:numId w:val="16"/>
        </w:numPr>
      </w:pPr>
      <w:bookmarkStart w:id="52" w:name="_Toc527117195"/>
      <w:r w:rsidRPr="001B3895">
        <w:lastRenderedPageBreak/>
        <w:t>OSOBE KOJIMA JE ODUZETA SLOBODA</w:t>
      </w:r>
      <w:bookmarkEnd w:id="48"/>
      <w:bookmarkEnd w:id="49"/>
      <w:bookmarkEnd w:id="52"/>
    </w:p>
    <w:p w:rsidR="00BD3B96" w:rsidRPr="001B3895" w:rsidRDefault="00BD3B96" w:rsidP="00BD3B96">
      <w:pPr>
        <w:spacing w:after="60"/>
        <w:rPr>
          <w:lang w:eastAsia="hr-HR"/>
        </w:rPr>
      </w:pPr>
      <w:r w:rsidRPr="001B3895">
        <w:rPr>
          <w:lang w:eastAsia="hr-HR"/>
        </w:rPr>
        <w:t xml:space="preserve">Kad navodimo statističke podatke o osobama kojima je oduzeta sloboda u kontekstu Uprave za zatvorski sustav, to se odnosi isključivo na kategorije koje su obuhvaćene Zakonom o izvršavanju kazne zatvora: </w:t>
      </w:r>
    </w:p>
    <w:p w:rsidR="00BD3B96" w:rsidRPr="001B3895" w:rsidRDefault="00BD3B96" w:rsidP="0056153D">
      <w:pPr>
        <w:numPr>
          <w:ilvl w:val="0"/>
          <w:numId w:val="17"/>
        </w:numPr>
        <w:spacing w:after="60"/>
        <w:rPr>
          <w:lang w:eastAsia="hr-HR"/>
        </w:rPr>
      </w:pPr>
      <w:r w:rsidRPr="001B3895">
        <w:rPr>
          <w:lang w:eastAsia="hr-HR"/>
        </w:rPr>
        <w:t>zatvorenici (osobe na izdržavanju kazne zatvora izrečene u kaznenom postupku, osobe na izdržavanju kazne maloljetničkog zatvora</w:t>
      </w:r>
      <w:r w:rsidR="00284B16">
        <w:rPr>
          <w:lang w:eastAsia="hr-HR"/>
        </w:rPr>
        <w:t xml:space="preserve"> starije od 23 godine</w:t>
      </w:r>
      <w:r w:rsidRPr="001B3895">
        <w:rPr>
          <w:lang w:eastAsia="hr-HR"/>
        </w:rPr>
        <w:t xml:space="preserve">, osobe na izdržavanju mjere istražnog zatvora, osobe kojima je u prekršajnom postupku izrečena kazna zatvora, osobe kojima je u prekršajnom postupku izrečena novčana kazna zamijenjena kaznom zatvora, osobe kojima je temeljem članka 135. Prekršajnog zakona određeno zadržavanje) </w:t>
      </w:r>
    </w:p>
    <w:p w:rsidR="00BD3B96" w:rsidRPr="001B3895" w:rsidRDefault="00BD3B96" w:rsidP="00284B16">
      <w:pPr>
        <w:numPr>
          <w:ilvl w:val="0"/>
          <w:numId w:val="18"/>
        </w:numPr>
        <w:rPr>
          <w:lang w:eastAsia="hr-HR"/>
        </w:rPr>
      </w:pPr>
      <w:r w:rsidRPr="001B3895">
        <w:rPr>
          <w:lang w:eastAsia="hr-HR"/>
        </w:rPr>
        <w:t>maloljetnici (osobe na izvršavanju odgojne mjere upućivanja u odgojni zavod)</w:t>
      </w:r>
      <w:r w:rsidR="00284B16">
        <w:rPr>
          <w:lang w:eastAsia="hr-HR"/>
        </w:rPr>
        <w:t xml:space="preserve">, </w:t>
      </w:r>
      <w:r w:rsidR="00284B16" w:rsidRPr="00284B16">
        <w:rPr>
          <w:lang w:eastAsia="hr-HR"/>
        </w:rPr>
        <w:t>osobe na izdržavan</w:t>
      </w:r>
      <w:r w:rsidR="00DF5353">
        <w:rPr>
          <w:lang w:eastAsia="hr-HR"/>
        </w:rPr>
        <w:t>ju kazne maloljetničkog zatvora</w:t>
      </w:r>
      <w:r w:rsidR="00284B16" w:rsidRPr="00284B16">
        <w:rPr>
          <w:lang w:eastAsia="hr-HR"/>
        </w:rPr>
        <w:t xml:space="preserve"> u dobi do 23 godine</w:t>
      </w:r>
    </w:p>
    <w:p w:rsidR="00AD5266" w:rsidRPr="007F57A1" w:rsidRDefault="001B3895" w:rsidP="00BD3B96">
      <w:pPr>
        <w:spacing w:after="60"/>
        <w:rPr>
          <w:rFonts w:asciiTheme="minorHAnsi" w:hAnsiTheme="minorHAnsi" w:cstheme="minorHAnsi"/>
          <w:szCs w:val="24"/>
          <w:highlight w:val="yellow"/>
        </w:rPr>
      </w:pPr>
      <w:r w:rsidRPr="001B3895">
        <w:rPr>
          <w:lang w:eastAsia="hr-HR"/>
        </w:rPr>
        <w:t xml:space="preserve">Tijekom 2017. godine, kroz zatvorski sustav Republike Hrvatske prošlo je 11.329 zatvorenika </w:t>
      </w:r>
      <w:r w:rsidR="00284B16">
        <w:rPr>
          <w:lang w:eastAsia="hr-HR"/>
        </w:rPr>
        <w:t xml:space="preserve">i maloljetnika </w:t>
      </w:r>
      <w:r w:rsidRPr="001B3895">
        <w:rPr>
          <w:lang w:eastAsia="hr-HR"/>
        </w:rPr>
        <w:t>različitih formalno-pravnih statusa.</w:t>
      </w:r>
    </w:p>
    <w:p w:rsidR="0022143F" w:rsidRPr="009406CA" w:rsidRDefault="0022143F" w:rsidP="000D128D">
      <w:pPr>
        <w:pStyle w:val="Opisslike"/>
        <w:keepNext/>
        <w:spacing w:before="240"/>
        <w:jc w:val="center"/>
      </w:pPr>
      <w:bookmarkStart w:id="53" w:name="_Toc527117372"/>
      <w:r w:rsidRPr="009406CA">
        <w:t xml:space="preserve">Tablica </w:t>
      </w:r>
      <w:r w:rsidRPr="009406CA">
        <w:fldChar w:fldCharType="begin"/>
      </w:r>
      <w:r w:rsidRPr="009406CA">
        <w:instrText xml:space="preserve"> SEQ Tablica \* ARABIC </w:instrText>
      </w:r>
      <w:r w:rsidRPr="009406CA">
        <w:fldChar w:fldCharType="separate"/>
      </w:r>
      <w:r w:rsidR="009315F5">
        <w:rPr>
          <w:noProof/>
        </w:rPr>
        <w:t>1</w:t>
      </w:r>
      <w:r w:rsidRPr="009406CA">
        <w:fldChar w:fldCharType="end"/>
      </w:r>
      <w:r w:rsidR="001960C2" w:rsidRPr="009406CA">
        <w:t>.</w:t>
      </w:r>
      <w:r w:rsidR="00E1741D" w:rsidRPr="009406CA">
        <w:t xml:space="preserve"> </w:t>
      </w:r>
      <w:r w:rsidR="00BD3B96" w:rsidRPr="009406CA">
        <w:t>Broj zatvorenika obzirom na spol prema navedenim kategorijama</w:t>
      </w:r>
      <w:bookmarkEnd w:id="53"/>
    </w:p>
    <w:tbl>
      <w:tblPr>
        <w:tblW w:w="0" w:type="auto"/>
        <w:tblLayout w:type="fixed"/>
        <w:tblCellMar>
          <w:left w:w="30" w:type="dxa"/>
          <w:right w:w="30" w:type="dxa"/>
        </w:tblCellMar>
        <w:tblLook w:val="0000" w:firstRow="0" w:lastRow="0" w:firstColumn="0" w:lastColumn="0" w:noHBand="0" w:noVBand="0"/>
      </w:tblPr>
      <w:tblGrid>
        <w:gridCol w:w="456"/>
        <w:gridCol w:w="366"/>
        <w:gridCol w:w="769"/>
        <w:gridCol w:w="466"/>
        <w:gridCol w:w="366"/>
        <w:gridCol w:w="416"/>
        <w:gridCol w:w="416"/>
        <w:gridCol w:w="327"/>
        <w:gridCol w:w="416"/>
        <w:gridCol w:w="506"/>
        <w:gridCol w:w="327"/>
        <w:gridCol w:w="506"/>
        <w:gridCol w:w="443"/>
        <w:gridCol w:w="349"/>
        <w:gridCol w:w="416"/>
        <w:gridCol w:w="524"/>
        <w:gridCol w:w="380"/>
        <w:gridCol w:w="524"/>
        <w:gridCol w:w="416"/>
        <w:gridCol w:w="327"/>
        <w:gridCol w:w="416"/>
      </w:tblGrid>
      <w:tr w:rsidR="000A435D" w:rsidRPr="007B50DF" w:rsidTr="000A435D">
        <w:trPr>
          <w:trHeight w:val="580"/>
        </w:trPr>
        <w:tc>
          <w:tcPr>
            <w:tcW w:w="1591" w:type="dxa"/>
            <w:gridSpan w:val="3"/>
            <w:tcBorders>
              <w:top w:val="double" w:sz="4" w:space="0" w:color="auto"/>
              <w:left w:val="double" w:sz="4" w:space="0" w:color="auto"/>
              <w:bottom w:val="single" w:sz="6" w:space="0" w:color="auto"/>
              <w:right w:val="single" w:sz="6" w:space="0" w:color="auto"/>
            </w:tcBorders>
            <w:shd w:val="clear" w:color="auto" w:fill="8DB3E2" w:themeFill="text2" w:themeFillTint="66"/>
            <w:vAlign w:val="center"/>
          </w:tcPr>
          <w:p w:rsidR="000A435D" w:rsidRPr="007B50DF" w:rsidRDefault="000A435D"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kategorije</w:t>
            </w:r>
          </w:p>
          <w:p w:rsidR="000A435D" w:rsidRPr="007B50DF" w:rsidRDefault="000A435D"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zatvorenih</w:t>
            </w:r>
          </w:p>
          <w:p w:rsidR="000A435D" w:rsidRPr="007B50DF" w:rsidRDefault="000A435D"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osoba</w:t>
            </w:r>
          </w:p>
        </w:tc>
        <w:tc>
          <w:tcPr>
            <w:tcW w:w="1248" w:type="dxa"/>
            <w:gridSpan w:val="3"/>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0A435D" w:rsidRPr="007B50DF" w:rsidRDefault="000A435D"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31.12.2016.</w:t>
            </w:r>
          </w:p>
        </w:tc>
        <w:tc>
          <w:tcPr>
            <w:tcW w:w="1159" w:type="dxa"/>
            <w:gridSpan w:val="3"/>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0A435D" w:rsidRPr="007B50DF" w:rsidRDefault="000A435D" w:rsidP="00006071">
            <w:pPr>
              <w:autoSpaceDE w:val="0"/>
              <w:autoSpaceDN w:val="0"/>
              <w:adjustRightInd w:val="0"/>
              <w:spacing w:after="0"/>
              <w:jc w:val="center"/>
              <w:rPr>
                <w:rFonts w:eastAsiaTheme="minorHAnsi" w:cs="Times New Roman"/>
                <w:b/>
                <w:bCs/>
                <w:color w:val="000000"/>
                <w:sz w:val="14"/>
                <w:szCs w:val="16"/>
              </w:rPr>
            </w:pPr>
            <w:r>
              <w:rPr>
                <w:rFonts w:eastAsiaTheme="minorHAnsi" w:cs="Times New Roman"/>
                <w:b/>
                <w:bCs/>
                <w:color w:val="000000"/>
                <w:sz w:val="14"/>
                <w:szCs w:val="16"/>
              </w:rPr>
              <w:t>novoprimljeni</w:t>
            </w:r>
            <w:r w:rsidRPr="007B50DF">
              <w:rPr>
                <w:rFonts w:eastAsiaTheme="minorHAnsi" w:cs="Times New Roman"/>
                <w:b/>
                <w:bCs/>
                <w:color w:val="000000"/>
                <w:sz w:val="14"/>
                <w:szCs w:val="16"/>
              </w:rPr>
              <w:t xml:space="preserve"> tijekom 2017.</w:t>
            </w:r>
          </w:p>
        </w:tc>
        <w:tc>
          <w:tcPr>
            <w:tcW w:w="1339" w:type="dxa"/>
            <w:gridSpan w:val="3"/>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0A435D" w:rsidRPr="007B50DF" w:rsidRDefault="000A435D" w:rsidP="00006071">
            <w:pPr>
              <w:autoSpaceDE w:val="0"/>
              <w:autoSpaceDN w:val="0"/>
              <w:adjustRightInd w:val="0"/>
              <w:spacing w:after="0"/>
              <w:jc w:val="center"/>
              <w:rPr>
                <w:rFonts w:eastAsiaTheme="minorHAnsi" w:cs="Times New Roman"/>
                <w:b/>
                <w:bCs/>
                <w:color w:val="000000"/>
                <w:sz w:val="14"/>
                <w:szCs w:val="16"/>
              </w:rPr>
            </w:pPr>
            <w:r>
              <w:rPr>
                <w:rFonts w:eastAsiaTheme="minorHAnsi" w:cs="Times New Roman"/>
                <w:b/>
                <w:bCs/>
                <w:color w:val="000000"/>
                <w:sz w:val="14"/>
                <w:szCs w:val="16"/>
              </w:rPr>
              <w:t xml:space="preserve">Ukupno </w:t>
            </w:r>
            <w:r w:rsidRPr="007B50DF">
              <w:rPr>
                <w:rFonts w:eastAsiaTheme="minorHAnsi" w:cs="Times New Roman"/>
                <w:b/>
                <w:bCs/>
                <w:color w:val="000000"/>
                <w:sz w:val="14"/>
                <w:szCs w:val="16"/>
              </w:rPr>
              <w:t>tijekom 2017.</w:t>
            </w:r>
          </w:p>
        </w:tc>
        <w:tc>
          <w:tcPr>
            <w:tcW w:w="1208" w:type="dxa"/>
            <w:gridSpan w:val="3"/>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0A435D" w:rsidRPr="007B50DF" w:rsidRDefault="000A435D"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otpušteni</w:t>
            </w:r>
          </w:p>
        </w:tc>
        <w:tc>
          <w:tcPr>
            <w:tcW w:w="1428" w:type="dxa"/>
            <w:gridSpan w:val="3"/>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0A435D" w:rsidRPr="007B50DF" w:rsidRDefault="000A435D"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Premješteni</w:t>
            </w:r>
          </w:p>
          <w:p w:rsidR="000A435D" w:rsidRPr="007B50DF" w:rsidRDefault="000A435D"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u drugu kaznionicu/zatvor</w:t>
            </w:r>
          </w:p>
          <w:p w:rsidR="000A435D" w:rsidRPr="007B50DF" w:rsidRDefault="000A435D" w:rsidP="00006071">
            <w:pPr>
              <w:autoSpaceDE w:val="0"/>
              <w:autoSpaceDN w:val="0"/>
              <w:adjustRightInd w:val="0"/>
              <w:spacing w:after="0"/>
              <w:jc w:val="center"/>
              <w:rPr>
                <w:rFonts w:eastAsiaTheme="minorHAnsi" w:cs="Times New Roman"/>
                <w:b/>
                <w:bCs/>
                <w:color w:val="000000"/>
                <w:sz w:val="14"/>
                <w:szCs w:val="16"/>
              </w:rPr>
            </w:pPr>
          </w:p>
        </w:tc>
        <w:tc>
          <w:tcPr>
            <w:tcW w:w="1159" w:type="dxa"/>
            <w:gridSpan w:val="3"/>
            <w:tcBorders>
              <w:top w:val="double" w:sz="4" w:space="0" w:color="auto"/>
              <w:left w:val="single" w:sz="6" w:space="0" w:color="auto"/>
              <w:bottom w:val="single" w:sz="6" w:space="0" w:color="auto"/>
              <w:right w:val="double" w:sz="4" w:space="0" w:color="auto"/>
            </w:tcBorders>
            <w:shd w:val="clear" w:color="auto" w:fill="8DB3E2" w:themeFill="text2" w:themeFillTint="66"/>
            <w:vAlign w:val="center"/>
          </w:tcPr>
          <w:p w:rsidR="000A435D" w:rsidRPr="007B50DF" w:rsidRDefault="000A435D"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31. 12. 2017.</w:t>
            </w:r>
          </w:p>
        </w:tc>
      </w:tr>
      <w:tr w:rsidR="001B3895" w:rsidRPr="007B50DF" w:rsidTr="001B3895">
        <w:trPr>
          <w:trHeight w:val="193"/>
        </w:trPr>
        <w:tc>
          <w:tcPr>
            <w:tcW w:w="822" w:type="dxa"/>
            <w:gridSpan w:val="2"/>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p>
        </w:tc>
        <w:tc>
          <w:tcPr>
            <w:tcW w:w="76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p>
        </w:tc>
        <w:tc>
          <w:tcPr>
            <w:tcW w:w="46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M</w:t>
            </w:r>
          </w:p>
        </w:tc>
        <w:tc>
          <w:tcPr>
            <w:tcW w:w="36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Ž</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U</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M</w:t>
            </w:r>
          </w:p>
        </w:tc>
        <w:tc>
          <w:tcPr>
            <w:tcW w:w="32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Ž</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U</w:t>
            </w:r>
          </w:p>
        </w:tc>
        <w:tc>
          <w:tcPr>
            <w:tcW w:w="50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M</w:t>
            </w:r>
          </w:p>
        </w:tc>
        <w:tc>
          <w:tcPr>
            <w:tcW w:w="32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Ž</w:t>
            </w:r>
          </w:p>
        </w:tc>
        <w:tc>
          <w:tcPr>
            <w:tcW w:w="50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U</w:t>
            </w:r>
          </w:p>
        </w:tc>
        <w:tc>
          <w:tcPr>
            <w:tcW w:w="443"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M</w:t>
            </w:r>
          </w:p>
        </w:tc>
        <w:tc>
          <w:tcPr>
            <w:tcW w:w="34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Ž</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U</w:t>
            </w:r>
          </w:p>
        </w:tc>
        <w:tc>
          <w:tcPr>
            <w:tcW w:w="52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M</w:t>
            </w:r>
          </w:p>
        </w:tc>
        <w:tc>
          <w:tcPr>
            <w:tcW w:w="38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Ž</w:t>
            </w:r>
          </w:p>
        </w:tc>
        <w:tc>
          <w:tcPr>
            <w:tcW w:w="52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U</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M</w:t>
            </w:r>
          </w:p>
        </w:tc>
        <w:tc>
          <w:tcPr>
            <w:tcW w:w="32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Ž</w:t>
            </w:r>
          </w:p>
        </w:tc>
        <w:tc>
          <w:tcPr>
            <w:tcW w:w="416" w:type="dxa"/>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color w:val="000000"/>
                <w:sz w:val="16"/>
                <w:szCs w:val="16"/>
              </w:rPr>
            </w:pPr>
            <w:r w:rsidRPr="000A435D">
              <w:rPr>
                <w:rFonts w:eastAsiaTheme="minorHAnsi" w:cs="Times New Roman"/>
                <w:color w:val="000000"/>
                <w:sz w:val="16"/>
                <w:szCs w:val="16"/>
              </w:rPr>
              <w:t>U</w:t>
            </w:r>
          </w:p>
        </w:tc>
      </w:tr>
      <w:tr w:rsidR="001B3895" w:rsidRPr="007B50DF" w:rsidTr="00006071">
        <w:trPr>
          <w:trHeight w:val="267"/>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Zatvorenici</w:t>
            </w:r>
          </w:p>
        </w:tc>
        <w:tc>
          <w:tcPr>
            <w:tcW w:w="4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2114</w:t>
            </w:r>
          </w:p>
        </w:tc>
        <w:tc>
          <w:tcPr>
            <w:tcW w:w="3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89</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2203</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1863</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98</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1961</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3977</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187</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4164</w:t>
            </w:r>
          </w:p>
        </w:tc>
        <w:tc>
          <w:tcPr>
            <w:tcW w:w="443"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1583</w:t>
            </w:r>
          </w:p>
        </w:tc>
        <w:tc>
          <w:tcPr>
            <w:tcW w:w="349"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74</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1657</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351</w:t>
            </w:r>
          </w:p>
        </w:tc>
        <w:tc>
          <w:tcPr>
            <w:tcW w:w="380"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8</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359</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2043</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105</w:t>
            </w:r>
          </w:p>
        </w:tc>
        <w:tc>
          <w:tcPr>
            <w:tcW w:w="416" w:type="dxa"/>
            <w:tcBorders>
              <w:top w:val="single" w:sz="6" w:space="0" w:color="auto"/>
              <w:left w:val="single" w:sz="6" w:space="0" w:color="auto"/>
              <w:bottom w:val="single" w:sz="6" w:space="0" w:color="auto"/>
              <w:right w:val="double" w:sz="4"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2148</w:t>
            </w:r>
          </w:p>
        </w:tc>
      </w:tr>
      <w:tr w:rsidR="001B3895" w:rsidRPr="007B50DF" w:rsidTr="001B3895">
        <w:trPr>
          <w:trHeight w:val="303"/>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Istražni zatvor</w:t>
            </w:r>
          </w:p>
        </w:tc>
        <w:tc>
          <w:tcPr>
            <w:tcW w:w="4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743</w:t>
            </w:r>
          </w:p>
        </w:tc>
        <w:tc>
          <w:tcPr>
            <w:tcW w:w="3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27</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770</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3203</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268</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3471</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3946</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295</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4241</w:t>
            </w:r>
          </w:p>
        </w:tc>
        <w:tc>
          <w:tcPr>
            <w:tcW w:w="443"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3023</w:t>
            </w:r>
          </w:p>
        </w:tc>
        <w:tc>
          <w:tcPr>
            <w:tcW w:w="349"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258</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3281</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55</w:t>
            </w:r>
          </w:p>
        </w:tc>
        <w:tc>
          <w:tcPr>
            <w:tcW w:w="380"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57</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868</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35</w:t>
            </w:r>
          </w:p>
        </w:tc>
        <w:tc>
          <w:tcPr>
            <w:tcW w:w="416" w:type="dxa"/>
            <w:tcBorders>
              <w:top w:val="single" w:sz="6" w:space="0" w:color="auto"/>
              <w:left w:val="single" w:sz="6" w:space="0" w:color="auto"/>
              <w:bottom w:val="single" w:sz="6" w:space="0" w:color="auto"/>
              <w:right w:val="double" w:sz="4"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903</w:t>
            </w:r>
          </w:p>
        </w:tc>
      </w:tr>
      <w:tr w:rsidR="001B3895" w:rsidRPr="007B50DF" w:rsidTr="001B3895">
        <w:trPr>
          <w:trHeight w:val="756"/>
        </w:trPr>
        <w:tc>
          <w:tcPr>
            <w:tcW w:w="456" w:type="dxa"/>
            <w:vMerge w:val="restart"/>
            <w:tcBorders>
              <w:top w:val="single" w:sz="6" w:space="0" w:color="auto"/>
              <w:left w:val="double" w:sz="4" w:space="0" w:color="auto"/>
              <w:right w:val="single" w:sz="6" w:space="0" w:color="auto"/>
            </w:tcBorders>
            <w:shd w:val="clear" w:color="auto" w:fill="8DB3E2" w:themeFill="text2" w:themeFillTint="66"/>
            <w:textDirection w:val="btLr"/>
            <w:vAlign w:val="center"/>
          </w:tcPr>
          <w:p w:rsidR="001B3895" w:rsidRPr="007B50DF" w:rsidRDefault="001B3895" w:rsidP="00006071">
            <w:pPr>
              <w:autoSpaceDE w:val="0"/>
              <w:autoSpaceDN w:val="0"/>
              <w:adjustRightInd w:val="0"/>
              <w:spacing w:after="0"/>
              <w:ind w:left="113" w:right="113"/>
              <w:jc w:val="center"/>
              <w:rPr>
                <w:rFonts w:eastAsiaTheme="minorHAnsi" w:cs="Times New Roman"/>
                <w:b/>
                <w:bCs/>
                <w:color w:val="000000"/>
                <w:sz w:val="14"/>
                <w:szCs w:val="16"/>
              </w:rPr>
            </w:pPr>
            <w:r w:rsidRPr="007B50DF">
              <w:rPr>
                <w:rFonts w:eastAsiaTheme="minorHAnsi" w:cs="Times New Roman"/>
                <w:b/>
                <w:bCs/>
                <w:color w:val="000000"/>
                <w:sz w:val="14"/>
                <w:szCs w:val="16"/>
              </w:rPr>
              <w:t>Prekršajno</w:t>
            </w:r>
          </w:p>
          <w:p w:rsidR="001B3895" w:rsidRPr="007B50DF" w:rsidRDefault="001B3895" w:rsidP="00006071">
            <w:pPr>
              <w:autoSpaceDE w:val="0"/>
              <w:autoSpaceDN w:val="0"/>
              <w:adjustRightInd w:val="0"/>
              <w:spacing w:after="0"/>
              <w:ind w:left="113" w:right="113"/>
              <w:jc w:val="center"/>
              <w:rPr>
                <w:rFonts w:eastAsiaTheme="minorHAnsi" w:cs="Times New Roman"/>
                <w:b/>
                <w:bCs/>
                <w:color w:val="000000"/>
                <w:sz w:val="14"/>
                <w:szCs w:val="16"/>
              </w:rPr>
            </w:pPr>
            <w:r w:rsidRPr="007B50DF">
              <w:rPr>
                <w:rFonts w:eastAsiaTheme="minorHAnsi" w:cs="Times New Roman"/>
                <w:b/>
                <w:bCs/>
                <w:color w:val="000000"/>
                <w:sz w:val="14"/>
                <w:szCs w:val="16"/>
              </w:rPr>
              <w:t>kažnjeni</w:t>
            </w:r>
          </w:p>
        </w:tc>
        <w:tc>
          <w:tcPr>
            <w:tcW w:w="1135" w:type="dxa"/>
            <w:gridSpan w:val="2"/>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Osobe kojima je u prekršajnom</w:t>
            </w:r>
          </w:p>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postupku izrečena kazna zatvora</w:t>
            </w:r>
          </w:p>
        </w:tc>
        <w:tc>
          <w:tcPr>
            <w:tcW w:w="4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25</w:t>
            </w:r>
          </w:p>
        </w:tc>
        <w:tc>
          <w:tcPr>
            <w:tcW w:w="3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25</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652</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13</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665</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677</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13</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690</w:t>
            </w:r>
          </w:p>
        </w:tc>
        <w:tc>
          <w:tcPr>
            <w:tcW w:w="443"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654</w:t>
            </w:r>
          </w:p>
        </w:tc>
        <w:tc>
          <w:tcPr>
            <w:tcW w:w="349"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13</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667</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380"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23</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double" w:sz="4"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23</w:t>
            </w:r>
          </w:p>
        </w:tc>
      </w:tr>
      <w:tr w:rsidR="001B3895" w:rsidRPr="007B50DF" w:rsidTr="001B3895">
        <w:trPr>
          <w:trHeight w:val="272"/>
        </w:trPr>
        <w:tc>
          <w:tcPr>
            <w:tcW w:w="456" w:type="dxa"/>
            <w:vMerge/>
            <w:tcBorders>
              <w:left w:val="double" w:sz="4" w:space="0" w:color="auto"/>
              <w:right w:val="single" w:sz="6" w:space="0" w:color="auto"/>
            </w:tcBorders>
            <w:shd w:val="clear" w:color="auto" w:fill="8DB3E2" w:themeFill="text2" w:themeFillTint="66"/>
            <w:vAlign w:val="center"/>
          </w:tcPr>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p>
        </w:tc>
        <w:tc>
          <w:tcPr>
            <w:tcW w:w="1135" w:type="dxa"/>
            <w:gridSpan w:val="2"/>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Zadržani u prekršaju</w:t>
            </w:r>
          </w:p>
        </w:tc>
        <w:tc>
          <w:tcPr>
            <w:tcW w:w="4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52</w:t>
            </w:r>
          </w:p>
        </w:tc>
        <w:tc>
          <w:tcPr>
            <w:tcW w:w="3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52</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1804</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102</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1906</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1856</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102</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1958</w:t>
            </w:r>
          </w:p>
        </w:tc>
        <w:tc>
          <w:tcPr>
            <w:tcW w:w="443"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1807</w:t>
            </w:r>
          </w:p>
        </w:tc>
        <w:tc>
          <w:tcPr>
            <w:tcW w:w="349"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102</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1909</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380"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49</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double" w:sz="4"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49</w:t>
            </w:r>
          </w:p>
        </w:tc>
      </w:tr>
      <w:tr w:rsidR="001B3895" w:rsidRPr="007B50DF" w:rsidTr="001B3895">
        <w:trPr>
          <w:trHeight w:val="349"/>
        </w:trPr>
        <w:tc>
          <w:tcPr>
            <w:tcW w:w="456" w:type="dxa"/>
            <w:vMerge/>
            <w:tcBorders>
              <w:left w:val="double" w:sz="4" w:space="0" w:color="auto"/>
              <w:bottom w:val="single" w:sz="6" w:space="0" w:color="auto"/>
              <w:right w:val="single" w:sz="6" w:space="0" w:color="auto"/>
            </w:tcBorders>
            <w:shd w:val="clear" w:color="auto" w:fill="8DB3E2" w:themeFill="text2" w:themeFillTint="66"/>
            <w:vAlign w:val="center"/>
          </w:tcPr>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p>
        </w:tc>
        <w:tc>
          <w:tcPr>
            <w:tcW w:w="1135" w:type="dxa"/>
            <w:gridSpan w:val="2"/>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Supletorno kažnjeni</w:t>
            </w:r>
          </w:p>
        </w:tc>
        <w:tc>
          <w:tcPr>
            <w:tcW w:w="4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8</w:t>
            </w:r>
          </w:p>
        </w:tc>
        <w:tc>
          <w:tcPr>
            <w:tcW w:w="3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8</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151</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8</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159</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159</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8</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167</w:t>
            </w:r>
          </w:p>
        </w:tc>
        <w:tc>
          <w:tcPr>
            <w:tcW w:w="443"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156</w:t>
            </w:r>
          </w:p>
        </w:tc>
        <w:tc>
          <w:tcPr>
            <w:tcW w:w="349"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7</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163</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380"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w:t>
            </w:r>
          </w:p>
        </w:tc>
        <w:tc>
          <w:tcPr>
            <w:tcW w:w="416" w:type="dxa"/>
            <w:tcBorders>
              <w:top w:val="single" w:sz="6" w:space="0" w:color="auto"/>
              <w:left w:val="single" w:sz="6" w:space="0" w:color="auto"/>
              <w:bottom w:val="single" w:sz="6" w:space="0" w:color="auto"/>
              <w:right w:val="double" w:sz="4"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4</w:t>
            </w:r>
          </w:p>
        </w:tc>
      </w:tr>
      <w:tr w:rsidR="001B3895" w:rsidRPr="007B50DF" w:rsidTr="001B3895">
        <w:trPr>
          <w:trHeight w:val="425"/>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Odgojna mjera</w:t>
            </w:r>
          </w:p>
        </w:tc>
        <w:tc>
          <w:tcPr>
            <w:tcW w:w="4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38</w:t>
            </w:r>
          </w:p>
        </w:tc>
        <w:tc>
          <w:tcPr>
            <w:tcW w:w="3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7</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45</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37</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6</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43</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75</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13</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88</w:t>
            </w:r>
          </w:p>
        </w:tc>
        <w:tc>
          <w:tcPr>
            <w:tcW w:w="443"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28</w:t>
            </w:r>
          </w:p>
        </w:tc>
        <w:tc>
          <w:tcPr>
            <w:tcW w:w="349"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7</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35</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380"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47</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6</w:t>
            </w:r>
          </w:p>
        </w:tc>
        <w:tc>
          <w:tcPr>
            <w:tcW w:w="416" w:type="dxa"/>
            <w:tcBorders>
              <w:top w:val="single" w:sz="6" w:space="0" w:color="auto"/>
              <w:left w:val="single" w:sz="6" w:space="0" w:color="auto"/>
              <w:bottom w:val="single" w:sz="6" w:space="0" w:color="auto"/>
              <w:right w:val="double" w:sz="4"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53</w:t>
            </w:r>
          </w:p>
        </w:tc>
      </w:tr>
      <w:tr w:rsidR="001B3895" w:rsidRPr="007B50DF" w:rsidTr="001B3895">
        <w:trPr>
          <w:trHeight w:val="403"/>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1B3895" w:rsidRPr="007B50DF" w:rsidRDefault="001B3895" w:rsidP="00006071">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Maloljetnički zatvor</w:t>
            </w:r>
          </w:p>
        </w:tc>
        <w:tc>
          <w:tcPr>
            <w:tcW w:w="4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5</w:t>
            </w:r>
          </w:p>
        </w:tc>
        <w:tc>
          <w:tcPr>
            <w:tcW w:w="36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5</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16</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16</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21</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50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21</w:t>
            </w:r>
          </w:p>
        </w:tc>
        <w:tc>
          <w:tcPr>
            <w:tcW w:w="443"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9</w:t>
            </w:r>
          </w:p>
        </w:tc>
        <w:tc>
          <w:tcPr>
            <w:tcW w:w="349"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9</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w:t>
            </w:r>
          </w:p>
        </w:tc>
        <w:tc>
          <w:tcPr>
            <w:tcW w:w="380"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2</w:t>
            </w:r>
          </w:p>
        </w:tc>
        <w:tc>
          <w:tcPr>
            <w:tcW w:w="416"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10</w:t>
            </w:r>
          </w:p>
        </w:tc>
        <w:tc>
          <w:tcPr>
            <w:tcW w:w="327" w:type="dxa"/>
            <w:tcBorders>
              <w:top w:val="single" w:sz="6" w:space="0" w:color="auto"/>
              <w:left w:val="single" w:sz="6" w:space="0" w:color="auto"/>
              <w:bottom w:val="single" w:sz="6" w:space="0" w:color="auto"/>
              <w:right w:val="single" w:sz="6"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0</w:t>
            </w:r>
          </w:p>
        </w:tc>
        <w:tc>
          <w:tcPr>
            <w:tcW w:w="416" w:type="dxa"/>
            <w:tcBorders>
              <w:top w:val="single" w:sz="6" w:space="0" w:color="auto"/>
              <w:left w:val="single" w:sz="6" w:space="0" w:color="auto"/>
              <w:bottom w:val="single" w:sz="6" w:space="0" w:color="auto"/>
              <w:right w:val="double" w:sz="4" w:space="0" w:color="auto"/>
            </w:tcBorders>
            <w:vAlign w:val="center"/>
          </w:tcPr>
          <w:p w:rsidR="001B3895" w:rsidRPr="000A435D" w:rsidRDefault="001B3895" w:rsidP="00006071">
            <w:pPr>
              <w:autoSpaceDE w:val="0"/>
              <w:autoSpaceDN w:val="0"/>
              <w:adjustRightInd w:val="0"/>
              <w:spacing w:after="0"/>
              <w:jc w:val="center"/>
              <w:rPr>
                <w:rFonts w:eastAsiaTheme="minorHAnsi" w:cs="Times New Roman"/>
                <w:bCs/>
                <w:color w:val="000000"/>
                <w:sz w:val="16"/>
                <w:szCs w:val="16"/>
              </w:rPr>
            </w:pPr>
            <w:r w:rsidRPr="000A435D">
              <w:rPr>
                <w:rFonts w:eastAsiaTheme="minorHAnsi" w:cs="Times New Roman"/>
                <w:bCs/>
                <w:color w:val="000000"/>
                <w:sz w:val="16"/>
                <w:szCs w:val="16"/>
              </w:rPr>
              <w:t>10</w:t>
            </w:r>
          </w:p>
        </w:tc>
      </w:tr>
      <w:tr w:rsidR="001B3895" w:rsidRPr="007B50DF" w:rsidTr="001B3895">
        <w:trPr>
          <w:trHeight w:val="267"/>
        </w:trPr>
        <w:tc>
          <w:tcPr>
            <w:tcW w:w="1591" w:type="dxa"/>
            <w:gridSpan w:val="3"/>
            <w:tcBorders>
              <w:top w:val="single" w:sz="6" w:space="0" w:color="auto"/>
              <w:left w:val="double" w:sz="4" w:space="0" w:color="auto"/>
              <w:bottom w:val="double" w:sz="4" w:space="0" w:color="auto"/>
              <w:right w:val="single" w:sz="6" w:space="0" w:color="auto"/>
            </w:tcBorders>
            <w:shd w:val="clear" w:color="auto" w:fill="C6D9F1" w:themeFill="text2" w:themeFillTint="33"/>
            <w:vAlign w:val="center"/>
          </w:tcPr>
          <w:p w:rsidR="001B3895" w:rsidRPr="00A41BD7" w:rsidRDefault="001B3895" w:rsidP="00006071">
            <w:pPr>
              <w:autoSpaceDE w:val="0"/>
              <w:autoSpaceDN w:val="0"/>
              <w:adjustRightInd w:val="0"/>
              <w:spacing w:after="0"/>
              <w:jc w:val="center"/>
              <w:rPr>
                <w:rFonts w:eastAsiaTheme="minorHAnsi" w:cs="Times New Roman"/>
                <w:b/>
                <w:bCs/>
                <w:color w:val="000000"/>
                <w:sz w:val="20"/>
                <w:szCs w:val="20"/>
              </w:rPr>
            </w:pPr>
            <w:r w:rsidRPr="00A41BD7">
              <w:rPr>
                <w:rFonts w:eastAsiaTheme="minorHAnsi" w:cs="Times New Roman"/>
                <w:b/>
                <w:bCs/>
                <w:color w:val="000000"/>
                <w:sz w:val="20"/>
                <w:szCs w:val="20"/>
              </w:rPr>
              <w:t>UKUPNO</w:t>
            </w:r>
          </w:p>
        </w:tc>
        <w:tc>
          <w:tcPr>
            <w:tcW w:w="46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2985</w:t>
            </w:r>
          </w:p>
        </w:tc>
        <w:tc>
          <w:tcPr>
            <w:tcW w:w="36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123</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3108</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7726</w:t>
            </w:r>
          </w:p>
        </w:tc>
        <w:tc>
          <w:tcPr>
            <w:tcW w:w="327"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495</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8221</w:t>
            </w:r>
          </w:p>
        </w:tc>
        <w:tc>
          <w:tcPr>
            <w:tcW w:w="50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10711</w:t>
            </w:r>
          </w:p>
        </w:tc>
        <w:tc>
          <w:tcPr>
            <w:tcW w:w="327"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618</w:t>
            </w:r>
          </w:p>
        </w:tc>
        <w:tc>
          <w:tcPr>
            <w:tcW w:w="50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11329</w:t>
            </w:r>
          </w:p>
        </w:tc>
        <w:tc>
          <w:tcPr>
            <w:tcW w:w="443"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7260</w:t>
            </w:r>
          </w:p>
        </w:tc>
        <w:tc>
          <w:tcPr>
            <w:tcW w:w="349"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461</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7721</w:t>
            </w:r>
          </w:p>
        </w:tc>
        <w:tc>
          <w:tcPr>
            <w:tcW w:w="524"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408</w:t>
            </w:r>
          </w:p>
        </w:tc>
        <w:tc>
          <w:tcPr>
            <w:tcW w:w="380"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10</w:t>
            </w:r>
          </w:p>
        </w:tc>
        <w:tc>
          <w:tcPr>
            <w:tcW w:w="524"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418</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3043</w:t>
            </w:r>
          </w:p>
        </w:tc>
        <w:tc>
          <w:tcPr>
            <w:tcW w:w="327"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147</w:t>
            </w:r>
          </w:p>
        </w:tc>
        <w:tc>
          <w:tcPr>
            <w:tcW w:w="416" w:type="dxa"/>
            <w:tcBorders>
              <w:top w:val="single" w:sz="6" w:space="0" w:color="auto"/>
              <w:left w:val="single" w:sz="6" w:space="0" w:color="auto"/>
              <w:bottom w:val="double" w:sz="4" w:space="0" w:color="auto"/>
              <w:right w:val="double" w:sz="4" w:space="0" w:color="auto"/>
            </w:tcBorders>
            <w:shd w:val="clear" w:color="auto" w:fill="C6D9F1" w:themeFill="text2" w:themeFillTint="33"/>
            <w:vAlign w:val="center"/>
          </w:tcPr>
          <w:p w:rsidR="001B3895" w:rsidRPr="000A435D" w:rsidRDefault="001B3895" w:rsidP="00006071">
            <w:pPr>
              <w:autoSpaceDE w:val="0"/>
              <w:autoSpaceDN w:val="0"/>
              <w:adjustRightInd w:val="0"/>
              <w:spacing w:after="0"/>
              <w:jc w:val="center"/>
              <w:rPr>
                <w:rFonts w:eastAsiaTheme="minorHAnsi" w:cs="Times New Roman"/>
                <w:b/>
                <w:bCs/>
                <w:color w:val="000000"/>
                <w:sz w:val="16"/>
                <w:szCs w:val="16"/>
              </w:rPr>
            </w:pPr>
            <w:r w:rsidRPr="000A435D">
              <w:rPr>
                <w:rFonts w:eastAsiaTheme="minorHAnsi" w:cs="Times New Roman"/>
                <w:b/>
                <w:bCs/>
                <w:color w:val="000000"/>
                <w:sz w:val="16"/>
                <w:szCs w:val="16"/>
              </w:rPr>
              <w:t>3190</w:t>
            </w:r>
          </w:p>
        </w:tc>
      </w:tr>
    </w:tbl>
    <w:p w:rsidR="00E1741D" w:rsidRPr="007F57A1" w:rsidRDefault="00E1741D" w:rsidP="007F60D3">
      <w:pPr>
        <w:spacing w:after="0"/>
        <w:jc w:val="left"/>
        <w:rPr>
          <w:highlight w:val="yellow"/>
        </w:rPr>
      </w:pPr>
    </w:p>
    <w:p w:rsidR="001B3895" w:rsidRDefault="001B3895" w:rsidP="001B3895">
      <w:pPr>
        <w:jc w:val="left"/>
      </w:pPr>
      <w:r>
        <w:t>Obzirom na spol u zatvorskom sustavu dominiraju muški zatvorenici (95,39%) u odnosu na žene zatvorenice (4,6%). Ovakav trend obzirom na spol je tijekom godina relativno stabilan.</w:t>
      </w:r>
    </w:p>
    <w:p w:rsidR="000C588D" w:rsidRPr="007F57A1" w:rsidRDefault="001B3895" w:rsidP="001B3895">
      <w:pPr>
        <w:spacing w:after="0"/>
        <w:jc w:val="left"/>
        <w:rPr>
          <w:highlight w:val="yellow"/>
        </w:rPr>
      </w:pPr>
      <w:r>
        <w:t>U odnosu na 2016. godinu (11.173), ukupan broj zatvorenika koji je prošao kroz zatvorski sustav Republike Hrvatske u 2017. godini veći je za 5%.</w:t>
      </w:r>
      <w:r w:rsidR="00BD3B96" w:rsidRPr="007F57A1">
        <w:rPr>
          <w:highlight w:val="yellow"/>
        </w:rPr>
        <w:t xml:space="preserve"> </w:t>
      </w:r>
      <w:r w:rsidR="000C588D" w:rsidRPr="007F57A1">
        <w:rPr>
          <w:highlight w:val="yellow"/>
        </w:rPr>
        <w:t xml:space="preserve"> </w:t>
      </w:r>
    </w:p>
    <w:p w:rsidR="00351E60" w:rsidRPr="007F57A1" w:rsidRDefault="00351E60">
      <w:pPr>
        <w:spacing w:after="0"/>
        <w:jc w:val="left"/>
        <w:rPr>
          <w:highlight w:val="yellow"/>
        </w:rPr>
      </w:pPr>
    </w:p>
    <w:p w:rsidR="002D59C3" w:rsidRPr="001B3895" w:rsidRDefault="00E1741D" w:rsidP="0056153D">
      <w:pPr>
        <w:pStyle w:val="Naslov2"/>
        <w:numPr>
          <w:ilvl w:val="1"/>
          <w:numId w:val="19"/>
        </w:numPr>
        <w:ind w:left="426" w:hanging="426"/>
      </w:pPr>
      <w:r w:rsidRPr="001B3895">
        <w:t xml:space="preserve"> </w:t>
      </w:r>
      <w:bookmarkStart w:id="54" w:name="_Toc527117196"/>
      <w:r w:rsidR="002D59C3" w:rsidRPr="001B3895">
        <w:t>Zatvorenici</w:t>
      </w:r>
      <w:bookmarkEnd w:id="54"/>
    </w:p>
    <w:p w:rsidR="002D59C3" w:rsidRPr="001B3895" w:rsidRDefault="002D59C3" w:rsidP="0056153D">
      <w:pPr>
        <w:pStyle w:val="Naslov3"/>
        <w:numPr>
          <w:ilvl w:val="2"/>
          <w:numId w:val="19"/>
        </w:numPr>
        <w:ind w:left="426" w:hanging="426"/>
      </w:pPr>
      <w:bookmarkStart w:id="55" w:name="_Toc415049432"/>
      <w:bookmarkStart w:id="56" w:name="_Toc418845714"/>
      <w:bookmarkStart w:id="57" w:name="_Toc527117197"/>
      <w:r w:rsidRPr="001B3895">
        <w:t>Zatvorenici na izdržavanju kazne zatvora</w:t>
      </w:r>
      <w:bookmarkEnd w:id="55"/>
      <w:bookmarkEnd w:id="56"/>
      <w:bookmarkEnd w:id="57"/>
    </w:p>
    <w:p w:rsidR="002D59C3" w:rsidRPr="007F57A1" w:rsidRDefault="001B3895" w:rsidP="002D59C3">
      <w:pPr>
        <w:rPr>
          <w:highlight w:val="yellow"/>
        </w:rPr>
      </w:pPr>
      <w:r w:rsidRPr="001B3895">
        <w:t>Tijekom 2017. godine kaznu zatvora izdržavalo je 4146 zatvorenika što predstavlja 40% od ukupnog broja zatvorske populacije koja se u 2017. godini nalazila u zatvorskom sustavu. U odnosu na 2016. godinu, tijekom koje je kaznu izdržavao 4595 zatvorenik, bilježimo smanjenje za gotovo 11%. S izdržavanja kazne zatvora otpušteno je 1657 zatvorenika po bilo kojoj osnovi.</w:t>
      </w:r>
    </w:p>
    <w:p w:rsidR="002D59C3" w:rsidRPr="007F57A1" w:rsidRDefault="001B3895" w:rsidP="002D59C3">
      <w:pPr>
        <w:rPr>
          <w:highlight w:val="yellow"/>
        </w:rPr>
      </w:pPr>
      <w:r w:rsidRPr="001B3895">
        <w:lastRenderedPageBreak/>
        <w:t xml:space="preserve">Zatvorenici kojima je izrečena kazna zatvora u trajanju </w:t>
      </w:r>
      <w:r w:rsidR="00AF09F3">
        <w:t xml:space="preserve">duljem od </w:t>
      </w:r>
      <w:r w:rsidRPr="001B3895">
        <w:t>šest mjeseci upućuju se u Centar za dijagnostiku u Zagrebu u kojem je tijekom 2017. go</w:t>
      </w:r>
      <w:r w:rsidR="00514E6A">
        <w:t>dine zaprimljen 1190 zatvorenik</w:t>
      </w:r>
      <w:r w:rsidRPr="001B3895">
        <w:t>, što je smanjenje u odnosu na 2016. godinu kada je zaprimljen 1231 zatvorenik.</w:t>
      </w:r>
      <w:r w:rsidR="00514E6A">
        <w:t xml:space="preserve"> </w:t>
      </w:r>
      <w:r w:rsidR="00514E6A" w:rsidRPr="00514E6A">
        <w:t>Od ukupnog broja zatvorenika zaprimljenih tijekom 2017. godine bilo je 1121 (94,20%) muškaraca i 69 (5,80%) žena.</w:t>
      </w:r>
    </w:p>
    <w:p w:rsidR="004C5E8B" w:rsidRPr="007F57A1" w:rsidRDefault="004C5E8B" w:rsidP="004C5E8B">
      <w:pPr>
        <w:pStyle w:val="Opisslike"/>
        <w:keepNext/>
        <w:jc w:val="center"/>
        <w:rPr>
          <w:highlight w:val="yellow"/>
        </w:rPr>
      </w:pPr>
      <w:bookmarkStart w:id="58" w:name="_Toc527117287"/>
      <w:r w:rsidRPr="001B3895">
        <w:t xml:space="preserve">Slika </w:t>
      </w:r>
      <w:r w:rsidR="009E6035">
        <w:fldChar w:fldCharType="begin"/>
      </w:r>
      <w:r w:rsidR="009E6035">
        <w:instrText xml:space="preserve"> SEQ Slika \* ARABIC </w:instrText>
      </w:r>
      <w:r w:rsidR="009E6035">
        <w:fldChar w:fldCharType="separate"/>
      </w:r>
      <w:r w:rsidR="009315F5">
        <w:rPr>
          <w:noProof/>
        </w:rPr>
        <w:t>4</w:t>
      </w:r>
      <w:r w:rsidR="009E6035">
        <w:fldChar w:fldCharType="end"/>
      </w:r>
      <w:r w:rsidR="001960C2" w:rsidRPr="001B3895">
        <w:t>.</w:t>
      </w:r>
      <w:r w:rsidRPr="001B3895">
        <w:t xml:space="preserve"> </w:t>
      </w:r>
      <w:r w:rsidR="001B3895" w:rsidRPr="001B3895">
        <w:t>Način dolaska zatvorenika na izdržavanje kazne dulje od 6 mjeseci te maloljetnika tijekom 2017. godine.</w:t>
      </w:r>
      <w:bookmarkEnd w:id="58"/>
    </w:p>
    <w:p w:rsidR="002D59C3" w:rsidRPr="007F57A1" w:rsidRDefault="001B3895" w:rsidP="00792468">
      <w:pPr>
        <w:jc w:val="center"/>
        <w:rPr>
          <w:highlight w:val="yellow"/>
        </w:rPr>
      </w:pPr>
      <w:r>
        <w:rPr>
          <w:noProof/>
          <w:lang w:eastAsia="hr-HR"/>
        </w:rPr>
        <w:drawing>
          <wp:inline distT="0" distB="0" distL="0" distR="0" wp14:anchorId="3EA689B0" wp14:editId="15FCFE7B">
            <wp:extent cx="5716988" cy="2838615"/>
            <wp:effectExtent l="0" t="0" r="17145" b="1905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59C3" w:rsidRDefault="001B3895" w:rsidP="002D59C3">
      <w:pPr>
        <w:rPr>
          <w:rFonts w:cs="Times New Roman"/>
          <w:szCs w:val="24"/>
        </w:rPr>
      </w:pPr>
      <w:r w:rsidRPr="001B3895">
        <w:rPr>
          <w:rFonts w:cs="Times New Roman"/>
          <w:szCs w:val="24"/>
        </w:rPr>
        <w:t>Od zatvorenika koji su tijekom 2017. godine počeli izdržavati zatvorsku kaznu dulju od šest mjeseci, 37% je došlo samo na izdržavanje, 23% su priveli djelatnici MUP-a, 27% je prepraćeno iz istražnog zatvora, 9% je došlo po premještaju iz drugog kaznenog tijela, a 4% zatvorenika je</w:t>
      </w:r>
      <w:r>
        <w:rPr>
          <w:rFonts w:cs="Times New Roman"/>
          <w:szCs w:val="24"/>
        </w:rPr>
        <w:t xml:space="preserve"> izručeno iz inozemstva</w:t>
      </w:r>
      <w:r w:rsidRPr="001B3895">
        <w:rPr>
          <w:rFonts w:cs="Times New Roman"/>
          <w:szCs w:val="24"/>
        </w:rPr>
        <w:t>.</w:t>
      </w:r>
    </w:p>
    <w:p w:rsidR="001B3895" w:rsidRPr="007F57A1" w:rsidRDefault="001B3895" w:rsidP="002D59C3">
      <w:pPr>
        <w:rPr>
          <w:rFonts w:cs="Times New Roman"/>
          <w:szCs w:val="24"/>
          <w:highlight w:val="yellow"/>
        </w:rPr>
      </w:pPr>
      <w:r w:rsidRPr="001B3895">
        <w:rPr>
          <w:rFonts w:cs="Times New Roman"/>
          <w:szCs w:val="24"/>
        </w:rPr>
        <w:t>Od ukupnog broja zatvorenika i maloljetnika (N=1190) na izdržavanju kazne zatvora u trajanju dužem od 6 mjeseci i maloljetnika u maloljetničkom zatvoru tijekom 2017. godine, 42% je bilo ranije na iz</w:t>
      </w:r>
      <w:r>
        <w:rPr>
          <w:rFonts w:cs="Times New Roman"/>
          <w:szCs w:val="24"/>
        </w:rPr>
        <w:t>državanju kazne zatvora</w:t>
      </w:r>
      <w:r w:rsidRPr="001B3895">
        <w:rPr>
          <w:rFonts w:cs="Times New Roman"/>
          <w:szCs w:val="24"/>
        </w:rPr>
        <w:t>. Prvi put na izdržavanju zatvorske kazne, obzirom na spol, na dan 31.12.2017. godine nalazilo se 73% žena i 54% muškaraca.</w:t>
      </w:r>
    </w:p>
    <w:p w:rsidR="004C5E8B" w:rsidRPr="001B3895" w:rsidRDefault="004C5E8B" w:rsidP="004C5E8B">
      <w:pPr>
        <w:pStyle w:val="Opisslike"/>
        <w:keepNext/>
        <w:jc w:val="center"/>
      </w:pPr>
      <w:bookmarkStart w:id="59" w:name="_Toc527117288"/>
      <w:r w:rsidRPr="001B3895">
        <w:t xml:space="preserve">Slika </w:t>
      </w:r>
      <w:r w:rsidR="009E6035">
        <w:fldChar w:fldCharType="begin"/>
      </w:r>
      <w:r w:rsidR="009E6035">
        <w:instrText xml:space="preserve"> SEQ Slika \* ARABIC </w:instrText>
      </w:r>
      <w:r w:rsidR="009E6035">
        <w:fldChar w:fldCharType="separate"/>
      </w:r>
      <w:r w:rsidR="009315F5">
        <w:rPr>
          <w:noProof/>
        </w:rPr>
        <w:t>5</w:t>
      </w:r>
      <w:r w:rsidR="009E6035">
        <w:fldChar w:fldCharType="end"/>
      </w:r>
      <w:r w:rsidR="001960C2" w:rsidRPr="001B3895">
        <w:t>.</w:t>
      </w:r>
      <w:r w:rsidRPr="001B3895">
        <w:t xml:space="preserve"> </w:t>
      </w:r>
      <w:r w:rsidR="00BD3B96" w:rsidRPr="001B3895">
        <w:t>Struktura zatvorenika s kaznom dužom od 6 mjeseci i maloljetnika u maloljetničkom zatvoru obz</w:t>
      </w:r>
      <w:r w:rsidR="001B3895" w:rsidRPr="001B3895">
        <w:t>irom na recidivizam tijekom 2017</w:t>
      </w:r>
      <w:r w:rsidR="00BD3B96" w:rsidRPr="001B3895">
        <w:t>. godine.</w:t>
      </w:r>
      <w:bookmarkEnd w:id="59"/>
    </w:p>
    <w:p w:rsidR="002D59C3" w:rsidRPr="007F57A1" w:rsidRDefault="001B3895" w:rsidP="00792468">
      <w:pPr>
        <w:pStyle w:val="Opisslike"/>
        <w:jc w:val="center"/>
        <w:rPr>
          <w:highlight w:val="yellow"/>
        </w:rPr>
      </w:pPr>
      <w:bookmarkStart w:id="60" w:name="_Toc418845951"/>
      <w:bookmarkEnd w:id="60"/>
      <w:r>
        <w:rPr>
          <w:noProof/>
          <w:lang w:eastAsia="hr-HR"/>
        </w:rPr>
        <w:drawing>
          <wp:inline distT="0" distB="0" distL="0" distR="0" wp14:anchorId="25BB6A7C" wp14:editId="21F0DA8F">
            <wp:extent cx="5764696" cy="2512612"/>
            <wp:effectExtent l="0" t="0" r="26670" b="21590"/>
            <wp:docPr id="177" name="Grafikon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3895" w:rsidRDefault="001B3895" w:rsidP="002D59C3">
      <w:pPr>
        <w:rPr>
          <w:rFonts w:cs="Times New Roman"/>
          <w:szCs w:val="24"/>
        </w:rPr>
      </w:pPr>
      <w:r w:rsidRPr="001B3895">
        <w:rPr>
          <w:rFonts w:cs="Times New Roman"/>
          <w:szCs w:val="24"/>
        </w:rPr>
        <w:lastRenderedPageBreak/>
        <w:t>U ukupnoj zatvoreničkoj populaciji na dan 31.12.2017. godine, nalazi se 36,90% ranije neosuđivanih osoba, 17,23% osoba koje su ranije bile osuđene na uvjetnu i/ili novčanu kaznu te 42,87% onih koji su ranije bili na izdr</w:t>
      </w:r>
      <w:r w:rsidR="00006071">
        <w:rPr>
          <w:rFonts w:cs="Times New Roman"/>
          <w:szCs w:val="24"/>
        </w:rPr>
        <w:t>žavanju zatvorske kazne.</w:t>
      </w:r>
    </w:p>
    <w:p w:rsidR="004C5E8B" w:rsidRPr="00006071" w:rsidRDefault="004C5E8B" w:rsidP="004C5E8B">
      <w:pPr>
        <w:pStyle w:val="Opisslike"/>
        <w:keepNext/>
        <w:jc w:val="center"/>
      </w:pPr>
      <w:bookmarkStart w:id="61" w:name="_Toc527117289"/>
      <w:r w:rsidRPr="00006071">
        <w:t xml:space="preserve">Slika </w:t>
      </w:r>
      <w:r w:rsidR="009E6035">
        <w:fldChar w:fldCharType="begin"/>
      </w:r>
      <w:r w:rsidR="009E6035">
        <w:instrText xml:space="preserve"> SEQ Slika \* ARABIC </w:instrText>
      </w:r>
      <w:r w:rsidR="009E6035">
        <w:fldChar w:fldCharType="separate"/>
      </w:r>
      <w:r w:rsidR="009315F5">
        <w:rPr>
          <w:noProof/>
        </w:rPr>
        <w:t>6</w:t>
      </w:r>
      <w:r w:rsidR="009E6035">
        <w:fldChar w:fldCharType="end"/>
      </w:r>
      <w:r w:rsidR="001960C2" w:rsidRPr="00006071">
        <w:t>.</w:t>
      </w:r>
      <w:r w:rsidRPr="00006071">
        <w:t xml:space="preserve"> </w:t>
      </w:r>
      <w:r w:rsidR="00BD3B96" w:rsidRPr="00006071">
        <w:t>Struktura zatvorenika i maloljetnika obzirom n</w:t>
      </w:r>
      <w:r w:rsidR="00E50A34" w:rsidRPr="00006071">
        <w:t>a raniju osuđivanost na dan 31.12.</w:t>
      </w:r>
      <w:r w:rsidR="00006071" w:rsidRPr="00006071">
        <w:t>2017</w:t>
      </w:r>
      <w:r w:rsidR="00BD3B96" w:rsidRPr="00006071">
        <w:t>.</w:t>
      </w:r>
      <w:bookmarkEnd w:id="61"/>
    </w:p>
    <w:p w:rsidR="002D59C3" w:rsidRPr="007F57A1" w:rsidRDefault="00006071" w:rsidP="004C5E8B">
      <w:pPr>
        <w:pStyle w:val="Opisslike"/>
        <w:keepNext/>
        <w:jc w:val="center"/>
        <w:rPr>
          <w:highlight w:val="yellow"/>
        </w:rPr>
      </w:pPr>
      <w:r>
        <w:rPr>
          <w:noProof/>
          <w:lang w:eastAsia="hr-HR"/>
        </w:rPr>
        <w:drawing>
          <wp:inline distT="0" distB="0" distL="0" distR="0" wp14:anchorId="2FFD6CAD" wp14:editId="283F02B0">
            <wp:extent cx="5760720" cy="3264535"/>
            <wp:effectExtent l="0" t="0" r="11430" b="12065"/>
            <wp:docPr id="178" name="Grafikon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59C3" w:rsidRDefault="00006071" w:rsidP="002D59C3">
      <w:pPr>
        <w:rPr>
          <w:rFonts w:cs="Times New Roman"/>
          <w:szCs w:val="24"/>
        </w:rPr>
      </w:pPr>
      <w:r w:rsidRPr="00006071">
        <w:rPr>
          <w:rFonts w:cs="Times New Roman"/>
          <w:szCs w:val="24"/>
        </w:rPr>
        <w:t>Među zatvorenicima i zatvorenicama postoje razlike obzirom na raniju osuđivanost. Među zatvorenicama je 53% njih koje ranije nisu osuđivane. Na uvjetnu i/ili novčanu kaznu ranije je osuđivano 20% zatvorenica, a 22% je ranije bilo na izdržavanju zatvorske kazne. Na izdržavanju zatvorske kazne ranije je bilo 44% zatvorenika, 17% zatvorenika je ranije osuđivano na uvjetnu i/ili novčanu kaznu, a 36% zatvorenika nije ranije bilo osuđivano.</w:t>
      </w:r>
    </w:p>
    <w:p w:rsidR="00006071" w:rsidRDefault="00006071" w:rsidP="00006071">
      <w:pPr>
        <w:pStyle w:val="Opisslike"/>
        <w:keepNext/>
        <w:jc w:val="center"/>
      </w:pPr>
      <w:bookmarkStart w:id="62" w:name="_Toc527117290"/>
      <w:r>
        <w:t xml:space="preserve">Slika </w:t>
      </w:r>
      <w:r w:rsidR="009E6035">
        <w:fldChar w:fldCharType="begin"/>
      </w:r>
      <w:r w:rsidR="009E6035">
        <w:instrText xml:space="preserve"> SEQ Slika \* ARABIC </w:instrText>
      </w:r>
      <w:r w:rsidR="009E6035">
        <w:fldChar w:fldCharType="separate"/>
      </w:r>
      <w:r w:rsidR="009315F5">
        <w:rPr>
          <w:noProof/>
        </w:rPr>
        <w:t>7</w:t>
      </w:r>
      <w:r w:rsidR="009E6035">
        <w:fldChar w:fldCharType="end"/>
      </w:r>
      <w:r>
        <w:t xml:space="preserve">. </w:t>
      </w:r>
      <w:r w:rsidRPr="00971175">
        <w:t>Zatvorenici prvi put na izdržavanju kazne s obzirom na raniju osuđivanost na dan 31.12.2017.</w:t>
      </w:r>
      <w:bookmarkEnd w:id="62"/>
    </w:p>
    <w:p w:rsidR="00006071" w:rsidRPr="007F57A1" w:rsidRDefault="00006071" w:rsidP="002D59C3">
      <w:pPr>
        <w:rPr>
          <w:rFonts w:cs="Times New Roman"/>
          <w:szCs w:val="24"/>
          <w:highlight w:val="yellow"/>
        </w:rPr>
      </w:pPr>
      <w:r>
        <w:rPr>
          <w:noProof/>
          <w:lang w:eastAsia="hr-HR"/>
        </w:rPr>
        <w:drawing>
          <wp:inline distT="0" distB="0" distL="0" distR="0" wp14:anchorId="1456EB9D" wp14:editId="6599990F">
            <wp:extent cx="5764696" cy="3132814"/>
            <wp:effectExtent l="0" t="0" r="26670" b="10795"/>
            <wp:docPr id="179" name="Grafikon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5149F" w:rsidRPr="00F26205" w:rsidRDefault="0045149F" w:rsidP="0045149F">
      <w:pPr>
        <w:pStyle w:val="Opisslike"/>
        <w:keepNext/>
        <w:jc w:val="center"/>
      </w:pPr>
      <w:bookmarkStart w:id="63" w:name="_Toc527117291"/>
      <w:r w:rsidRPr="00F26205">
        <w:lastRenderedPageBreak/>
        <w:t xml:space="preserve">Slika </w:t>
      </w:r>
      <w:r w:rsidR="009E6035">
        <w:fldChar w:fldCharType="begin"/>
      </w:r>
      <w:r w:rsidR="009E6035">
        <w:instrText xml:space="preserve"> SEQ Slika \* ARABIC </w:instrText>
      </w:r>
      <w:r w:rsidR="009E6035">
        <w:fldChar w:fldCharType="separate"/>
      </w:r>
      <w:r w:rsidR="009315F5">
        <w:rPr>
          <w:noProof/>
        </w:rPr>
        <w:t>8</w:t>
      </w:r>
      <w:r w:rsidR="009E6035">
        <w:fldChar w:fldCharType="end"/>
      </w:r>
      <w:r w:rsidR="001960C2" w:rsidRPr="00F26205">
        <w:t>.</w:t>
      </w:r>
      <w:r w:rsidRPr="00F26205">
        <w:t xml:space="preserve"> </w:t>
      </w:r>
      <w:r w:rsidR="00F26205" w:rsidRPr="00F26205">
        <w:t>Usporedba zatvorenika i zatvorenica s obzirom na raniju osuđivanost na dan 31.12.2017.</w:t>
      </w:r>
      <w:bookmarkEnd w:id="63"/>
    </w:p>
    <w:p w:rsidR="00BD3B96" w:rsidRPr="007F57A1" w:rsidRDefault="00F26205" w:rsidP="00BD3B96">
      <w:pPr>
        <w:jc w:val="center"/>
        <w:rPr>
          <w:rFonts w:cs="Times New Roman"/>
          <w:szCs w:val="24"/>
          <w:highlight w:val="yellow"/>
        </w:rPr>
      </w:pPr>
      <w:r>
        <w:rPr>
          <w:noProof/>
          <w:lang w:eastAsia="hr-HR"/>
        </w:rPr>
        <w:drawing>
          <wp:inline distT="0" distB="0" distL="0" distR="0" wp14:anchorId="5091C909" wp14:editId="03DA5064">
            <wp:extent cx="5764696" cy="3140766"/>
            <wp:effectExtent l="0" t="0" r="26670" b="21590"/>
            <wp:docPr id="180" name="Grafikon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59C3" w:rsidRPr="007F57A1" w:rsidRDefault="00F26205" w:rsidP="002D59C3">
      <w:pPr>
        <w:rPr>
          <w:rFonts w:cs="Times New Roman"/>
          <w:szCs w:val="24"/>
          <w:highlight w:val="yellow"/>
        </w:rPr>
      </w:pPr>
      <w:r w:rsidRPr="00F26205">
        <w:rPr>
          <w:rFonts w:cs="Times New Roman"/>
          <w:szCs w:val="24"/>
        </w:rPr>
        <w:t>Od ukupnog broja zatvorenika koji su 2017. godine upućivani iz Centra za d</w:t>
      </w:r>
      <w:r>
        <w:rPr>
          <w:rFonts w:cs="Times New Roman"/>
          <w:szCs w:val="24"/>
        </w:rPr>
        <w:t>ijagnostiku u Zagrebu</w:t>
      </w:r>
      <w:r w:rsidRPr="00F26205">
        <w:rPr>
          <w:rFonts w:cs="Times New Roman"/>
          <w:szCs w:val="24"/>
        </w:rPr>
        <w:t>, najveći dio (71%) upućen je u zatvorene uvjete. U kaznionice poluotv</w:t>
      </w:r>
      <w:r w:rsidR="00893C80">
        <w:rPr>
          <w:rFonts w:cs="Times New Roman"/>
          <w:szCs w:val="24"/>
        </w:rPr>
        <w:t>orenog tipa 15,80% zatvorenika, a</w:t>
      </w:r>
      <w:r w:rsidRPr="00F26205">
        <w:rPr>
          <w:rFonts w:cs="Times New Roman"/>
          <w:szCs w:val="24"/>
        </w:rPr>
        <w:t xml:space="preserve"> u kaznionicu otvorenog tipa 5,29% zatvorenika. Od 69 žena njih 63 je upućeno u Kaznionicu u Požegu u sve sigurnosne uvjete, jedna zatvorenica u Zatvor u Puli –Pola, dvije u Zatvor u Zagrebu, tri u Zatvorsku bolnicu u Zagrebu, a jedna je na prekidu kazne. Šesnaest zatvorenika je bilo otpušteno iz Centra za dijagnostiku po nekoj drugoj osnovi (pogrešno upućeni, odgoda izvršenja kazne i sl.).</w:t>
      </w:r>
    </w:p>
    <w:p w:rsidR="00792468" w:rsidRPr="00F26205" w:rsidRDefault="00792468" w:rsidP="00792468">
      <w:pPr>
        <w:pStyle w:val="Opisslike"/>
        <w:keepNext/>
        <w:jc w:val="center"/>
      </w:pPr>
      <w:bookmarkStart w:id="64" w:name="_Toc527117292"/>
      <w:r w:rsidRPr="00F26205">
        <w:t xml:space="preserve">Slika </w:t>
      </w:r>
      <w:r w:rsidR="009E6035">
        <w:fldChar w:fldCharType="begin"/>
      </w:r>
      <w:r w:rsidR="009E6035">
        <w:instrText xml:space="preserve"> SEQ Slika \* ARABIC </w:instrText>
      </w:r>
      <w:r w:rsidR="009E6035">
        <w:fldChar w:fldCharType="separate"/>
      </w:r>
      <w:r w:rsidR="009315F5">
        <w:rPr>
          <w:noProof/>
        </w:rPr>
        <w:t>9</w:t>
      </w:r>
      <w:r w:rsidR="009E6035">
        <w:fldChar w:fldCharType="end"/>
      </w:r>
      <w:r w:rsidR="001960C2" w:rsidRPr="00F26205">
        <w:t>.</w:t>
      </w:r>
      <w:r w:rsidRPr="00F26205">
        <w:t xml:space="preserve"> </w:t>
      </w:r>
      <w:r w:rsidR="00F26205" w:rsidRPr="00F26205">
        <w:t>Usporedba zatvorenika prema vrsti kaznenog tijela u koju su upućivani 2017.</w:t>
      </w:r>
      <w:bookmarkEnd w:id="64"/>
    </w:p>
    <w:p w:rsidR="002D59C3" w:rsidRPr="007F57A1" w:rsidRDefault="00F26205" w:rsidP="00BD3B96">
      <w:pPr>
        <w:pStyle w:val="Opisslike"/>
        <w:keepNext/>
        <w:jc w:val="center"/>
        <w:rPr>
          <w:highlight w:val="yellow"/>
        </w:rPr>
      </w:pPr>
      <w:r>
        <w:rPr>
          <w:b w:val="0"/>
          <w:bCs w:val="0"/>
          <w:noProof/>
          <w:color w:val="76923C" w:themeColor="accent3" w:themeShade="BF"/>
          <w:lang w:eastAsia="hr-HR"/>
        </w:rPr>
        <w:drawing>
          <wp:inline distT="0" distB="0" distL="0" distR="0" wp14:anchorId="694AB1F1" wp14:editId="71994B6E">
            <wp:extent cx="5613621" cy="2846567"/>
            <wp:effectExtent l="0" t="0" r="25400" b="11430"/>
            <wp:docPr id="181" name="Grafikon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408E4" w:rsidRPr="007F57A1" w:rsidRDefault="00F26205" w:rsidP="002D59C3">
      <w:pPr>
        <w:spacing w:after="0"/>
        <w:rPr>
          <w:bCs/>
          <w:szCs w:val="24"/>
          <w:highlight w:val="yellow"/>
        </w:rPr>
      </w:pPr>
      <w:r w:rsidRPr="00F26205">
        <w:rPr>
          <w:bCs/>
          <w:szCs w:val="24"/>
        </w:rPr>
        <w:t>Na dan 31.12.2017. godine u zatvorskom sustavu je u 518 slučaj</w:t>
      </w:r>
      <w:r w:rsidR="00893C80">
        <w:rPr>
          <w:bCs/>
          <w:szCs w:val="24"/>
        </w:rPr>
        <w:t>ev</w:t>
      </w:r>
      <w:r w:rsidRPr="00F26205">
        <w:rPr>
          <w:bCs/>
          <w:szCs w:val="24"/>
        </w:rPr>
        <w:t>a zabilježena neka od izrečen</w:t>
      </w:r>
      <w:r>
        <w:rPr>
          <w:bCs/>
          <w:szCs w:val="24"/>
        </w:rPr>
        <w:t xml:space="preserve">ih sigurnosnih mjera. </w:t>
      </w:r>
      <w:r w:rsidRPr="00F26205">
        <w:rPr>
          <w:bCs/>
          <w:szCs w:val="24"/>
        </w:rPr>
        <w:t>Od ukupnog broja izrečenih sigurnosnih mjera, najveći udio čine sigurnosne mjere obvezno</w:t>
      </w:r>
      <w:r w:rsidR="00514E6A">
        <w:rPr>
          <w:bCs/>
          <w:szCs w:val="24"/>
        </w:rPr>
        <w:t>g liječenja</w:t>
      </w:r>
      <w:r w:rsidRPr="00F26205">
        <w:rPr>
          <w:bCs/>
          <w:szCs w:val="24"/>
        </w:rPr>
        <w:t xml:space="preserve"> od ovisnosti (32,63%), oduzimanja predmeta (36,10%), i</w:t>
      </w:r>
      <w:r w:rsidR="000A435D">
        <w:rPr>
          <w:bCs/>
          <w:szCs w:val="24"/>
        </w:rPr>
        <w:t xml:space="preserve"> </w:t>
      </w:r>
      <w:r w:rsidRPr="00F26205">
        <w:rPr>
          <w:bCs/>
          <w:szCs w:val="24"/>
        </w:rPr>
        <w:lastRenderedPageBreak/>
        <w:t>obvezno</w:t>
      </w:r>
      <w:r w:rsidR="00514E6A">
        <w:rPr>
          <w:bCs/>
          <w:szCs w:val="24"/>
        </w:rPr>
        <w:t>g</w:t>
      </w:r>
      <w:r w:rsidRPr="00F26205">
        <w:rPr>
          <w:bCs/>
          <w:szCs w:val="24"/>
        </w:rPr>
        <w:t xml:space="preserve"> psihijatrijsko</w:t>
      </w:r>
      <w:r w:rsidR="00514E6A">
        <w:rPr>
          <w:bCs/>
          <w:szCs w:val="24"/>
        </w:rPr>
        <w:t>g liječenja</w:t>
      </w:r>
      <w:r w:rsidRPr="00F26205">
        <w:rPr>
          <w:bCs/>
          <w:szCs w:val="24"/>
        </w:rPr>
        <w:t xml:space="preserve"> (14,48%). Ostale izrečene sigurnosne mjere zajedno čine 16,79%.</w:t>
      </w:r>
      <w:r w:rsidR="00514E6A">
        <w:rPr>
          <w:bCs/>
          <w:szCs w:val="24"/>
          <w:highlight w:val="yellow"/>
        </w:rPr>
        <w:t xml:space="preserve"> </w:t>
      </w:r>
    </w:p>
    <w:p w:rsidR="00FC0874" w:rsidRDefault="00FC0874" w:rsidP="00783074">
      <w:pPr>
        <w:pStyle w:val="Opisslike"/>
        <w:keepNext/>
        <w:spacing w:before="120" w:after="0"/>
        <w:jc w:val="center"/>
      </w:pPr>
      <w:bookmarkStart w:id="65" w:name="_Toc527117373"/>
      <w:r w:rsidRPr="00F26205">
        <w:t xml:space="preserve">Tablica </w:t>
      </w:r>
      <w:r w:rsidRPr="00F26205">
        <w:fldChar w:fldCharType="begin"/>
      </w:r>
      <w:r w:rsidRPr="00F26205">
        <w:instrText xml:space="preserve"> SEQ Tablica \* ARABIC </w:instrText>
      </w:r>
      <w:r w:rsidRPr="00F26205">
        <w:fldChar w:fldCharType="separate"/>
      </w:r>
      <w:r w:rsidR="009315F5">
        <w:rPr>
          <w:noProof/>
        </w:rPr>
        <w:t>2</w:t>
      </w:r>
      <w:r w:rsidRPr="00F26205">
        <w:fldChar w:fldCharType="end"/>
      </w:r>
      <w:r w:rsidR="001960C2" w:rsidRPr="00F26205">
        <w:t>.</w:t>
      </w:r>
      <w:r w:rsidRPr="00F26205">
        <w:t xml:space="preserve"> </w:t>
      </w:r>
      <w:r w:rsidR="000408E4" w:rsidRPr="00F26205">
        <w:t>Broj izrečenih sigurnosnih mjera na dan 31.</w:t>
      </w:r>
      <w:r w:rsidR="00E50A34" w:rsidRPr="00F26205">
        <w:t>12.</w:t>
      </w:r>
      <w:r w:rsidR="00F26205" w:rsidRPr="00F26205">
        <w:t>2017</w:t>
      </w:r>
      <w:r w:rsidR="000408E4" w:rsidRPr="00F26205">
        <w:t>. godine (jedan zatvorenik može imati jednu ili više izrečenih sigurnosnih mjera)</w:t>
      </w:r>
      <w:bookmarkEnd w:id="6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595"/>
        <w:gridCol w:w="1016"/>
        <w:gridCol w:w="594"/>
        <w:gridCol w:w="1083"/>
      </w:tblGrid>
      <w:tr w:rsidR="00F26205" w:rsidRPr="00AD5266" w:rsidTr="00411ACF">
        <w:trPr>
          <w:trHeight w:val="464"/>
          <w:tblHeader/>
          <w:jc w:val="center"/>
        </w:trPr>
        <w:tc>
          <w:tcPr>
            <w:tcW w:w="0" w:type="auto"/>
            <w:shd w:val="clear" w:color="auto" w:fill="8DB3E2" w:themeFill="text2" w:themeFillTint="66"/>
            <w:noWrap/>
            <w:vAlign w:val="center"/>
            <w:hideMark/>
          </w:tcPr>
          <w:p w:rsidR="00F26205" w:rsidRPr="00FC0874" w:rsidRDefault="00F26205" w:rsidP="00F26205">
            <w:pPr>
              <w:spacing w:after="0"/>
              <w:jc w:val="left"/>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IZREČENE SIGURNOSNE MJERE</w:t>
            </w:r>
          </w:p>
        </w:tc>
        <w:tc>
          <w:tcPr>
            <w:tcW w:w="0" w:type="auto"/>
            <w:shd w:val="clear" w:color="auto" w:fill="8DB3E2" w:themeFill="text2" w:themeFillTint="66"/>
            <w:noWrap/>
            <w:vAlign w:val="center"/>
            <w:hideMark/>
          </w:tcPr>
          <w:p w:rsidR="00F26205" w:rsidRPr="00FC0874" w:rsidRDefault="00F26205" w:rsidP="00701CAC">
            <w:pPr>
              <w:spacing w:after="0"/>
              <w:jc w:val="center"/>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muškarci</w:t>
            </w:r>
          </w:p>
        </w:tc>
        <w:tc>
          <w:tcPr>
            <w:tcW w:w="0" w:type="auto"/>
            <w:shd w:val="clear" w:color="auto" w:fill="8DB3E2" w:themeFill="text2" w:themeFillTint="66"/>
            <w:noWrap/>
            <w:vAlign w:val="center"/>
            <w:hideMark/>
          </w:tcPr>
          <w:p w:rsidR="00F26205" w:rsidRPr="00FC0874" w:rsidRDefault="00F26205" w:rsidP="00701CAC">
            <w:pPr>
              <w:spacing w:after="0"/>
              <w:jc w:val="center"/>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žene</w:t>
            </w:r>
          </w:p>
        </w:tc>
        <w:tc>
          <w:tcPr>
            <w:tcW w:w="0" w:type="auto"/>
            <w:shd w:val="clear" w:color="auto" w:fill="8DB3E2" w:themeFill="text2" w:themeFillTint="66"/>
            <w:noWrap/>
            <w:vAlign w:val="center"/>
            <w:hideMark/>
          </w:tcPr>
          <w:p w:rsidR="00F26205" w:rsidRPr="00FC0874" w:rsidRDefault="00F26205" w:rsidP="00701CAC">
            <w:pPr>
              <w:spacing w:after="0"/>
              <w:jc w:val="center"/>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UKUPNO</w:t>
            </w:r>
          </w:p>
        </w:tc>
      </w:tr>
      <w:tr w:rsidR="00F26205" w:rsidRPr="00AD5266" w:rsidTr="00411ACF">
        <w:trPr>
          <w:trHeight w:val="340"/>
          <w:tblHeader/>
          <w:jc w:val="center"/>
        </w:trPr>
        <w:tc>
          <w:tcPr>
            <w:tcW w:w="0" w:type="auto"/>
            <w:shd w:val="clear" w:color="auto" w:fill="auto"/>
            <w:vAlign w:val="center"/>
          </w:tcPr>
          <w:p w:rsidR="00F26205" w:rsidRPr="00FC0874" w:rsidRDefault="00F26205" w:rsidP="00411ACF">
            <w:pPr>
              <w:spacing w:after="0"/>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čl. 71. KZ/11 obvezni psihosocijalni tretman</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28</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sidRPr="005D4333">
              <w:rPr>
                <w:rFonts w:asciiTheme="minorHAnsi" w:hAnsiTheme="minorHAnsi" w:cstheme="minorHAnsi"/>
                <w:sz w:val="20"/>
                <w:szCs w:val="20"/>
              </w:rPr>
              <w:t>0</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bCs/>
                <w:sz w:val="20"/>
                <w:szCs w:val="20"/>
              </w:rPr>
            </w:pPr>
            <w:r>
              <w:rPr>
                <w:rFonts w:asciiTheme="minorHAnsi" w:hAnsiTheme="minorHAnsi" w:cstheme="minorHAnsi"/>
                <w:bCs/>
                <w:sz w:val="20"/>
                <w:szCs w:val="20"/>
              </w:rPr>
              <w:t>28</w:t>
            </w:r>
          </w:p>
        </w:tc>
      </w:tr>
      <w:tr w:rsidR="00F26205" w:rsidRPr="00AD5266" w:rsidTr="00411ACF">
        <w:trPr>
          <w:trHeight w:val="340"/>
          <w:tblHeader/>
          <w:jc w:val="center"/>
        </w:trPr>
        <w:tc>
          <w:tcPr>
            <w:tcW w:w="0" w:type="auto"/>
            <w:shd w:val="clear" w:color="auto" w:fill="auto"/>
            <w:vAlign w:val="center"/>
          </w:tcPr>
          <w:p w:rsidR="00F26205" w:rsidRPr="00FC0874" w:rsidRDefault="00F26205" w:rsidP="00411ACF">
            <w:pPr>
              <w:spacing w:after="0"/>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čl. 73. KZ/11 zabrana približavanja</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10</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sidRPr="005D4333">
              <w:rPr>
                <w:rFonts w:asciiTheme="minorHAnsi" w:hAnsiTheme="minorHAnsi" w:cstheme="minorHAnsi"/>
                <w:sz w:val="20"/>
                <w:szCs w:val="20"/>
              </w:rPr>
              <w:t>0</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bCs/>
                <w:sz w:val="20"/>
                <w:szCs w:val="20"/>
              </w:rPr>
            </w:pPr>
            <w:r>
              <w:rPr>
                <w:rFonts w:asciiTheme="minorHAnsi" w:hAnsiTheme="minorHAnsi" w:cstheme="minorHAnsi"/>
                <w:bCs/>
                <w:sz w:val="20"/>
                <w:szCs w:val="20"/>
              </w:rPr>
              <w:t>10</w:t>
            </w:r>
          </w:p>
        </w:tc>
      </w:tr>
      <w:tr w:rsidR="00F26205" w:rsidRPr="00AD5266" w:rsidTr="00411ACF">
        <w:trPr>
          <w:trHeight w:val="340"/>
          <w:tblHeader/>
          <w:jc w:val="center"/>
        </w:trPr>
        <w:tc>
          <w:tcPr>
            <w:tcW w:w="0" w:type="auto"/>
            <w:shd w:val="clear" w:color="auto" w:fill="auto"/>
            <w:vAlign w:val="center"/>
          </w:tcPr>
          <w:p w:rsidR="00F26205" w:rsidRPr="00FC0874" w:rsidRDefault="00F26205" w:rsidP="00411ACF">
            <w:pPr>
              <w:spacing w:after="0"/>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čl. 74. KZ/11 udaljenje iz zajedničkog kućanstva</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sidRPr="005D4333">
              <w:rPr>
                <w:rFonts w:asciiTheme="minorHAnsi" w:hAnsiTheme="minorHAnsi" w:cstheme="minorHAnsi"/>
                <w:sz w:val="20"/>
                <w:szCs w:val="20"/>
              </w:rPr>
              <w:t>2</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sidRPr="005D4333">
              <w:rPr>
                <w:rFonts w:asciiTheme="minorHAnsi" w:hAnsiTheme="minorHAnsi" w:cstheme="minorHAnsi"/>
                <w:sz w:val="20"/>
                <w:szCs w:val="20"/>
              </w:rPr>
              <w:t>0</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bCs/>
                <w:sz w:val="20"/>
                <w:szCs w:val="20"/>
              </w:rPr>
            </w:pPr>
            <w:r w:rsidRPr="005D4333">
              <w:rPr>
                <w:rFonts w:asciiTheme="minorHAnsi" w:hAnsiTheme="minorHAnsi" w:cstheme="minorHAnsi"/>
                <w:bCs/>
                <w:sz w:val="20"/>
                <w:szCs w:val="20"/>
              </w:rPr>
              <w:t>2</w:t>
            </w:r>
          </w:p>
        </w:tc>
      </w:tr>
      <w:tr w:rsidR="00F26205" w:rsidRPr="00AD5266" w:rsidTr="00411ACF">
        <w:trPr>
          <w:trHeight w:val="340"/>
          <w:tblHeader/>
          <w:jc w:val="center"/>
        </w:trPr>
        <w:tc>
          <w:tcPr>
            <w:tcW w:w="0" w:type="auto"/>
            <w:shd w:val="clear" w:color="auto" w:fill="auto"/>
            <w:vAlign w:val="center"/>
          </w:tcPr>
          <w:p w:rsidR="00F26205" w:rsidRPr="00FC0874" w:rsidRDefault="00F26205" w:rsidP="00411ACF">
            <w:pPr>
              <w:spacing w:after="0"/>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čl. 75. KZ/11 zabrana pristupa Internetu</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sidRPr="005D4333">
              <w:rPr>
                <w:rFonts w:asciiTheme="minorHAnsi" w:hAnsiTheme="minorHAnsi" w:cstheme="minorHAnsi"/>
                <w:sz w:val="20"/>
                <w:szCs w:val="20"/>
              </w:rPr>
              <w:t>0</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bCs/>
                <w:sz w:val="20"/>
                <w:szCs w:val="20"/>
              </w:rPr>
            </w:pPr>
            <w:r>
              <w:rPr>
                <w:rFonts w:asciiTheme="minorHAnsi" w:hAnsiTheme="minorHAnsi" w:cstheme="minorHAnsi"/>
                <w:bCs/>
                <w:sz w:val="20"/>
                <w:szCs w:val="20"/>
              </w:rPr>
              <w:t>1</w:t>
            </w:r>
          </w:p>
        </w:tc>
      </w:tr>
      <w:tr w:rsidR="00F26205" w:rsidRPr="00AD5266" w:rsidTr="00411ACF">
        <w:trPr>
          <w:trHeight w:val="340"/>
          <w:tblHeader/>
          <w:jc w:val="center"/>
        </w:trPr>
        <w:tc>
          <w:tcPr>
            <w:tcW w:w="0" w:type="auto"/>
            <w:shd w:val="clear" w:color="auto" w:fill="auto"/>
            <w:vAlign w:val="center"/>
          </w:tcPr>
          <w:p w:rsidR="00F26205" w:rsidRPr="00FC0874" w:rsidRDefault="00F26205" w:rsidP="00411ACF">
            <w:pPr>
              <w:spacing w:after="0"/>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čl. 76 KZ/11 zaštitni nadzor po punom izvršenju kazne zatvora</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sidRPr="005D4333">
              <w:rPr>
                <w:rFonts w:asciiTheme="minorHAnsi" w:hAnsiTheme="minorHAnsi" w:cstheme="minorHAnsi"/>
                <w:sz w:val="20"/>
                <w:szCs w:val="20"/>
              </w:rPr>
              <w:t>0</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sidRPr="005D4333">
              <w:rPr>
                <w:rFonts w:asciiTheme="minorHAnsi" w:hAnsiTheme="minorHAnsi" w:cstheme="minorHAnsi"/>
                <w:sz w:val="20"/>
                <w:szCs w:val="20"/>
              </w:rPr>
              <w:t>0</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bCs/>
                <w:sz w:val="20"/>
                <w:szCs w:val="20"/>
              </w:rPr>
            </w:pPr>
            <w:r w:rsidRPr="005D4333">
              <w:rPr>
                <w:rFonts w:asciiTheme="minorHAnsi" w:hAnsiTheme="minorHAnsi" w:cstheme="minorHAnsi"/>
                <w:bCs/>
                <w:sz w:val="20"/>
                <w:szCs w:val="20"/>
              </w:rPr>
              <w:t>0</w:t>
            </w:r>
          </w:p>
        </w:tc>
      </w:tr>
      <w:tr w:rsidR="00F26205" w:rsidRPr="00AD5266" w:rsidTr="00411ACF">
        <w:trPr>
          <w:trHeight w:val="340"/>
          <w:tblHeader/>
          <w:jc w:val="center"/>
        </w:trPr>
        <w:tc>
          <w:tcPr>
            <w:tcW w:w="0" w:type="auto"/>
            <w:shd w:val="clear" w:color="auto" w:fill="auto"/>
            <w:vAlign w:val="center"/>
          </w:tcPr>
          <w:p w:rsidR="00F26205" w:rsidRPr="00FC0874" w:rsidRDefault="00F26205" w:rsidP="00411ACF">
            <w:pPr>
              <w:spacing w:after="0"/>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čl. 75. KZ ili čl. 68. KZ/11</w:t>
            </w:r>
            <w:r w:rsidRPr="00FC0874">
              <w:rPr>
                <w:rFonts w:asciiTheme="minorHAnsi" w:hAnsiTheme="minorHAnsi" w:cstheme="minorHAnsi"/>
                <w:sz w:val="20"/>
                <w:szCs w:val="20"/>
              </w:rPr>
              <w:t xml:space="preserve"> </w:t>
            </w:r>
            <w:r w:rsidRPr="00FC0874">
              <w:rPr>
                <w:rFonts w:asciiTheme="minorHAnsi" w:eastAsia="Times New Roman" w:hAnsiTheme="minorHAnsi" w:cstheme="minorHAnsi"/>
                <w:sz w:val="20"/>
                <w:szCs w:val="20"/>
                <w:lang w:eastAsia="hr-HR"/>
              </w:rPr>
              <w:t>obvezno psihijatrijsko liječenje</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70</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5</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bCs/>
                <w:sz w:val="20"/>
                <w:szCs w:val="20"/>
              </w:rPr>
            </w:pPr>
            <w:r>
              <w:rPr>
                <w:rFonts w:asciiTheme="minorHAnsi" w:hAnsiTheme="minorHAnsi" w:cstheme="minorHAnsi"/>
                <w:bCs/>
                <w:sz w:val="20"/>
                <w:szCs w:val="20"/>
              </w:rPr>
              <w:t>75</w:t>
            </w:r>
          </w:p>
        </w:tc>
      </w:tr>
      <w:tr w:rsidR="00F26205" w:rsidRPr="00AD5266" w:rsidTr="00411ACF">
        <w:trPr>
          <w:trHeight w:val="340"/>
          <w:tblHeader/>
          <w:jc w:val="center"/>
        </w:trPr>
        <w:tc>
          <w:tcPr>
            <w:tcW w:w="0" w:type="auto"/>
            <w:shd w:val="clear" w:color="auto" w:fill="auto"/>
            <w:vAlign w:val="center"/>
          </w:tcPr>
          <w:p w:rsidR="00F26205" w:rsidRPr="00FC0874" w:rsidRDefault="00F26205" w:rsidP="00411ACF">
            <w:pPr>
              <w:spacing w:after="0"/>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čl. 76. KZ ili čl. 69. KZ/11 obvezno liječenje od ovisnosti (sve ovisnosti)</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159</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10</w:t>
            </w:r>
          </w:p>
        </w:tc>
        <w:tc>
          <w:tcPr>
            <w:tcW w:w="0" w:type="auto"/>
            <w:shd w:val="clear" w:color="auto" w:fill="auto"/>
            <w:noWrap/>
            <w:vAlign w:val="center"/>
          </w:tcPr>
          <w:p w:rsidR="00F26205" w:rsidRPr="005D4333" w:rsidRDefault="00F26205" w:rsidP="00411ACF">
            <w:pPr>
              <w:spacing w:after="0"/>
              <w:jc w:val="center"/>
              <w:rPr>
                <w:rFonts w:asciiTheme="minorHAnsi" w:hAnsiTheme="minorHAnsi" w:cstheme="minorHAnsi"/>
                <w:bCs/>
                <w:sz w:val="20"/>
                <w:szCs w:val="20"/>
              </w:rPr>
            </w:pPr>
            <w:r>
              <w:rPr>
                <w:rFonts w:asciiTheme="minorHAnsi" w:hAnsiTheme="minorHAnsi" w:cstheme="minorHAnsi"/>
                <w:bCs/>
                <w:sz w:val="20"/>
                <w:szCs w:val="20"/>
              </w:rPr>
              <w:t>169</w:t>
            </w:r>
          </w:p>
        </w:tc>
      </w:tr>
      <w:tr w:rsidR="00F26205" w:rsidRPr="005F0A3C" w:rsidTr="00411ACF">
        <w:trPr>
          <w:trHeight w:val="340"/>
          <w:tblHeader/>
          <w:jc w:val="center"/>
        </w:trPr>
        <w:tc>
          <w:tcPr>
            <w:tcW w:w="0" w:type="auto"/>
            <w:shd w:val="clear" w:color="auto" w:fill="auto"/>
            <w:vAlign w:val="center"/>
            <w:hideMark/>
          </w:tcPr>
          <w:p w:rsidR="00F26205" w:rsidRPr="00411ACF" w:rsidRDefault="004A45C2" w:rsidP="00411ACF">
            <w:pPr>
              <w:spacing w:after="0"/>
              <w:jc w:val="left"/>
              <w:rPr>
                <w:rFonts w:asciiTheme="minorHAnsi" w:eastAsia="Times New Roman" w:hAnsiTheme="minorHAnsi" w:cstheme="minorHAnsi"/>
                <w:i/>
                <w:sz w:val="20"/>
                <w:szCs w:val="20"/>
                <w:lang w:eastAsia="hr-HR"/>
              </w:rPr>
            </w:pPr>
            <w:r>
              <w:rPr>
                <w:rFonts w:asciiTheme="minorHAnsi" w:eastAsia="Times New Roman" w:hAnsiTheme="minorHAnsi" w:cstheme="minorHAnsi"/>
                <w:i/>
                <w:sz w:val="20"/>
                <w:szCs w:val="20"/>
                <w:lang w:eastAsia="hr-HR"/>
              </w:rPr>
              <w:t xml:space="preserve">obvezno liječenje od ovisnosti </w:t>
            </w:r>
            <w:r w:rsidR="00F26205" w:rsidRPr="00411ACF">
              <w:rPr>
                <w:rFonts w:asciiTheme="minorHAnsi" w:eastAsia="Times New Roman" w:hAnsiTheme="minorHAnsi" w:cstheme="minorHAnsi"/>
                <w:i/>
                <w:sz w:val="20"/>
                <w:szCs w:val="20"/>
                <w:lang w:eastAsia="hr-HR"/>
              </w:rPr>
              <w:t>- droga</w:t>
            </w:r>
          </w:p>
        </w:tc>
        <w:tc>
          <w:tcPr>
            <w:tcW w:w="0" w:type="auto"/>
            <w:shd w:val="clear" w:color="auto" w:fill="auto"/>
            <w:noWrap/>
            <w:vAlign w:val="center"/>
            <w:hideMark/>
          </w:tcPr>
          <w:p w:rsidR="00F26205" w:rsidRPr="00411ACF" w:rsidRDefault="00F26205" w:rsidP="00411ACF">
            <w:pPr>
              <w:spacing w:after="0"/>
              <w:jc w:val="center"/>
              <w:rPr>
                <w:rFonts w:asciiTheme="minorHAnsi" w:hAnsiTheme="minorHAnsi" w:cstheme="minorHAnsi"/>
                <w:i/>
                <w:sz w:val="20"/>
                <w:szCs w:val="20"/>
              </w:rPr>
            </w:pPr>
            <w:r w:rsidRPr="00411ACF">
              <w:rPr>
                <w:rFonts w:asciiTheme="minorHAnsi" w:hAnsiTheme="minorHAnsi" w:cstheme="minorHAnsi"/>
                <w:i/>
                <w:sz w:val="20"/>
                <w:szCs w:val="20"/>
              </w:rPr>
              <w:t>64</w:t>
            </w:r>
          </w:p>
        </w:tc>
        <w:tc>
          <w:tcPr>
            <w:tcW w:w="0" w:type="auto"/>
            <w:shd w:val="clear" w:color="auto" w:fill="auto"/>
            <w:noWrap/>
            <w:vAlign w:val="center"/>
            <w:hideMark/>
          </w:tcPr>
          <w:p w:rsidR="00F26205" w:rsidRPr="00411ACF" w:rsidRDefault="00F26205" w:rsidP="00411ACF">
            <w:pPr>
              <w:spacing w:after="0"/>
              <w:jc w:val="center"/>
              <w:rPr>
                <w:rFonts w:asciiTheme="minorHAnsi" w:hAnsiTheme="minorHAnsi" w:cstheme="minorHAnsi"/>
                <w:i/>
                <w:sz w:val="20"/>
                <w:szCs w:val="20"/>
              </w:rPr>
            </w:pPr>
            <w:r w:rsidRPr="00411ACF">
              <w:rPr>
                <w:rFonts w:asciiTheme="minorHAnsi" w:hAnsiTheme="minorHAnsi" w:cstheme="minorHAnsi"/>
                <w:i/>
                <w:sz w:val="20"/>
                <w:szCs w:val="20"/>
              </w:rPr>
              <w:t>4</w:t>
            </w:r>
          </w:p>
        </w:tc>
        <w:tc>
          <w:tcPr>
            <w:tcW w:w="0" w:type="auto"/>
            <w:shd w:val="clear" w:color="auto" w:fill="auto"/>
            <w:noWrap/>
            <w:vAlign w:val="center"/>
            <w:hideMark/>
          </w:tcPr>
          <w:p w:rsidR="00F26205" w:rsidRPr="00411ACF" w:rsidRDefault="00F26205" w:rsidP="00411ACF">
            <w:pPr>
              <w:spacing w:after="0"/>
              <w:jc w:val="center"/>
              <w:rPr>
                <w:rFonts w:asciiTheme="minorHAnsi" w:hAnsiTheme="minorHAnsi" w:cstheme="minorHAnsi"/>
                <w:bCs/>
                <w:i/>
                <w:sz w:val="20"/>
                <w:szCs w:val="20"/>
              </w:rPr>
            </w:pPr>
            <w:r w:rsidRPr="00411ACF">
              <w:rPr>
                <w:rFonts w:asciiTheme="minorHAnsi" w:hAnsiTheme="minorHAnsi" w:cstheme="minorHAnsi"/>
                <w:bCs/>
                <w:i/>
                <w:sz w:val="20"/>
                <w:szCs w:val="20"/>
              </w:rPr>
              <w:t>68</w:t>
            </w:r>
          </w:p>
        </w:tc>
      </w:tr>
      <w:tr w:rsidR="00F26205" w:rsidRPr="005F0A3C" w:rsidTr="00411ACF">
        <w:trPr>
          <w:trHeight w:val="340"/>
          <w:tblHeader/>
          <w:jc w:val="center"/>
        </w:trPr>
        <w:tc>
          <w:tcPr>
            <w:tcW w:w="0" w:type="auto"/>
            <w:shd w:val="clear" w:color="auto" w:fill="auto"/>
            <w:vAlign w:val="center"/>
            <w:hideMark/>
          </w:tcPr>
          <w:p w:rsidR="00F26205" w:rsidRPr="00411ACF" w:rsidRDefault="004A45C2" w:rsidP="00411ACF">
            <w:pPr>
              <w:spacing w:after="0"/>
              <w:jc w:val="left"/>
              <w:rPr>
                <w:rFonts w:asciiTheme="minorHAnsi" w:eastAsia="Times New Roman" w:hAnsiTheme="minorHAnsi" w:cstheme="minorHAnsi"/>
                <w:i/>
                <w:sz w:val="20"/>
                <w:szCs w:val="20"/>
                <w:lang w:eastAsia="hr-HR"/>
              </w:rPr>
            </w:pPr>
            <w:r>
              <w:rPr>
                <w:rFonts w:asciiTheme="minorHAnsi" w:eastAsia="Times New Roman" w:hAnsiTheme="minorHAnsi" w:cstheme="minorHAnsi"/>
                <w:i/>
                <w:sz w:val="20"/>
                <w:szCs w:val="20"/>
                <w:lang w:eastAsia="hr-HR"/>
              </w:rPr>
              <w:t xml:space="preserve">obvezno liječenje od ovisnosti </w:t>
            </w:r>
            <w:r w:rsidR="00F26205" w:rsidRPr="00411ACF">
              <w:rPr>
                <w:rFonts w:asciiTheme="minorHAnsi" w:eastAsia="Times New Roman" w:hAnsiTheme="minorHAnsi" w:cstheme="minorHAnsi"/>
                <w:i/>
                <w:sz w:val="20"/>
                <w:szCs w:val="20"/>
                <w:lang w:eastAsia="hr-HR"/>
              </w:rPr>
              <w:t>- alkohol</w:t>
            </w:r>
          </w:p>
        </w:tc>
        <w:tc>
          <w:tcPr>
            <w:tcW w:w="0" w:type="auto"/>
            <w:shd w:val="clear" w:color="auto" w:fill="auto"/>
            <w:noWrap/>
            <w:vAlign w:val="center"/>
            <w:hideMark/>
          </w:tcPr>
          <w:p w:rsidR="00F26205" w:rsidRPr="00411ACF" w:rsidRDefault="00F26205" w:rsidP="00411ACF">
            <w:pPr>
              <w:spacing w:after="0"/>
              <w:jc w:val="center"/>
              <w:rPr>
                <w:rFonts w:asciiTheme="minorHAnsi" w:hAnsiTheme="minorHAnsi" w:cstheme="minorHAnsi"/>
                <w:i/>
                <w:sz w:val="20"/>
                <w:szCs w:val="20"/>
              </w:rPr>
            </w:pPr>
            <w:r w:rsidRPr="00411ACF">
              <w:rPr>
                <w:rFonts w:asciiTheme="minorHAnsi" w:hAnsiTheme="minorHAnsi" w:cstheme="minorHAnsi"/>
                <w:i/>
                <w:sz w:val="20"/>
                <w:szCs w:val="20"/>
              </w:rPr>
              <w:t>78</w:t>
            </w:r>
          </w:p>
        </w:tc>
        <w:tc>
          <w:tcPr>
            <w:tcW w:w="0" w:type="auto"/>
            <w:shd w:val="clear" w:color="auto" w:fill="auto"/>
            <w:noWrap/>
            <w:vAlign w:val="center"/>
            <w:hideMark/>
          </w:tcPr>
          <w:p w:rsidR="00F26205" w:rsidRPr="00411ACF" w:rsidRDefault="00F26205" w:rsidP="00411ACF">
            <w:pPr>
              <w:spacing w:after="0"/>
              <w:jc w:val="center"/>
              <w:rPr>
                <w:rFonts w:asciiTheme="minorHAnsi" w:hAnsiTheme="minorHAnsi" w:cstheme="minorHAnsi"/>
                <w:i/>
                <w:sz w:val="20"/>
                <w:szCs w:val="20"/>
              </w:rPr>
            </w:pPr>
            <w:r w:rsidRPr="00411ACF">
              <w:rPr>
                <w:rFonts w:asciiTheme="minorHAnsi" w:hAnsiTheme="minorHAnsi" w:cstheme="minorHAnsi"/>
                <w:i/>
                <w:sz w:val="20"/>
                <w:szCs w:val="20"/>
              </w:rPr>
              <w:t>5</w:t>
            </w:r>
          </w:p>
        </w:tc>
        <w:tc>
          <w:tcPr>
            <w:tcW w:w="0" w:type="auto"/>
            <w:shd w:val="clear" w:color="auto" w:fill="auto"/>
            <w:noWrap/>
            <w:vAlign w:val="center"/>
            <w:hideMark/>
          </w:tcPr>
          <w:p w:rsidR="00F26205" w:rsidRPr="00411ACF" w:rsidRDefault="00F26205" w:rsidP="00411ACF">
            <w:pPr>
              <w:spacing w:after="0"/>
              <w:jc w:val="center"/>
              <w:rPr>
                <w:rFonts w:asciiTheme="minorHAnsi" w:hAnsiTheme="minorHAnsi" w:cstheme="minorHAnsi"/>
                <w:bCs/>
                <w:i/>
                <w:sz w:val="20"/>
                <w:szCs w:val="20"/>
              </w:rPr>
            </w:pPr>
            <w:r w:rsidRPr="00411ACF">
              <w:rPr>
                <w:rFonts w:asciiTheme="minorHAnsi" w:hAnsiTheme="minorHAnsi" w:cstheme="minorHAnsi"/>
                <w:bCs/>
                <w:i/>
                <w:sz w:val="20"/>
                <w:szCs w:val="20"/>
              </w:rPr>
              <w:t>83</w:t>
            </w:r>
          </w:p>
        </w:tc>
      </w:tr>
      <w:tr w:rsidR="00F26205" w:rsidRPr="005F0A3C" w:rsidTr="00411ACF">
        <w:trPr>
          <w:trHeight w:val="340"/>
          <w:tblHeader/>
          <w:jc w:val="center"/>
        </w:trPr>
        <w:tc>
          <w:tcPr>
            <w:tcW w:w="0" w:type="auto"/>
            <w:shd w:val="clear" w:color="auto" w:fill="auto"/>
            <w:vAlign w:val="center"/>
          </w:tcPr>
          <w:p w:rsidR="00F26205" w:rsidRPr="00411ACF" w:rsidRDefault="00F26205" w:rsidP="00411ACF">
            <w:pPr>
              <w:spacing w:after="0"/>
              <w:jc w:val="left"/>
              <w:rPr>
                <w:rFonts w:asciiTheme="minorHAnsi" w:eastAsia="Times New Roman" w:hAnsiTheme="minorHAnsi" w:cstheme="minorHAnsi"/>
                <w:i/>
                <w:sz w:val="20"/>
                <w:szCs w:val="20"/>
                <w:lang w:eastAsia="hr-HR"/>
              </w:rPr>
            </w:pPr>
            <w:r w:rsidRPr="00411ACF">
              <w:rPr>
                <w:rFonts w:asciiTheme="minorHAnsi" w:eastAsia="Times New Roman" w:hAnsiTheme="minorHAnsi" w:cstheme="minorHAnsi"/>
                <w:i/>
                <w:sz w:val="20"/>
                <w:szCs w:val="20"/>
                <w:lang w:eastAsia="hr-HR"/>
              </w:rPr>
              <w:t>obvezno liječenje od ovisnosti - kocka</w:t>
            </w:r>
          </w:p>
        </w:tc>
        <w:tc>
          <w:tcPr>
            <w:tcW w:w="0" w:type="auto"/>
            <w:shd w:val="clear" w:color="auto" w:fill="auto"/>
            <w:noWrap/>
            <w:vAlign w:val="center"/>
          </w:tcPr>
          <w:p w:rsidR="00F26205" w:rsidRPr="00411ACF" w:rsidRDefault="00F26205" w:rsidP="00411ACF">
            <w:pPr>
              <w:spacing w:after="0"/>
              <w:jc w:val="center"/>
              <w:rPr>
                <w:rFonts w:asciiTheme="minorHAnsi" w:hAnsiTheme="minorHAnsi" w:cstheme="minorHAnsi"/>
                <w:i/>
                <w:sz w:val="20"/>
                <w:szCs w:val="20"/>
              </w:rPr>
            </w:pPr>
            <w:r w:rsidRPr="00411ACF">
              <w:rPr>
                <w:rFonts w:asciiTheme="minorHAnsi" w:hAnsiTheme="minorHAnsi" w:cstheme="minorHAnsi"/>
                <w:i/>
                <w:sz w:val="20"/>
                <w:szCs w:val="20"/>
              </w:rPr>
              <w:t>5</w:t>
            </w:r>
          </w:p>
        </w:tc>
        <w:tc>
          <w:tcPr>
            <w:tcW w:w="0" w:type="auto"/>
            <w:shd w:val="clear" w:color="auto" w:fill="auto"/>
            <w:noWrap/>
            <w:vAlign w:val="center"/>
          </w:tcPr>
          <w:p w:rsidR="00F26205" w:rsidRPr="00411ACF" w:rsidRDefault="00F26205" w:rsidP="00411ACF">
            <w:pPr>
              <w:spacing w:after="0"/>
              <w:jc w:val="center"/>
              <w:rPr>
                <w:rFonts w:asciiTheme="minorHAnsi" w:hAnsiTheme="minorHAnsi" w:cstheme="minorHAnsi"/>
                <w:i/>
                <w:sz w:val="20"/>
                <w:szCs w:val="20"/>
              </w:rPr>
            </w:pPr>
            <w:r w:rsidRPr="00411ACF">
              <w:rPr>
                <w:rFonts w:asciiTheme="minorHAnsi" w:hAnsiTheme="minorHAnsi" w:cstheme="minorHAnsi"/>
                <w:i/>
                <w:sz w:val="20"/>
                <w:szCs w:val="20"/>
              </w:rPr>
              <w:t>0</w:t>
            </w:r>
          </w:p>
        </w:tc>
        <w:tc>
          <w:tcPr>
            <w:tcW w:w="0" w:type="auto"/>
            <w:shd w:val="clear" w:color="auto" w:fill="auto"/>
            <w:noWrap/>
            <w:vAlign w:val="center"/>
          </w:tcPr>
          <w:p w:rsidR="00F26205" w:rsidRPr="00411ACF" w:rsidRDefault="00F26205" w:rsidP="00411ACF">
            <w:pPr>
              <w:spacing w:after="0"/>
              <w:jc w:val="center"/>
              <w:rPr>
                <w:rFonts w:asciiTheme="minorHAnsi" w:hAnsiTheme="minorHAnsi" w:cstheme="minorHAnsi"/>
                <w:bCs/>
                <w:i/>
                <w:sz w:val="20"/>
                <w:szCs w:val="20"/>
              </w:rPr>
            </w:pPr>
            <w:r w:rsidRPr="00411ACF">
              <w:rPr>
                <w:rFonts w:asciiTheme="minorHAnsi" w:hAnsiTheme="minorHAnsi" w:cstheme="minorHAnsi"/>
                <w:bCs/>
                <w:i/>
                <w:sz w:val="20"/>
                <w:szCs w:val="20"/>
              </w:rPr>
              <w:t>5</w:t>
            </w:r>
          </w:p>
        </w:tc>
      </w:tr>
      <w:tr w:rsidR="00F26205" w:rsidRPr="005F0A3C" w:rsidTr="00411ACF">
        <w:trPr>
          <w:trHeight w:val="340"/>
          <w:tblHeader/>
          <w:jc w:val="center"/>
        </w:trPr>
        <w:tc>
          <w:tcPr>
            <w:tcW w:w="0" w:type="auto"/>
            <w:shd w:val="clear" w:color="auto" w:fill="auto"/>
            <w:vAlign w:val="center"/>
          </w:tcPr>
          <w:p w:rsidR="00F26205" w:rsidRPr="00411ACF" w:rsidRDefault="004A45C2" w:rsidP="00411ACF">
            <w:pPr>
              <w:spacing w:after="0"/>
              <w:jc w:val="left"/>
              <w:rPr>
                <w:rFonts w:asciiTheme="minorHAnsi" w:eastAsia="Times New Roman" w:hAnsiTheme="minorHAnsi" w:cstheme="minorHAnsi"/>
                <w:i/>
                <w:sz w:val="20"/>
                <w:szCs w:val="20"/>
                <w:lang w:eastAsia="hr-HR"/>
              </w:rPr>
            </w:pPr>
            <w:r>
              <w:rPr>
                <w:rFonts w:asciiTheme="minorHAnsi" w:eastAsia="Times New Roman" w:hAnsiTheme="minorHAnsi" w:cstheme="minorHAnsi"/>
                <w:i/>
                <w:sz w:val="20"/>
                <w:szCs w:val="20"/>
                <w:lang w:eastAsia="hr-HR"/>
              </w:rPr>
              <w:t>izrečena mjera zbog</w:t>
            </w:r>
            <w:r w:rsidR="00F26205" w:rsidRPr="00411ACF">
              <w:rPr>
                <w:rFonts w:asciiTheme="minorHAnsi" w:eastAsia="Times New Roman" w:hAnsiTheme="minorHAnsi" w:cstheme="minorHAnsi"/>
                <w:i/>
                <w:sz w:val="20"/>
                <w:szCs w:val="20"/>
                <w:lang w:eastAsia="hr-HR"/>
              </w:rPr>
              <w:t xml:space="preserve"> dvije ili više vrsta ovisnosti (droga,alkohol i kocka) iz čl.76. i čl. 69.</w:t>
            </w:r>
          </w:p>
        </w:tc>
        <w:tc>
          <w:tcPr>
            <w:tcW w:w="0" w:type="auto"/>
            <w:shd w:val="clear" w:color="auto" w:fill="auto"/>
            <w:noWrap/>
            <w:vAlign w:val="center"/>
          </w:tcPr>
          <w:p w:rsidR="00F26205" w:rsidRPr="00411ACF" w:rsidRDefault="00F26205" w:rsidP="00411ACF">
            <w:pPr>
              <w:spacing w:after="0"/>
              <w:jc w:val="center"/>
              <w:rPr>
                <w:rFonts w:asciiTheme="minorHAnsi" w:hAnsiTheme="minorHAnsi" w:cstheme="minorHAnsi"/>
                <w:i/>
                <w:sz w:val="20"/>
                <w:szCs w:val="20"/>
              </w:rPr>
            </w:pPr>
            <w:r w:rsidRPr="00411ACF">
              <w:rPr>
                <w:rFonts w:asciiTheme="minorHAnsi" w:hAnsiTheme="minorHAnsi" w:cstheme="minorHAnsi"/>
                <w:i/>
                <w:sz w:val="20"/>
                <w:szCs w:val="20"/>
              </w:rPr>
              <w:t>12</w:t>
            </w:r>
          </w:p>
        </w:tc>
        <w:tc>
          <w:tcPr>
            <w:tcW w:w="0" w:type="auto"/>
            <w:shd w:val="clear" w:color="auto" w:fill="auto"/>
            <w:noWrap/>
            <w:vAlign w:val="center"/>
          </w:tcPr>
          <w:p w:rsidR="00F26205" w:rsidRPr="00411ACF" w:rsidRDefault="00F26205" w:rsidP="00411ACF">
            <w:pPr>
              <w:spacing w:after="0"/>
              <w:jc w:val="center"/>
              <w:rPr>
                <w:rFonts w:asciiTheme="minorHAnsi" w:hAnsiTheme="minorHAnsi" w:cstheme="minorHAnsi"/>
                <w:i/>
                <w:sz w:val="20"/>
                <w:szCs w:val="20"/>
              </w:rPr>
            </w:pPr>
            <w:r w:rsidRPr="00411ACF">
              <w:rPr>
                <w:rFonts w:asciiTheme="minorHAnsi" w:hAnsiTheme="minorHAnsi" w:cstheme="minorHAnsi"/>
                <w:i/>
                <w:sz w:val="20"/>
                <w:szCs w:val="20"/>
              </w:rPr>
              <w:t>1</w:t>
            </w:r>
          </w:p>
        </w:tc>
        <w:tc>
          <w:tcPr>
            <w:tcW w:w="0" w:type="auto"/>
            <w:shd w:val="clear" w:color="auto" w:fill="auto"/>
            <w:noWrap/>
            <w:vAlign w:val="center"/>
          </w:tcPr>
          <w:p w:rsidR="00F26205" w:rsidRPr="00411ACF" w:rsidRDefault="00F26205" w:rsidP="00411ACF">
            <w:pPr>
              <w:spacing w:after="0"/>
              <w:jc w:val="center"/>
              <w:rPr>
                <w:rFonts w:asciiTheme="minorHAnsi" w:hAnsiTheme="minorHAnsi" w:cstheme="minorHAnsi"/>
                <w:bCs/>
                <w:i/>
                <w:sz w:val="20"/>
                <w:szCs w:val="20"/>
              </w:rPr>
            </w:pPr>
            <w:r w:rsidRPr="00411ACF">
              <w:rPr>
                <w:rFonts w:asciiTheme="minorHAnsi" w:hAnsiTheme="minorHAnsi" w:cstheme="minorHAnsi"/>
                <w:bCs/>
                <w:i/>
                <w:sz w:val="20"/>
                <w:szCs w:val="20"/>
              </w:rPr>
              <w:t>13</w:t>
            </w:r>
          </w:p>
        </w:tc>
      </w:tr>
      <w:tr w:rsidR="00F26205" w:rsidRPr="00AD5266" w:rsidTr="00411ACF">
        <w:trPr>
          <w:trHeight w:val="340"/>
          <w:tblHeader/>
          <w:jc w:val="center"/>
        </w:trPr>
        <w:tc>
          <w:tcPr>
            <w:tcW w:w="0" w:type="auto"/>
            <w:shd w:val="clear" w:color="auto" w:fill="auto"/>
            <w:vAlign w:val="center"/>
            <w:hideMark/>
          </w:tcPr>
          <w:p w:rsidR="00F26205" w:rsidRPr="00FC0874" w:rsidRDefault="00F26205" w:rsidP="00411ACF">
            <w:pPr>
              <w:spacing w:after="0"/>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čl. 77. KZ ili 71. KZ/11 zabrana obavljanja zvanja, djelatnosti ili dužnosti</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9</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2</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bCs/>
                <w:sz w:val="20"/>
                <w:szCs w:val="20"/>
              </w:rPr>
            </w:pPr>
            <w:r>
              <w:rPr>
                <w:rFonts w:asciiTheme="minorHAnsi" w:hAnsiTheme="minorHAnsi" w:cstheme="minorHAnsi"/>
                <w:bCs/>
                <w:sz w:val="20"/>
                <w:szCs w:val="20"/>
              </w:rPr>
              <w:t>11</w:t>
            </w:r>
          </w:p>
        </w:tc>
      </w:tr>
      <w:tr w:rsidR="00F26205" w:rsidRPr="00AD5266" w:rsidTr="00411ACF">
        <w:trPr>
          <w:trHeight w:val="340"/>
          <w:tblHeader/>
          <w:jc w:val="center"/>
        </w:trPr>
        <w:tc>
          <w:tcPr>
            <w:tcW w:w="0" w:type="auto"/>
            <w:shd w:val="clear" w:color="auto" w:fill="auto"/>
            <w:vAlign w:val="center"/>
            <w:hideMark/>
          </w:tcPr>
          <w:p w:rsidR="00F26205" w:rsidRPr="00FC0874" w:rsidRDefault="00F26205" w:rsidP="00411ACF">
            <w:pPr>
              <w:spacing w:after="0"/>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čl. 78.</w:t>
            </w:r>
            <w:r w:rsidRPr="00FC0874">
              <w:rPr>
                <w:rFonts w:asciiTheme="minorHAnsi" w:hAnsiTheme="minorHAnsi" w:cstheme="minorHAnsi"/>
                <w:sz w:val="20"/>
                <w:szCs w:val="20"/>
              </w:rPr>
              <w:t xml:space="preserve"> </w:t>
            </w:r>
            <w:r w:rsidRPr="00FC0874">
              <w:rPr>
                <w:rFonts w:asciiTheme="minorHAnsi" w:eastAsia="Times New Roman" w:hAnsiTheme="minorHAnsi" w:cstheme="minorHAnsi"/>
                <w:sz w:val="20"/>
                <w:szCs w:val="20"/>
                <w:lang w:eastAsia="hr-HR"/>
              </w:rPr>
              <w:t>KZ ili 72. KZ/11 zabrana upravljanja motornim vozilom</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9</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2</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bCs/>
                <w:sz w:val="20"/>
                <w:szCs w:val="20"/>
              </w:rPr>
            </w:pPr>
            <w:r>
              <w:rPr>
                <w:rFonts w:asciiTheme="minorHAnsi" w:hAnsiTheme="minorHAnsi" w:cstheme="minorHAnsi"/>
                <w:bCs/>
                <w:sz w:val="20"/>
                <w:szCs w:val="20"/>
              </w:rPr>
              <w:t>11</w:t>
            </w:r>
          </w:p>
        </w:tc>
      </w:tr>
      <w:tr w:rsidR="00F26205" w:rsidRPr="00AD5266" w:rsidTr="00411ACF">
        <w:trPr>
          <w:trHeight w:val="340"/>
          <w:tblHeader/>
          <w:jc w:val="center"/>
        </w:trPr>
        <w:tc>
          <w:tcPr>
            <w:tcW w:w="0" w:type="auto"/>
            <w:shd w:val="clear" w:color="auto" w:fill="auto"/>
            <w:vAlign w:val="center"/>
            <w:hideMark/>
          </w:tcPr>
          <w:p w:rsidR="00F26205" w:rsidRPr="00FC0874" w:rsidRDefault="00F26205" w:rsidP="00411ACF">
            <w:pPr>
              <w:spacing w:after="0"/>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čl. 79. protjerivanje stranca iz zemlje</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24</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sz w:val="20"/>
                <w:szCs w:val="20"/>
              </w:rPr>
            </w:pPr>
            <w:r w:rsidRPr="005D4333">
              <w:rPr>
                <w:rFonts w:asciiTheme="minorHAnsi" w:hAnsiTheme="minorHAnsi" w:cstheme="minorHAnsi"/>
                <w:sz w:val="20"/>
                <w:szCs w:val="20"/>
              </w:rPr>
              <w:t>0</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bCs/>
                <w:sz w:val="20"/>
                <w:szCs w:val="20"/>
              </w:rPr>
            </w:pPr>
            <w:r>
              <w:rPr>
                <w:rFonts w:asciiTheme="minorHAnsi" w:hAnsiTheme="minorHAnsi" w:cstheme="minorHAnsi"/>
                <w:bCs/>
                <w:sz w:val="20"/>
                <w:szCs w:val="20"/>
              </w:rPr>
              <w:t>24</w:t>
            </w:r>
          </w:p>
        </w:tc>
      </w:tr>
      <w:tr w:rsidR="00F26205" w:rsidRPr="00AD5266" w:rsidTr="00411ACF">
        <w:trPr>
          <w:trHeight w:val="340"/>
          <w:tblHeader/>
          <w:jc w:val="center"/>
        </w:trPr>
        <w:tc>
          <w:tcPr>
            <w:tcW w:w="0" w:type="auto"/>
            <w:shd w:val="clear" w:color="auto" w:fill="auto"/>
            <w:vAlign w:val="center"/>
            <w:hideMark/>
          </w:tcPr>
          <w:p w:rsidR="00F26205" w:rsidRPr="00FC0874" w:rsidRDefault="00F26205" w:rsidP="00411ACF">
            <w:pPr>
              <w:spacing w:after="0"/>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čl. 80. oduzimanje predmeta</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185</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sz w:val="20"/>
                <w:szCs w:val="20"/>
              </w:rPr>
            </w:pPr>
            <w:r>
              <w:rPr>
                <w:rFonts w:asciiTheme="minorHAnsi" w:hAnsiTheme="minorHAnsi" w:cstheme="minorHAnsi"/>
                <w:sz w:val="20"/>
                <w:szCs w:val="20"/>
              </w:rPr>
              <w:t>2</w:t>
            </w:r>
          </w:p>
        </w:tc>
        <w:tc>
          <w:tcPr>
            <w:tcW w:w="0" w:type="auto"/>
            <w:shd w:val="clear" w:color="auto" w:fill="auto"/>
            <w:noWrap/>
            <w:vAlign w:val="center"/>
            <w:hideMark/>
          </w:tcPr>
          <w:p w:rsidR="00F26205" w:rsidRPr="005D4333" w:rsidRDefault="00F26205" w:rsidP="00411ACF">
            <w:pPr>
              <w:spacing w:after="0"/>
              <w:jc w:val="center"/>
              <w:rPr>
                <w:rFonts w:asciiTheme="minorHAnsi" w:hAnsiTheme="minorHAnsi" w:cstheme="minorHAnsi"/>
                <w:bCs/>
                <w:sz w:val="20"/>
                <w:szCs w:val="20"/>
              </w:rPr>
            </w:pPr>
            <w:r>
              <w:rPr>
                <w:rFonts w:asciiTheme="minorHAnsi" w:hAnsiTheme="minorHAnsi" w:cstheme="minorHAnsi"/>
                <w:bCs/>
                <w:sz w:val="20"/>
                <w:szCs w:val="20"/>
              </w:rPr>
              <w:t>187</w:t>
            </w:r>
          </w:p>
        </w:tc>
      </w:tr>
      <w:tr w:rsidR="00F26205" w:rsidRPr="00AD5266" w:rsidTr="00411ACF">
        <w:trPr>
          <w:trHeight w:val="464"/>
          <w:tblHeader/>
          <w:jc w:val="center"/>
        </w:trPr>
        <w:tc>
          <w:tcPr>
            <w:tcW w:w="0" w:type="auto"/>
            <w:shd w:val="clear" w:color="auto" w:fill="8DB3E2" w:themeFill="text2" w:themeFillTint="66"/>
            <w:noWrap/>
            <w:vAlign w:val="center"/>
            <w:hideMark/>
          </w:tcPr>
          <w:p w:rsidR="00F26205" w:rsidRPr="00FC0874" w:rsidRDefault="00F26205" w:rsidP="00F26205">
            <w:pPr>
              <w:spacing w:after="0"/>
              <w:jc w:val="left"/>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UKUPNO</w:t>
            </w:r>
          </w:p>
        </w:tc>
        <w:tc>
          <w:tcPr>
            <w:tcW w:w="0" w:type="auto"/>
            <w:shd w:val="clear" w:color="auto" w:fill="8DB3E2" w:themeFill="text2" w:themeFillTint="66"/>
            <w:noWrap/>
            <w:vAlign w:val="center"/>
            <w:hideMark/>
          </w:tcPr>
          <w:p w:rsidR="00F26205" w:rsidRPr="005D4333" w:rsidRDefault="00F26205" w:rsidP="00701CAC">
            <w:pPr>
              <w:spacing w:after="0"/>
              <w:jc w:val="center"/>
              <w:rPr>
                <w:rFonts w:asciiTheme="minorHAnsi" w:hAnsiTheme="minorHAnsi" w:cstheme="minorHAnsi"/>
                <w:b/>
                <w:bCs/>
                <w:sz w:val="20"/>
                <w:szCs w:val="20"/>
              </w:rPr>
            </w:pPr>
            <w:r>
              <w:rPr>
                <w:rFonts w:asciiTheme="minorHAnsi" w:hAnsiTheme="minorHAnsi" w:cstheme="minorHAnsi"/>
                <w:b/>
                <w:bCs/>
                <w:sz w:val="20"/>
                <w:szCs w:val="20"/>
              </w:rPr>
              <w:t>497</w:t>
            </w:r>
          </w:p>
        </w:tc>
        <w:tc>
          <w:tcPr>
            <w:tcW w:w="0" w:type="auto"/>
            <w:shd w:val="clear" w:color="auto" w:fill="8DB3E2" w:themeFill="text2" w:themeFillTint="66"/>
            <w:noWrap/>
            <w:vAlign w:val="center"/>
            <w:hideMark/>
          </w:tcPr>
          <w:p w:rsidR="00F26205" w:rsidRPr="005D4333" w:rsidRDefault="00F26205" w:rsidP="00701CAC">
            <w:pPr>
              <w:spacing w:after="0"/>
              <w:jc w:val="center"/>
              <w:rPr>
                <w:rFonts w:asciiTheme="minorHAnsi" w:hAnsiTheme="minorHAnsi" w:cstheme="minorHAnsi"/>
                <w:b/>
                <w:bCs/>
                <w:sz w:val="20"/>
                <w:szCs w:val="20"/>
              </w:rPr>
            </w:pPr>
            <w:r>
              <w:rPr>
                <w:rFonts w:asciiTheme="minorHAnsi" w:hAnsiTheme="minorHAnsi" w:cstheme="minorHAnsi"/>
                <w:b/>
                <w:bCs/>
                <w:sz w:val="20"/>
                <w:szCs w:val="20"/>
              </w:rPr>
              <w:t>21</w:t>
            </w:r>
          </w:p>
        </w:tc>
        <w:tc>
          <w:tcPr>
            <w:tcW w:w="0" w:type="auto"/>
            <w:shd w:val="clear" w:color="auto" w:fill="8DB3E2" w:themeFill="text2" w:themeFillTint="66"/>
            <w:noWrap/>
            <w:vAlign w:val="center"/>
            <w:hideMark/>
          </w:tcPr>
          <w:p w:rsidR="00F26205" w:rsidRPr="005D4333" w:rsidRDefault="00F26205" w:rsidP="00701CAC">
            <w:pPr>
              <w:spacing w:after="0"/>
              <w:jc w:val="center"/>
              <w:rPr>
                <w:rFonts w:asciiTheme="minorHAnsi" w:hAnsiTheme="minorHAnsi" w:cstheme="minorHAnsi"/>
                <w:b/>
                <w:bCs/>
                <w:sz w:val="20"/>
                <w:szCs w:val="20"/>
              </w:rPr>
            </w:pPr>
            <w:r>
              <w:rPr>
                <w:rFonts w:asciiTheme="minorHAnsi" w:hAnsiTheme="minorHAnsi" w:cstheme="minorHAnsi"/>
                <w:b/>
                <w:bCs/>
                <w:sz w:val="20"/>
                <w:szCs w:val="20"/>
              </w:rPr>
              <w:t>518</w:t>
            </w:r>
          </w:p>
        </w:tc>
      </w:tr>
    </w:tbl>
    <w:p w:rsidR="00643021" w:rsidRPr="007F57A1" w:rsidRDefault="00F26205" w:rsidP="00783074">
      <w:pPr>
        <w:spacing w:before="240" w:after="0"/>
        <w:rPr>
          <w:highlight w:val="yellow"/>
        </w:rPr>
      </w:pPr>
      <w:r w:rsidRPr="00F26205">
        <w:t xml:space="preserve">U Tablici </w:t>
      </w:r>
      <w:r w:rsidR="00411ACF">
        <w:t>je</w:t>
      </w:r>
      <w:r w:rsidRPr="00F26205">
        <w:t xml:space="preserve"> prikazana usporedba vrste kaznenih djela obzirom na spol zatvorenika koji su na izdržavanju kazne na dan 31.12.2017. godine, a osuđeni su prema Kaznenom zakonu iz 1997. godine (Narodne novine br. 110/97, 129/00, 51/01, 111/03, 105/04, 84/05, 71/06, 110/07, 152/08 i 144/12, u daljnjem tekstu KZ/97)</w:t>
      </w:r>
      <w:bookmarkStart w:id="66" w:name="_Toc418846039"/>
      <w:r>
        <w:t>.</w:t>
      </w:r>
    </w:p>
    <w:p w:rsidR="00783074" w:rsidRDefault="00783074">
      <w:pPr>
        <w:spacing w:after="0"/>
        <w:jc w:val="left"/>
        <w:rPr>
          <w:b/>
          <w:bCs/>
          <w:color w:val="4F81BD"/>
          <w:sz w:val="18"/>
          <w:szCs w:val="18"/>
        </w:rPr>
      </w:pPr>
    </w:p>
    <w:p w:rsidR="00FC0874" w:rsidRPr="00F26205" w:rsidRDefault="00FC0874" w:rsidP="00FC0874">
      <w:pPr>
        <w:pStyle w:val="Opisslike"/>
        <w:keepNext/>
        <w:jc w:val="center"/>
      </w:pPr>
      <w:bookmarkStart w:id="67" w:name="_Toc527117374"/>
      <w:r w:rsidRPr="00F26205">
        <w:t xml:space="preserve">Tablica </w:t>
      </w:r>
      <w:r w:rsidRPr="00F26205">
        <w:fldChar w:fldCharType="begin"/>
      </w:r>
      <w:r w:rsidRPr="00F26205">
        <w:instrText xml:space="preserve"> SEQ Tablica \* ARABIC </w:instrText>
      </w:r>
      <w:r w:rsidRPr="00F26205">
        <w:fldChar w:fldCharType="separate"/>
      </w:r>
      <w:r w:rsidR="009315F5">
        <w:rPr>
          <w:noProof/>
        </w:rPr>
        <w:t>3</w:t>
      </w:r>
      <w:r w:rsidRPr="00F26205">
        <w:fldChar w:fldCharType="end"/>
      </w:r>
      <w:r w:rsidR="001960C2" w:rsidRPr="00F26205">
        <w:t>.</w:t>
      </w:r>
      <w:r w:rsidRPr="00F26205">
        <w:t xml:space="preserve"> Zatvorenici obzirom na vrstu kaznenih djela n</w:t>
      </w:r>
      <w:r w:rsidR="000408E4" w:rsidRPr="00F26205">
        <w:t xml:space="preserve">a dan </w:t>
      </w:r>
      <w:r w:rsidR="00F26205" w:rsidRPr="00F26205">
        <w:t>31.12.2017</w:t>
      </w:r>
      <w:r w:rsidRPr="00F26205">
        <w:t>. – KZ/97</w:t>
      </w:r>
      <w:bookmarkEnd w:id="67"/>
    </w:p>
    <w:tbl>
      <w:tblPr>
        <w:tblW w:w="86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00"/>
        <w:gridCol w:w="4700"/>
        <w:gridCol w:w="616"/>
        <w:gridCol w:w="600"/>
        <w:gridCol w:w="1083"/>
      </w:tblGrid>
      <w:tr w:rsidR="00F26205" w:rsidRPr="00AD5266" w:rsidTr="00701CAC">
        <w:trPr>
          <w:trHeight w:val="255"/>
          <w:jc w:val="center"/>
        </w:trPr>
        <w:tc>
          <w:tcPr>
            <w:tcW w:w="6500" w:type="dxa"/>
            <w:gridSpan w:val="2"/>
            <w:shd w:val="clear" w:color="auto" w:fill="8DB3E2" w:themeFill="text2" w:themeFillTint="66"/>
            <w:noWrap/>
            <w:vAlign w:val="bottom"/>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KAZNENA DJELA</w:t>
            </w:r>
          </w:p>
        </w:tc>
        <w:tc>
          <w:tcPr>
            <w:tcW w:w="616" w:type="dxa"/>
            <w:shd w:val="clear" w:color="auto" w:fill="8DB3E2" w:themeFill="text2" w:themeFillTint="66"/>
            <w:noWrap/>
            <w:vAlign w:val="bottom"/>
            <w:hideMark/>
          </w:tcPr>
          <w:p w:rsidR="00F26205" w:rsidRPr="00FC0874" w:rsidRDefault="00F26205" w:rsidP="00701CAC">
            <w:pPr>
              <w:spacing w:after="0"/>
              <w:contextualSpacing/>
              <w:jc w:val="center"/>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M</w:t>
            </w:r>
          </w:p>
        </w:tc>
        <w:tc>
          <w:tcPr>
            <w:tcW w:w="600" w:type="dxa"/>
            <w:shd w:val="clear" w:color="auto" w:fill="8DB3E2" w:themeFill="text2" w:themeFillTint="66"/>
            <w:noWrap/>
            <w:vAlign w:val="bottom"/>
            <w:hideMark/>
          </w:tcPr>
          <w:p w:rsidR="00F26205" w:rsidRPr="00FC0874" w:rsidRDefault="00F26205" w:rsidP="00701CAC">
            <w:pPr>
              <w:spacing w:after="0"/>
              <w:contextualSpacing/>
              <w:jc w:val="center"/>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Ž</w:t>
            </w:r>
          </w:p>
        </w:tc>
        <w:tc>
          <w:tcPr>
            <w:tcW w:w="906" w:type="dxa"/>
            <w:shd w:val="clear" w:color="auto" w:fill="8DB3E2" w:themeFill="text2" w:themeFillTint="66"/>
            <w:noWrap/>
            <w:vAlign w:val="bottom"/>
            <w:hideMark/>
          </w:tcPr>
          <w:p w:rsidR="00F26205" w:rsidRPr="00FC0874" w:rsidRDefault="00EE5CF6" w:rsidP="00701CAC">
            <w:pPr>
              <w:spacing w:after="0"/>
              <w:contextualSpacing/>
              <w:jc w:val="center"/>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UKUPNO</w:t>
            </w:r>
          </w:p>
        </w:tc>
      </w:tr>
      <w:tr w:rsidR="00F26205" w:rsidRPr="00AD5266" w:rsidTr="00411ACF">
        <w:trPr>
          <w:trHeight w:val="255"/>
          <w:jc w:val="center"/>
        </w:trPr>
        <w:tc>
          <w:tcPr>
            <w:tcW w:w="1800" w:type="dxa"/>
            <w:vMerge w:val="restart"/>
            <w:shd w:val="clear" w:color="000000" w:fill="95B3D7"/>
            <w:noWrap/>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života i tijela</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ubojstvo, teško ubojstvo i ubojstvo na mah</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222</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12</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234</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čedomorstvo</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te</w:t>
            </w:r>
            <w:r w:rsidR="004A45C2">
              <w:rPr>
                <w:rFonts w:asciiTheme="minorHAnsi" w:eastAsia="Times New Roman" w:hAnsiTheme="minorHAnsi" w:cstheme="minorHAnsi"/>
                <w:sz w:val="20"/>
                <w:szCs w:val="20"/>
                <w:lang w:eastAsia="hr-HR"/>
              </w:rPr>
              <w:t xml:space="preserve">ška tjelesna ozljeda, tjelesna </w:t>
            </w:r>
            <w:r w:rsidRPr="00FC0874">
              <w:rPr>
                <w:rFonts w:asciiTheme="minorHAnsi" w:eastAsia="Times New Roman" w:hAnsiTheme="minorHAnsi" w:cstheme="minorHAnsi"/>
                <w:sz w:val="20"/>
                <w:szCs w:val="20"/>
                <w:lang w:eastAsia="hr-HR"/>
              </w:rPr>
              <w:t>ozljeda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11</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sudjelovanje u tučnjavi</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ostala kaznena djela protiv života i tijela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9</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9</w:t>
            </w:r>
          </w:p>
        </w:tc>
      </w:tr>
      <w:tr w:rsidR="00F26205" w:rsidRPr="00AD5266" w:rsidTr="00411ACF">
        <w:trPr>
          <w:trHeight w:val="255"/>
          <w:jc w:val="center"/>
        </w:trPr>
        <w:tc>
          <w:tcPr>
            <w:tcW w:w="1800" w:type="dxa"/>
            <w:vMerge w:val="restart"/>
            <w:shd w:val="clear" w:color="000000" w:fill="95B3D7"/>
            <w:vAlign w:val="bottom"/>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slobode i prava čovjeka i građanina</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otmica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ostala kaznena djela protiv slobode i prava građanina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r>
      <w:tr w:rsidR="00F26205" w:rsidRPr="00AD5266" w:rsidTr="00411ACF">
        <w:trPr>
          <w:trHeight w:val="255"/>
          <w:jc w:val="center"/>
        </w:trPr>
        <w:tc>
          <w:tcPr>
            <w:tcW w:w="1800" w:type="dxa"/>
            <w:vMerge w:val="restart"/>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w:t>
            </w:r>
            <w:r w:rsidRPr="00FC0874">
              <w:rPr>
                <w:rFonts w:asciiTheme="minorHAnsi" w:eastAsia="Times New Roman" w:hAnsiTheme="minorHAnsi" w:cstheme="minorHAnsi"/>
                <w:b/>
                <w:sz w:val="20"/>
                <w:szCs w:val="20"/>
                <w:lang w:eastAsia="hr-HR"/>
              </w:rPr>
              <w:br/>
              <w:t>Republike Hrvatske</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služba u neprijateljskoj vojsci</w:t>
            </w:r>
          </w:p>
        </w:tc>
        <w:tc>
          <w:tcPr>
            <w:tcW w:w="61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špijunaža</w:t>
            </w:r>
          </w:p>
        </w:tc>
        <w:tc>
          <w:tcPr>
            <w:tcW w:w="61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udruživanje radi činjenja kaznenih djela protiv RH</w:t>
            </w:r>
          </w:p>
        </w:tc>
        <w:tc>
          <w:tcPr>
            <w:tcW w:w="61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kažnjavanje za najteže oblike kaznenih djela protiv RH</w:t>
            </w:r>
          </w:p>
        </w:tc>
        <w:tc>
          <w:tcPr>
            <w:tcW w:w="61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ostala kaznena djela protiv RH</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r>
      <w:tr w:rsidR="00F26205" w:rsidRPr="00AD5266" w:rsidTr="00411ACF">
        <w:trPr>
          <w:trHeight w:val="255"/>
          <w:jc w:val="center"/>
        </w:trPr>
        <w:tc>
          <w:tcPr>
            <w:tcW w:w="1800" w:type="dxa"/>
            <w:vMerge w:val="restart"/>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vrijednosti zaštićenih</w:t>
            </w:r>
            <w:r w:rsidRPr="00FC0874">
              <w:rPr>
                <w:rFonts w:asciiTheme="minorHAnsi" w:eastAsia="Times New Roman" w:hAnsiTheme="minorHAnsi" w:cstheme="minorHAnsi"/>
                <w:b/>
                <w:sz w:val="20"/>
                <w:szCs w:val="20"/>
                <w:lang w:eastAsia="hr-HR"/>
              </w:rPr>
              <w:br/>
            </w:r>
            <w:r w:rsidRPr="00FC0874">
              <w:rPr>
                <w:rFonts w:asciiTheme="minorHAnsi" w:eastAsia="Times New Roman" w:hAnsiTheme="minorHAnsi" w:cstheme="minorHAnsi"/>
                <w:b/>
                <w:sz w:val="20"/>
                <w:szCs w:val="20"/>
                <w:lang w:eastAsia="hr-HR"/>
              </w:rPr>
              <w:lastRenderedPageBreak/>
              <w:t>međunarodnim pravom</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lastRenderedPageBreak/>
              <w:t>genocid</w:t>
            </w:r>
          </w:p>
        </w:tc>
        <w:tc>
          <w:tcPr>
            <w:tcW w:w="61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ratni zločin protiv civilnog pučanstva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24</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24</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ratni zločin protiv ratnih zarobljenika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4</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4</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zlouporaba opojnih droga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35</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35</w:t>
            </w:r>
          </w:p>
        </w:tc>
      </w:tr>
      <w:tr w:rsidR="00F26205" w:rsidRPr="00AD5266" w:rsidTr="00411ACF">
        <w:trPr>
          <w:trHeight w:val="510"/>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ostala kaznena djela protiv vrijednosti zaštićenih</w:t>
            </w:r>
            <w:r w:rsidRPr="00FC0874">
              <w:rPr>
                <w:rFonts w:asciiTheme="minorHAnsi" w:eastAsia="Times New Roman" w:hAnsiTheme="minorHAnsi" w:cstheme="minorHAnsi"/>
                <w:sz w:val="20"/>
                <w:szCs w:val="20"/>
                <w:lang w:eastAsia="hr-HR"/>
              </w:rPr>
              <w:br/>
              <w:t>međunarodnim pravom</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7</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7</w:t>
            </w:r>
          </w:p>
        </w:tc>
      </w:tr>
      <w:tr w:rsidR="00F26205" w:rsidRPr="00AD5266" w:rsidTr="00411ACF">
        <w:trPr>
          <w:trHeight w:val="255"/>
          <w:jc w:val="center"/>
        </w:trPr>
        <w:tc>
          <w:tcPr>
            <w:tcW w:w="1800" w:type="dxa"/>
            <w:vMerge w:val="restart"/>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spolne slobode i</w:t>
            </w:r>
            <w:r w:rsidRPr="00FC0874">
              <w:rPr>
                <w:rFonts w:asciiTheme="minorHAnsi" w:eastAsia="Times New Roman" w:hAnsiTheme="minorHAnsi" w:cstheme="minorHAnsi"/>
                <w:b/>
                <w:sz w:val="20"/>
                <w:szCs w:val="20"/>
                <w:lang w:eastAsia="hr-HR"/>
              </w:rPr>
              <w:br/>
              <w:t>spolnog ćudoređa</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silovanje</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22</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22</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spolni odnošaj s nemoćnom osobom</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spolni odnošaj s djetetom</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12</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1</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12</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bludne radnje</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9</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9</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podvođenje</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r>
      <w:tr w:rsidR="00F26205" w:rsidRPr="00AD5266" w:rsidTr="00411ACF">
        <w:trPr>
          <w:trHeight w:val="510"/>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ostala kaznena djela protiv spolne slobode</w:t>
            </w:r>
            <w:r w:rsidRPr="00FC0874">
              <w:rPr>
                <w:rFonts w:asciiTheme="minorHAnsi" w:eastAsia="Times New Roman" w:hAnsiTheme="minorHAnsi" w:cstheme="minorHAnsi"/>
                <w:sz w:val="20"/>
                <w:szCs w:val="20"/>
                <w:lang w:eastAsia="hr-HR"/>
              </w:rPr>
              <w:br/>
              <w:t>i spolnog ćudoređa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r>
      <w:tr w:rsidR="00F26205" w:rsidRPr="00AD5266" w:rsidTr="00411ACF">
        <w:trPr>
          <w:trHeight w:val="255"/>
          <w:jc w:val="center"/>
        </w:trPr>
        <w:tc>
          <w:tcPr>
            <w:tcW w:w="1800" w:type="dxa"/>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časti i ugleda</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kaznena djela protiv časti i ugleda</w:t>
            </w:r>
          </w:p>
        </w:tc>
        <w:tc>
          <w:tcPr>
            <w:tcW w:w="61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D5266" w:rsidTr="00411ACF">
        <w:trPr>
          <w:trHeight w:val="255"/>
          <w:jc w:val="center"/>
        </w:trPr>
        <w:tc>
          <w:tcPr>
            <w:tcW w:w="1800" w:type="dxa"/>
            <w:vMerge w:val="restart"/>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braka,</w:t>
            </w:r>
            <w:r w:rsidRPr="00FC0874">
              <w:rPr>
                <w:rFonts w:asciiTheme="minorHAnsi" w:eastAsia="Times New Roman" w:hAnsiTheme="minorHAnsi" w:cstheme="minorHAnsi"/>
                <w:b/>
                <w:sz w:val="20"/>
                <w:szCs w:val="20"/>
                <w:lang w:eastAsia="hr-HR"/>
              </w:rPr>
              <w:br/>
              <w:t>obitelji i mladeži</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povreda dužnosti uzdržavanja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7</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7</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zapuštanje i zlostavljanje djeteta ili maloljetne osobe</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ostala kaznena djela protiv braka, obitelji i mladeži</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r>
      <w:tr w:rsidR="00F26205" w:rsidRPr="00AD5266" w:rsidTr="00411ACF">
        <w:trPr>
          <w:trHeight w:val="255"/>
          <w:jc w:val="center"/>
        </w:trPr>
        <w:tc>
          <w:tcPr>
            <w:tcW w:w="1800" w:type="dxa"/>
            <w:vMerge w:val="restart"/>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imovine</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krađa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teška krađa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102</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104</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razbojništvo</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62</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2</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64</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razbojnička krađa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utaja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1</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oduzimanje tuđe pokretne stvari</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prijevara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45</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6</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51</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prikrivanje</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ostala kaznena djela protiv imovine</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1</w:t>
            </w:r>
            <w:r>
              <w:rPr>
                <w:rFonts w:asciiTheme="minorHAnsi" w:hAnsiTheme="minorHAnsi" w:cstheme="minorHAnsi"/>
                <w:sz w:val="20"/>
                <w:szCs w:val="20"/>
              </w:rPr>
              <w:t>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r w:rsidRPr="001D58EF">
              <w:rPr>
                <w:rFonts w:asciiTheme="minorHAnsi" w:hAnsiTheme="minorHAnsi" w:cstheme="minorHAnsi"/>
                <w:sz w:val="20"/>
                <w:szCs w:val="20"/>
              </w:rPr>
              <w:t>2</w:t>
            </w:r>
          </w:p>
        </w:tc>
      </w:tr>
      <w:tr w:rsidR="00F26205" w:rsidRPr="00AD5266" w:rsidTr="00411ACF">
        <w:trPr>
          <w:trHeight w:val="255"/>
          <w:jc w:val="center"/>
        </w:trPr>
        <w:tc>
          <w:tcPr>
            <w:tcW w:w="1800" w:type="dxa"/>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zdravlja ljudi</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kaznena djela protiv zdravlja ljudi</w:t>
            </w:r>
          </w:p>
        </w:tc>
        <w:tc>
          <w:tcPr>
            <w:tcW w:w="61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okoliša</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kaznena djela protiv okoliša</w:t>
            </w:r>
          </w:p>
        </w:tc>
        <w:tc>
          <w:tcPr>
            <w:tcW w:w="61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D5266" w:rsidTr="00411ACF">
        <w:trPr>
          <w:trHeight w:val="510"/>
          <w:jc w:val="center"/>
        </w:trPr>
        <w:tc>
          <w:tcPr>
            <w:tcW w:w="1800" w:type="dxa"/>
            <w:vMerge w:val="restart"/>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opće sigurnosti ljudi</w:t>
            </w:r>
            <w:r w:rsidRPr="00FC0874">
              <w:rPr>
                <w:rFonts w:asciiTheme="minorHAnsi" w:eastAsia="Times New Roman" w:hAnsiTheme="minorHAnsi" w:cstheme="minorHAnsi"/>
                <w:b/>
                <w:sz w:val="20"/>
                <w:szCs w:val="20"/>
                <w:lang w:eastAsia="hr-HR"/>
              </w:rPr>
              <w:br/>
              <w:t>i imovine i sigurnosti prometa</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dovođenje u opasnost života i imovine</w:t>
            </w:r>
            <w:r w:rsidRPr="00FC0874">
              <w:rPr>
                <w:rFonts w:asciiTheme="minorHAnsi" w:eastAsia="Times New Roman" w:hAnsiTheme="minorHAnsi" w:cstheme="minorHAnsi"/>
                <w:sz w:val="20"/>
                <w:szCs w:val="20"/>
                <w:lang w:eastAsia="hr-HR"/>
              </w:rPr>
              <w:br/>
              <w:t xml:space="preserve"> opće opasnom radnjom ili sredstvom</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teška kaznena djela protiv opće sigurnosti</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1</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1</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izazivanje prometne nesreće</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17</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19</w:t>
            </w:r>
          </w:p>
        </w:tc>
      </w:tr>
      <w:tr w:rsidR="00F26205" w:rsidRPr="00AD5266" w:rsidTr="00411ACF">
        <w:trPr>
          <w:trHeight w:val="510"/>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ostala kaznena djela protiv opće sigurnosti ljudi</w:t>
            </w:r>
            <w:r w:rsidRPr="00FC0874">
              <w:rPr>
                <w:rFonts w:asciiTheme="minorHAnsi" w:eastAsia="Times New Roman" w:hAnsiTheme="minorHAnsi" w:cstheme="minorHAnsi"/>
                <w:sz w:val="20"/>
                <w:szCs w:val="20"/>
                <w:lang w:eastAsia="hr-HR"/>
              </w:rPr>
              <w:br/>
              <w:t xml:space="preserve"> i imovine i sigurnosti prometa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D5266" w:rsidTr="00411ACF">
        <w:trPr>
          <w:trHeight w:val="255"/>
          <w:jc w:val="center"/>
        </w:trPr>
        <w:tc>
          <w:tcPr>
            <w:tcW w:w="1800" w:type="dxa"/>
            <w:vMerge w:val="restart"/>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sigurnosti platnog</w:t>
            </w:r>
            <w:r w:rsidRPr="00FC0874">
              <w:rPr>
                <w:rFonts w:asciiTheme="minorHAnsi" w:eastAsia="Times New Roman" w:hAnsiTheme="minorHAnsi" w:cstheme="minorHAnsi"/>
                <w:b/>
                <w:sz w:val="20"/>
                <w:szCs w:val="20"/>
                <w:lang w:eastAsia="hr-HR"/>
              </w:rPr>
              <w:br/>
              <w:t>prometa i poslovanja</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krivotvorenje novca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r>
      <w:tr w:rsidR="00F26205" w:rsidRPr="00AD5266" w:rsidTr="00411ACF">
        <w:trPr>
          <w:trHeight w:val="510"/>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ostala kaznena djela protiv sigurnosti</w:t>
            </w:r>
            <w:r w:rsidRPr="00FC0874">
              <w:rPr>
                <w:rFonts w:asciiTheme="minorHAnsi" w:eastAsia="Times New Roman" w:hAnsiTheme="minorHAnsi" w:cstheme="minorHAnsi"/>
                <w:sz w:val="20"/>
                <w:szCs w:val="20"/>
                <w:lang w:eastAsia="hr-HR"/>
              </w:rPr>
              <w:br/>
              <w:t>platnog prometa i poslovanja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26</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29</w:t>
            </w:r>
          </w:p>
        </w:tc>
      </w:tr>
      <w:tr w:rsidR="00F26205" w:rsidRPr="00AD5266" w:rsidTr="00411ACF">
        <w:trPr>
          <w:trHeight w:val="255"/>
          <w:jc w:val="center"/>
        </w:trPr>
        <w:tc>
          <w:tcPr>
            <w:tcW w:w="1800" w:type="dxa"/>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pravosuđa</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kaznena djela protiv pravosuđa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10</w:t>
            </w:r>
          </w:p>
        </w:tc>
      </w:tr>
      <w:tr w:rsidR="00F26205" w:rsidRPr="00AD5266" w:rsidTr="00411ACF">
        <w:trPr>
          <w:trHeight w:val="255"/>
          <w:jc w:val="center"/>
        </w:trPr>
        <w:tc>
          <w:tcPr>
            <w:tcW w:w="1800" w:type="dxa"/>
            <w:vMerge w:val="restart"/>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vjerodostojnosti</w:t>
            </w:r>
            <w:r w:rsidRPr="00FC0874">
              <w:rPr>
                <w:rFonts w:asciiTheme="minorHAnsi" w:eastAsia="Times New Roman" w:hAnsiTheme="minorHAnsi" w:cstheme="minorHAnsi"/>
                <w:b/>
                <w:sz w:val="20"/>
                <w:szCs w:val="20"/>
                <w:lang w:eastAsia="hr-HR"/>
              </w:rPr>
              <w:br/>
              <w:t>isprava</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krivotvorenje isprave</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8</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1</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9</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krivotvorenje službene isprave</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ostala kaznena djela protiv vjerodostojnosti isprava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r>
      <w:tr w:rsidR="00F26205" w:rsidRPr="00AD5266" w:rsidTr="00411ACF">
        <w:trPr>
          <w:trHeight w:val="255"/>
          <w:jc w:val="center"/>
        </w:trPr>
        <w:tc>
          <w:tcPr>
            <w:tcW w:w="1800" w:type="dxa"/>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javnog reda</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kaznena djela protiv javnog reda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8</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9</w:t>
            </w:r>
          </w:p>
        </w:tc>
      </w:tr>
      <w:tr w:rsidR="00F26205" w:rsidRPr="00AD5266" w:rsidTr="00411ACF">
        <w:trPr>
          <w:trHeight w:val="255"/>
          <w:jc w:val="center"/>
        </w:trPr>
        <w:tc>
          <w:tcPr>
            <w:tcW w:w="1800" w:type="dxa"/>
            <w:vMerge w:val="restart"/>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službene dužnosti</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primanje mita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1</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davanje mita</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1</w:t>
            </w:r>
          </w:p>
        </w:tc>
      </w:tr>
      <w:tr w:rsidR="00F26205" w:rsidRPr="00AD5266" w:rsidTr="00411ACF">
        <w:trPr>
          <w:trHeight w:val="255"/>
          <w:jc w:val="center"/>
        </w:trPr>
        <w:tc>
          <w:tcPr>
            <w:tcW w:w="1800" w:type="dxa"/>
            <w:vMerge/>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ostala kaznena djela protiv službene dužnosti</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c>
          <w:tcPr>
            <w:tcW w:w="600"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6</w:t>
            </w:r>
          </w:p>
        </w:tc>
      </w:tr>
      <w:tr w:rsidR="00F26205" w:rsidRPr="00AD5266" w:rsidTr="00411ACF">
        <w:trPr>
          <w:trHeight w:val="510"/>
          <w:jc w:val="center"/>
        </w:trPr>
        <w:tc>
          <w:tcPr>
            <w:tcW w:w="1800" w:type="dxa"/>
            <w:shd w:val="clear" w:color="000000" w:fill="95B3D7"/>
            <w:vAlign w:val="center"/>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protiv oružanih snaga RH</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kaznena djela protiv oružanih snaga RH</w:t>
            </w:r>
          </w:p>
        </w:tc>
        <w:tc>
          <w:tcPr>
            <w:tcW w:w="61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AD5266" w:rsidTr="00411ACF">
        <w:trPr>
          <w:trHeight w:val="255"/>
          <w:jc w:val="center"/>
        </w:trPr>
        <w:tc>
          <w:tcPr>
            <w:tcW w:w="1800" w:type="dxa"/>
            <w:shd w:val="clear" w:color="000000" w:fill="95B3D7"/>
            <w:noWrap/>
            <w:vAlign w:val="bottom"/>
            <w:hideMark/>
          </w:tcPr>
          <w:p w:rsidR="00F26205" w:rsidRPr="00FC0874" w:rsidRDefault="00F26205" w:rsidP="00701CAC">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ostali zakoni</w:t>
            </w:r>
          </w:p>
        </w:tc>
        <w:tc>
          <w:tcPr>
            <w:tcW w:w="4700" w:type="dxa"/>
            <w:shd w:val="clear" w:color="auto" w:fill="auto"/>
            <w:vAlign w:val="bottom"/>
            <w:hideMark/>
          </w:tcPr>
          <w:p w:rsidR="00F26205" w:rsidRPr="00FC0874" w:rsidRDefault="00F26205" w:rsidP="00701CAC">
            <w:pPr>
              <w:spacing w:after="0"/>
              <w:contextualSpacing/>
              <w:jc w:val="left"/>
              <w:rPr>
                <w:rFonts w:asciiTheme="minorHAnsi" w:eastAsia="Times New Roman" w:hAnsiTheme="minorHAnsi" w:cstheme="minorHAnsi"/>
                <w:sz w:val="20"/>
                <w:szCs w:val="20"/>
                <w:lang w:eastAsia="hr-HR"/>
              </w:rPr>
            </w:pPr>
            <w:r w:rsidRPr="00FC0874">
              <w:rPr>
                <w:rFonts w:asciiTheme="minorHAnsi" w:eastAsia="Times New Roman" w:hAnsiTheme="minorHAnsi" w:cstheme="minorHAnsi"/>
                <w:sz w:val="20"/>
                <w:szCs w:val="20"/>
                <w:lang w:eastAsia="hr-HR"/>
              </w:rPr>
              <w:t>ostali zakoni</w:t>
            </w:r>
          </w:p>
        </w:tc>
        <w:tc>
          <w:tcPr>
            <w:tcW w:w="61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4</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hideMark/>
          </w:tcPr>
          <w:p w:rsidR="00F26205" w:rsidRPr="001D58EF" w:rsidRDefault="00F26205" w:rsidP="00701CAC">
            <w:pPr>
              <w:spacing w:after="0"/>
              <w:contextualSpacing/>
              <w:jc w:val="center"/>
              <w:rPr>
                <w:rFonts w:asciiTheme="minorHAnsi" w:hAnsiTheme="minorHAnsi" w:cstheme="minorHAnsi"/>
                <w:sz w:val="20"/>
                <w:szCs w:val="20"/>
              </w:rPr>
            </w:pPr>
            <w:r>
              <w:rPr>
                <w:rFonts w:asciiTheme="minorHAnsi" w:hAnsiTheme="minorHAnsi" w:cstheme="minorHAnsi"/>
                <w:sz w:val="20"/>
                <w:szCs w:val="20"/>
              </w:rPr>
              <w:t>4</w:t>
            </w:r>
          </w:p>
        </w:tc>
      </w:tr>
      <w:tr w:rsidR="00F26205" w:rsidRPr="00AD5266" w:rsidTr="00411ACF">
        <w:trPr>
          <w:trHeight w:val="255"/>
          <w:jc w:val="center"/>
        </w:trPr>
        <w:tc>
          <w:tcPr>
            <w:tcW w:w="1800" w:type="dxa"/>
            <w:shd w:val="clear" w:color="000000" w:fill="95B3D7"/>
            <w:noWrap/>
            <w:vAlign w:val="bottom"/>
            <w:hideMark/>
          </w:tcPr>
          <w:p w:rsidR="00F26205" w:rsidRPr="00FC0874" w:rsidRDefault="0014485D" w:rsidP="00701CAC">
            <w:pPr>
              <w:spacing w:after="0"/>
              <w:contextualSpacing/>
              <w:jc w:val="left"/>
              <w:rPr>
                <w:rFonts w:asciiTheme="minorHAnsi" w:eastAsia="Times New Roman" w:hAnsiTheme="minorHAnsi" w:cstheme="minorHAnsi"/>
                <w:b/>
                <w:sz w:val="20"/>
                <w:szCs w:val="20"/>
                <w:lang w:eastAsia="hr-HR"/>
              </w:rPr>
            </w:pPr>
            <w:r>
              <w:rPr>
                <w:rFonts w:asciiTheme="minorHAnsi" w:eastAsia="Times New Roman" w:hAnsiTheme="minorHAnsi" w:cstheme="minorHAnsi"/>
                <w:b/>
                <w:sz w:val="20"/>
                <w:szCs w:val="20"/>
                <w:lang w:eastAsia="hr-HR"/>
              </w:rPr>
              <w:t>O</w:t>
            </w:r>
            <w:r w:rsidR="00F26205" w:rsidRPr="00FC0874">
              <w:rPr>
                <w:rFonts w:asciiTheme="minorHAnsi" w:eastAsia="Times New Roman" w:hAnsiTheme="minorHAnsi" w:cstheme="minorHAnsi"/>
                <w:b/>
                <w:sz w:val="20"/>
                <w:szCs w:val="20"/>
                <w:lang w:eastAsia="hr-HR"/>
              </w:rPr>
              <w:t>vršni zakon</w:t>
            </w:r>
          </w:p>
        </w:tc>
        <w:tc>
          <w:tcPr>
            <w:tcW w:w="4700" w:type="dxa"/>
            <w:shd w:val="clear" w:color="auto" w:fill="auto"/>
            <w:vAlign w:val="bottom"/>
            <w:hideMark/>
          </w:tcPr>
          <w:p w:rsidR="00F26205" w:rsidRPr="00FC0874" w:rsidRDefault="0014485D" w:rsidP="00701CAC">
            <w:pPr>
              <w:spacing w:after="0"/>
              <w:contextualSpacing/>
              <w:jc w:val="left"/>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O</w:t>
            </w:r>
            <w:r w:rsidR="00F26205" w:rsidRPr="00FC0874">
              <w:rPr>
                <w:rFonts w:asciiTheme="minorHAnsi" w:eastAsia="Times New Roman" w:hAnsiTheme="minorHAnsi" w:cstheme="minorHAnsi"/>
                <w:sz w:val="20"/>
                <w:szCs w:val="20"/>
                <w:lang w:eastAsia="hr-HR"/>
              </w:rPr>
              <w:t>vršni zakon</w:t>
            </w:r>
          </w:p>
        </w:tc>
        <w:tc>
          <w:tcPr>
            <w:tcW w:w="61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600"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c>
          <w:tcPr>
            <w:tcW w:w="906" w:type="dxa"/>
            <w:shd w:val="clear" w:color="auto" w:fill="auto"/>
            <w:noWrap/>
            <w:vAlign w:val="center"/>
          </w:tcPr>
          <w:p w:rsidR="00F26205" w:rsidRPr="001D58EF" w:rsidRDefault="00F26205" w:rsidP="00701CAC">
            <w:pPr>
              <w:spacing w:after="0"/>
              <w:contextualSpacing/>
              <w:jc w:val="center"/>
              <w:rPr>
                <w:rFonts w:asciiTheme="minorHAnsi" w:hAnsiTheme="minorHAnsi" w:cstheme="minorHAnsi"/>
                <w:sz w:val="20"/>
                <w:szCs w:val="20"/>
              </w:rPr>
            </w:pPr>
            <w:r w:rsidRPr="001D58EF">
              <w:rPr>
                <w:rFonts w:asciiTheme="minorHAnsi" w:hAnsiTheme="minorHAnsi" w:cstheme="minorHAnsi"/>
                <w:sz w:val="20"/>
                <w:szCs w:val="20"/>
              </w:rPr>
              <w:t>0</w:t>
            </w:r>
          </w:p>
        </w:tc>
      </w:tr>
      <w:tr w:rsidR="00F26205" w:rsidRPr="005D4333" w:rsidTr="00065023">
        <w:trPr>
          <w:trHeight w:val="255"/>
          <w:jc w:val="center"/>
        </w:trPr>
        <w:tc>
          <w:tcPr>
            <w:tcW w:w="1800" w:type="dxa"/>
            <w:shd w:val="clear" w:color="auto" w:fill="8DB3E2" w:themeFill="text2" w:themeFillTint="66"/>
            <w:noWrap/>
            <w:vAlign w:val="bottom"/>
            <w:hideMark/>
          </w:tcPr>
          <w:p w:rsidR="00F26205" w:rsidRPr="005D4333" w:rsidRDefault="00065023" w:rsidP="00701CAC">
            <w:pPr>
              <w:spacing w:after="0"/>
              <w:contextualSpacing/>
              <w:jc w:val="left"/>
              <w:rPr>
                <w:rFonts w:asciiTheme="minorHAnsi" w:eastAsia="Times New Roman" w:hAnsiTheme="minorHAnsi" w:cstheme="minorHAnsi"/>
                <w:b/>
                <w:sz w:val="22"/>
                <w:szCs w:val="20"/>
                <w:lang w:eastAsia="hr-HR"/>
              </w:rPr>
            </w:pPr>
            <w:r>
              <w:rPr>
                <w:rFonts w:asciiTheme="minorHAnsi" w:eastAsia="Times New Roman" w:hAnsiTheme="minorHAnsi" w:cstheme="minorHAnsi"/>
                <w:b/>
                <w:sz w:val="22"/>
                <w:szCs w:val="20"/>
                <w:lang w:eastAsia="hr-HR"/>
              </w:rPr>
              <w:t>UKUPNO</w:t>
            </w:r>
          </w:p>
        </w:tc>
        <w:tc>
          <w:tcPr>
            <w:tcW w:w="4700" w:type="dxa"/>
            <w:shd w:val="clear" w:color="auto" w:fill="8DB3E2" w:themeFill="text2" w:themeFillTint="66"/>
            <w:noWrap/>
            <w:vAlign w:val="bottom"/>
            <w:hideMark/>
          </w:tcPr>
          <w:p w:rsidR="00F26205" w:rsidRPr="005D4333" w:rsidRDefault="00F26205" w:rsidP="00701CAC">
            <w:pPr>
              <w:spacing w:after="0"/>
              <w:contextualSpacing/>
              <w:jc w:val="left"/>
              <w:rPr>
                <w:rFonts w:asciiTheme="minorHAnsi" w:eastAsia="Times New Roman" w:hAnsiTheme="minorHAnsi" w:cstheme="minorHAnsi"/>
                <w:sz w:val="22"/>
                <w:szCs w:val="20"/>
                <w:lang w:eastAsia="hr-HR"/>
              </w:rPr>
            </w:pPr>
          </w:p>
        </w:tc>
        <w:tc>
          <w:tcPr>
            <w:tcW w:w="616" w:type="dxa"/>
            <w:shd w:val="clear" w:color="auto" w:fill="8DB3E2" w:themeFill="text2" w:themeFillTint="66"/>
            <w:noWrap/>
            <w:vAlign w:val="center"/>
            <w:hideMark/>
          </w:tcPr>
          <w:p w:rsidR="00F26205" w:rsidRPr="005D4333" w:rsidRDefault="00F26205" w:rsidP="00701CAC">
            <w:pPr>
              <w:spacing w:after="0"/>
              <w:contextualSpacing/>
              <w:jc w:val="center"/>
              <w:rPr>
                <w:rFonts w:asciiTheme="minorHAnsi" w:hAnsiTheme="minorHAnsi" w:cstheme="minorHAnsi"/>
                <w:b/>
                <w:sz w:val="22"/>
                <w:szCs w:val="20"/>
              </w:rPr>
            </w:pPr>
            <w:r>
              <w:rPr>
                <w:rFonts w:asciiTheme="minorHAnsi" w:hAnsiTheme="minorHAnsi" w:cstheme="minorHAnsi"/>
                <w:b/>
                <w:sz w:val="22"/>
                <w:szCs w:val="20"/>
              </w:rPr>
              <w:t>693</w:t>
            </w:r>
          </w:p>
        </w:tc>
        <w:tc>
          <w:tcPr>
            <w:tcW w:w="600" w:type="dxa"/>
            <w:shd w:val="clear" w:color="auto" w:fill="8DB3E2" w:themeFill="text2" w:themeFillTint="66"/>
            <w:noWrap/>
            <w:vAlign w:val="center"/>
            <w:hideMark/>
          </w:tcPr>
          <w:p w:rsidR="00F26205" w:rsidRPr="005D4333" w:rsidRDefault="00F26205" w:rsidP="00701CAC">
            <w:pPr>
              <w:spacing w:after="0"/>
              <w:contextualSpacing/>
              <w:jc w:val="center"/>
              <w:rPr>
                <w:rFonts w:asciiTheme="minorHAnsi" w:hAnsiTheme="minorHAnsi" w:cstheme="minorHAnsi"/>
                <w:b/>
                <w:sz w:val="22"/>
                <w:szCs w:val="20"/>
              </w:rPr>
            </w:pPr>
            <w:r>
              <w:rPr>
                <w:rFonts w:asciiTheme="minorHAnsi" w:hAnsiTheme="minorHAnsi" w:cstheme="minorHAnsi"/>
                <w:b/>
                <w:sz w:val="22"/>
                <w:szCs w:val="20"/>
              </w:rPr>
              <w:t>37</w:t>
            </w:r>
          </w:p>
        </w:tc>
        <w:tc>
          <w:tcPr>
            <w:tcW w:w="906" w:type="dxa"/>
            <w:shd w:val="clear" w:color="auto" w:fill="8DB3E2" w:themeFill="text2" w:themeFillTint="66"/>
            <w:noWrap/>
            <w:vAlign w:val="center"/>
            <w:hideMark/>
          </w:tcPr>
          <w:p w:rsidR="00F26205" w:rsidRPr="005D4333" w:rsidRDefault="00F26205" w:rsidP="00701CAC">
            <w:pPr>
              <w:spacing w:after="0"/>
              <w:contextualSpacing/>
              <w:jc w:val="center"/>
              <w:rPr>
                <w:rFonts w:asciiTheme="minorHAnsi" w:hAnsiTheme="minorHAnsi" w:cstheme="minorHAnsi"/>
                <w:b/>
                <w:sz w:val="22"/>
                <w:szCs w:val="20"/>
              </w:rPr>
            </w:pPr>
            <w:r>
              <w:rPr>
                <w:rFonts w:asciiTheme="minorHAnsi" w:hAnsiTheme="minorHAnsi" w:cstheme="minorHAnsi"/>
                <w:b/>
                <w:sz w:val="22"/>
                <w:szCs w:val="20"/>
              </w:rPr>
              <w:t>730</w:t>
            </w:r>
          </w:p>
        </w:tc>
      </w:tr>
    </w:tbl>
    <w:p w:rsidR="002D59C3" w:rsidRPr="007F57A1" w:rsidRDefault="002D59C3" w:rsidP="00514E6A">
      <w:pPr>
        <w:spacing w:after="0"/>
        <w:rPr>
          <w:highlight w:val="yellow"/>
        </w:rPr>
      </w:pPr>
    </w:p>
    <w:p w:rsidR="002D59C3" w:rsidRPr="007F57A1" w:rsidRDefault="00F26205" w:rsidP="00FC0874">
      <w:pPr>
        <w:rPr>
          <w:highlight w:val="yellow"/>
        </w:rPr>
      </w:pPr>
      <w:bookmarkStart w:id="68" w:name="_Toc415049408"/>
      <w:bookmarkEnd w:id="66"/>
      <w:r w:rsidRPr="00F26205">
        <w:lastRenderedPageBreak/>
        <w:t>Prema strukturi kaznenih djela, najveći udio u ukupnom broju za</w:t>
      </w:r>
      <w:r w:rsidR="004A45C2">
        <w:t xml:space="preserve">tvorenika osuđenih prema KZ/97 </w:t>
      </w:r>
      <w:r w:rsidRPr="00F26205">
        <w:t>(stanje na dan 31.12.2017.) čine zatvorenici koji su počinili imovinsko kazneno djelo (35%) i djelo protiv života i tijela (35%). Slijede kaznena djela protiv vrijednosti zaštićen</w:t>
      </w:r>
      <w:r w:rsidR="00514E6A">
        <w:t xml:space="preserve">ih međunarodnim pravom (10%), </w:t>
      </w:r>
      <w:r w:rsidRPr="00F26205">
        <w:t>protiv spolne s</w:t>
      </w:r>
      <w:r w:rsidR="00514E6A">
        <w:t xml:space="preserve">lobode i spolnog ćudoređa (6%), </w:t>
      </w:r>
      <w:r w:rsidRPr="00F26205">
        <w:t>protiv sigurnosti platnog prometa i poslovanja (4%) te protiv opće sigurnosti ljudi i imovine (3%).</w:t>
      </w:r>
    </w:p>
    <w:p w:rsidR="00FC0874" w:rsidRPr="00F26205" w:rsidRDefault="00FC0874" w:rsidP="00FC0874">
      <w:pPr>
        <w:pStyle w:val="Opisslike"/>
        <w:keepNext/>
        <w:jc w:val="center"/>
      </w:pPr>
      <w:bookmarkStart w:id="69" w:name="_Toc527117293"/>
      <w:bookmarkEnd w:id="68"/>
      <w:r w:rsidRPr="00F26205">
        <w:t xml:space="preserve">Slika </w:t>
      </w:r>
      <w:r w:rsidR="009E6035">
        <w:fldChar w:fldCharType="begin"/>
      </w:r>
      <w:r w:rsidR="009E6035">
        <w:instrText xml:space="preserve"> SEQ Slika \* ARABIC </w:instrText>
      </w:r>
      <w:r w:rsidR="009E6035">
        <w:fldChar w:fldCharType="separate"/>
      </w:r>
      <w:r w:rsidR="009315F5">
        <w:rPr>
          <w:noProof/>
        </w:rPr>
        <w:t>10</w:t>
      </w:r>
      <w:r w:rsidR="009E6035">
        <w:fldChar w:fldCharType="end"/>
      </w:r>
      <w:r w:rsidR="001960C2" w:rsidRPr="00F26205">
        <w:t>.</w:t>
      </w:r>
      <w:r w:rsidRPr="00F26205">
        <w:t xml:space="preserve"> Raspodjela zatvorenika prema vrstama kaznenih d</w:t>
      </w:r>
      <w:r w:rsidR="00E50A34" w:rsidRPr="00F26205">
        <w:t>jela (KZ/97) na dan 31.12.</w:t>
      </w:r>
      <w:r w:rsidR="00F26205" w:rsidRPr="00F26205">
        <w:t>2017</w:t>
      </w:r>
      <w:r w:rsidRPr="00F26205">
        <w:t>.</w:t>
      </w:r>
      <w:bookmarkEnd w:id="69"/>
    </w:p>
    <w:p w:rsidR="002D59C3" w:rsidRPr="007F57A1" w:rsidRDefault="00F26205" w:rsidP="002D59C3">
      <w:pPr>
        <w:pStyle w:val="Opisslike"/>
        <w:keepNext/>
        <w:jc w:val="center"/>
        <w:rPr>
          <w:highlight w:val="yellow"/>
        </w:rPr>
      </w:pPr>
      <w:bookmarkStart w:id="70" w:name="_Toc418845956"/>
      <w:r>
        <w:rPr>
          <w:noProof/>
          <w:lang w:eastAsia="hr-HR"/>
        </w:rPr>
        <w:drawing>
          <wp:inline distT="0" distB="0" distL="0" distR="0" wp14:anchorId="36DBF131" wp14:editId="2EC0C649">
            <wp:extent cx="5764696" cy="3188473"/>
            <wp:effectExtent l="0" t="0" r="26670" b="12065"/>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70"/>
    </w:p>
    <w:p w:rsidR="006D176A" w:rsidRPr="00F26205" w:rsidRDefault="006D176A" w:rsidP="006D176A">
      <w:pPr>
        <w:pStyle w:val="Opisslike"/>
        <w:keepNext/>
        <w:jc w:val="center"/>
      </w:pPr>
      <w:bookmarkStart w:id="71" w:name="_Toc527117375"/>
      <w:r w:rsidRPr="00F26205">
        <w:t xml:space="preserve">Tablica </w:t>
      </w:r>
      <w:r w:rsidRPr="00F26205">
        <w:fldChar w:fldCharType="begin"/>
      </w:r>
      <w:r w:rsidRPr="00F26205">
        <w:instrText xml:space="preserve"> SEQ Tablica \* ARABIC </w:instrText>
      </w:r>
      <w:r w:rsidRPr="00F26205">
        <w:fldChar w:fldCharType="separate"/>
      </w:r>
      <w:r w:rsidR="009315F5">
        <w:rPr>
          <w:noProof/>
        </w:rPr>
        <w:t>4</w:t>
      </w:r>
      <w:r w:rsidRPr="00F26205">
        <w:fldChar w:fldCharType="end"/>
      </w:r>
      <w:r w:rsidR="001960C2" w:rsidRPr="00F26205">
        <w:t>.</w:t>
      </w:r>
      <w:r w:rsidRPr="00F26205">
        <w:t xml:space="preserve"> Zatvorenici i zatvorenice obzirom na vrstu ka</w:t>
      </w:r>
      <w:r w:rsidR="00E50A34" w:rsidRPr="00F26205">
        <w:t>znenih djela na dan 31.12.</w:t>
      </w:r>
      <w:r w:rsidR="00F26205" w:rsidRPr="00F26205">
        <w:t>2017</w:t>
      </w:r>
      <w:r w:rsidRPr="00F26205">
        <w:t>. – KZ/97</w:t>
      </w:r>
      <w:bookmarkEnd w:id="71"/>
    </w:p>
    <w:tbl>
      <w:tblPr>
        <w:tblStyle w:val="Reetkatablice1"/>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60"/>
        <w:gridCol w:w="770"/>
        <w:gridCol w:w="1150"/>
        <w:gridCol w:w="772"/>
        <w:gridCol w:w="1276"/>
      </w:tblGrid>
      <w:tr w:rsidR="00F26205" w:rsidRPr="00A21FD4" w:rsidTr="0062286F">
        <w:trPr>
          <w:trHeight w:val="255"/>
          <w:jc w:val="center"/>
        </w:trPr>
        <w:tc>
          <w:tcPr>
            <w:tcW w:w="3560" w:type="dxa"/>
            <w:shd w:val="clear" w:color="auto" w:fill="8DB3E2" w:themeFill="text2" w:themeFillTint="66"/>
            <w:noWrap/>
            <w:vAlign w:val="center"/>
            <w:hideMark/>
          </w:tcPr>
          <w:p w:rsidR="00F26205" w:rsidRPr="002F49A5" w:rsidRDefault="00F26205" w:rsidP="0062286F">
            <w:pPr>
              <w:spacing w:after="0"/>
              <w:jc w:val="center"/>
              <w:rPr>
                <w:rFonts w:asciiTheme="minorHAnsi" w:hAnsiTheme="minorHAnsi" w:cstheme="minorHAnsi"/>
                <w:b/>
                <w:szCs w:val="20"/>
              </w:rPr>
            </w:pPr>
            <w:r>
              <w:rPr>
                <w:rFonts w:asciiTheme="minorHAnsi" w:hAnsiTheme="minorHAnsi" w:cstheme="minorHAnsi"/>
                <w:b/>
                <w:szCs w:val="20"/>
              </w:rPr>
              <w:t>KAZNENA DJELA</w:t>
            </w:r>
          </w:p>
        </w:tc>
        <w:tc>
          <w:tcPr>
            <w:tcW w:w="1920" w:type="dxa"/>
            <w:gridSpan w:val="2"/>
            <w:shd w:val="clear" w:color="auto" w:fill="8DB3E2" w:themeFill="text2" w:themeFillTint="66"/>
            <w:noWrap/>
            <w:vAlign w:val="center"/>
            <w:hideMark/>
          </w:tcPr>
          <w:p w:rsidR="00F26205" w:rsidRPr="002F49A5" w:rsidRDefault="00F26205" w:rsidP="0062286F">
            <w:pPr>
              <w:spacing w:after="0"/>
              <w:jc w:val="center"/>
              <w:rPr>
                <w:rFonts w:asciiTheme="minorHAnsi" w:hAnsiTheme="minorHAnsi" w:cstheme="minorHAnsi"/>
                <w:b/>
                <w:szCs w:val="20"/>
              </w:rPr>
            </w:pPr>
            <w:r>
              <w:rPr>
                <w:rFonts w:asciiTheme="minorHAnsi" w:hAnsiTheme="minorHAnsi" w:cstheme="minorHAnsi"/>
                <w:b/>
                <w:szCs w:val="20"/>
              </w:rPr>
              <w:t>MUŠKARCI</w:t>
            </w:r>
          </w:p>
        </w:tc>
        <w:tc>
          <w:tcPr>
            <w:tcW w:w="2048" w:type="dxa"/>
            <w:gridSpan w:val="2"/>
            <w:shd w:val="clear" w:color="auto" w:fill="8DB3E2" w:themeFill="text2" w:themeFillTint="66"/>
            <w:noWrap/>
            <w:vAlign w:val="center"/>
            <w:hideMark/>
          </w:tcPr>
          <w:p w:rsidR="00F26205" w:rsidRPr="002F49A5" w:rsidRDefault="00F26205" w:rsidP="0062286F">
            <w:pPr>
              <w:spacing w:after="0"/>
              <w:jc w:val="center"/>
              <w:rPr>
                <w:rFonts w:asciiTheme="minorHAnsi" w:hAnsiTheme="minorHAnsi" w:cstheme="minorHAnsi"/>
                <w:b/>
                <w:szCs w:val="20"/>
              </w:rPr>
            </w:pPr>
            <w:r>
              <w:rPr>
                <w:rFonts w:asciiTheme="minorHAnsi" w:hAnsiTheme="minorHAnsi" w:cstheme="minorHAnsi"/>
                <w:b/>
                <w:szCs w:val="20"/>
              </w:rPr>
              <w:t>ŽENE</w:t>
            </w:r>
          </w:p>
        </w:tc>
      </w:tr>
      <w:tr w:rsidR="00F26205" w:rsidRPr="00A21FD4" w:rsidTr="00F26205">
        <w:trPr>
          <w:trHeight w:val="255"/>
          <w:jc w:val="center"/>
        </w:trPr>
        <w:tc>
          <w:tcPr>
            <w:tcW w:w="3560" w:type="dxa"/>
            <w:shd w:val="clear" w:color="auto" w:fill="8DB3E2" w:themeFill="text2" w:themeFillTint="66"/>
            <w:noWrap/>
            <w:hideMark/>
          </w:tcPr>
          <w:p w:rsidR="00F26205" w:rsidRPr="002F49A5" w:rsidRDefault="00F26205" w:rsidP="00F26205">
            <w:pPr>
              <w:spacing w:after="0"/>
              <w:jc w:val="center"/>
              <w:rPr>
                <w:rFonts w:asciiTheme="minorHAnsi" w:hAnsiTheme="minorHAnsi" w:cstheme="minorHAnsi"/>
                <w:sz w:val="20"/>
                <w:szCs w:val="20"/>
              </w:rPr>
            </w:pPr>
            <w:r w:rsidRPr="002F49A5">
              <w:rPr>
                <w:rFonts w:asciiTheme="minorHAnsi" w:hAnsiTheme="minorHAnsi" w:cstheme="minorHAnsi"/>
                <w:sz w:val="20"/>
                <w:szCs w:val="20"/>
              </w:rPr>
              <w:t> </w:t>
            </w:r>
          </w:p>
        </w:tc>
        <w:tc>
          <w:tcPr>
            <w:tcW w:w="770" w:type="dxa"/>
            <w:shd w:val="clear" w:color="auto" w:fill="8DB3E2" w:themeFill="text2" w:themeFillTint="66"/>
            <w:noWrap/>
            <w:hideMark/>
          </w:tcPr>
          <w:p w:rsidR="00F26205" w:rsidRPr="0062286F" w:rsidRDefault="00F26205" w:rsidP="00F26205">
            <w:pPr>
              <w:spacing w:after="0"/>
              <w:jc w:val="center"/>
              <w:rPr>
                <w:rFonts w:asciiTheme="minorHAnsi" w:hAnsiTheme="minorHAnsi" w:cstheme="minorHAnsi"/>
                <w:b/>
                <w:sz w:val="20"/>
                <w:szCs w:val="20"/>
              </w:rPr>
            </w:pPr>
            <w:r w:rsidRPr="0062286F">
              <w:rPr>
                <w:rFonts w:asciiTheme="minorHAnsi" w:hAnsiTheme="minorHAnsi" w:cstheme="minorHAnsi"/>
                <w:b/>
                <w:sz w:val="20"/>
                <w:szCs w:val="20"/>
              </w:rPr>
              <w:t>N</w:t>
            </w:r>
          </w:p>
        </w:tc>
        <w:tc>
          <w:tcPr>
            <w:tcW w:w="1150" w:type="dxa"/>
            <w:shd w:val="clear" w:color="auto" w:fill="8DB3E2" w:themeFill="text2" w:themeFillTint="66"/>
            <w:noWrap/>
            <w:hideMark/>
          </w:tcPr>
          <w:p w:rsidR="00F26205" w:rsidRPr="0062286F" w:rsidRDefault="00F26205" w:rsidP="00F26205">
            <w:pPr>
              <w:spacing w:after="0"/>
              <w:jc w:val="center"/>
              <w:rPr>
                <w:rFonts w:asciiTheme="minorHAnsi" w:hAnsiTheme="minorHAnsi" w:cstheme="minorHAnsi"/>
                <w:b/>
                <w:sz w:val="20"/>
                <w:szCs w:val="20"/>
              </w:rPr>
            </w:pPr>
            <w:r w:rsidRPr="0062286F">
              <w:rPr>
                <w:rFonts w:asciiTheme="minorHAnsi" w:hAnsiTheme="minorHAnsi" w:cstheme="minorHAnsi"/>
                <w:b/>
                <w:sz w:val="20"/>
                <w:szCs w:val="20"/>
              </w:rPr>
              <w:t>%</w:t>
            </w:r>
          </w:p>
        </w:tc>
        <w:tc>
          <w:tcPr>
            <w:tcW w:w="772" w:type="dxa"/>
            <w:shd w:val="clear" w:color="auto" w:fill="8DB3E2" w:themeFill="text2" w:themeFillTint="66"/>
            <w:noWrap/>
            <w:hideMark/>
          </w:tcPr>
          <w:p w:rsidR="00F26205" w:rsidRPr="0062286F" w:rsidRDefault="00F26205" w:rsidP="00F26205">
            <w:pPr>
              <w:spacing w:after="0"/>
              <w:jc w:val="center"/>
              <w:rPr>
                <w:rFonts w:asciiTheme="minorHAnsi" w:hAnsiTheme="minorHAnsi" w:cstheme="minorHAnsi"/>
                <w:b/>
                <w:sz w:val="20"/>
                <w:szCs w:val="20"/>
              </w:rPr>
            </w:pPr>
            <w:r w:rsidRPr="0062286F">
              <w:rPr>
                <w:rFonts w:asciiTheme="minorHAnsi" w:hAnsiTheme="minorHAnsi" w:cstheme="minorHAnsi"/>
                <w:b/>
                <w:sz w:val="20"/>
                <w:szCs w:val="20"/>
              </w:rPr>
              <w:t>N</w:t>
            </w:r>
          </w:p>
        </w:tc>
        <w:tc>
          <w:tcPr>
            <w:tcW w:w="1276" w:type="dxa"/>
            <w:shd w:val="clear" w:color="auto" w:fill="8DB3E2" w:themeFill="text2" w:themeFillTint="66"/>
            <w:noWrap/>
            <w:hideMark/>
          </w:tcPr>
          <w:p w:rsidR="00F26205" w:rsidRPr="0062286F" w:rsidRDefault="00F26205" w:rsidP="00F26205">
            <w:pPr>
              <w:spacing w:after="0"/>
              <w:jc w:val="center"/>
              <w:rPr>
                <w:rFonts w:asciiTheme="minorHAnsi" w:hAnsiTheme="minorHAnsi" w:cstheme="minorHAnsi"/>
                <w:b/>
                <w:sz w:val="20"/>
                <w:szCs w:val="20"/>
              </w:rPr>
            </w:pPr>
            <w:r w:rsidRPr="0062286F">
              <w:rPr>
                <w:rFonts w:asciiTheme="minorHAnsi" w:hAnsiTheme="minorHAnsi" w:cstheme="minorHAnsi"/>
                <w:b/>
                <w:sz w:val="20"/>
                <w:szCs w:val="20"/>
              </w:rPr>
              <w:t>%</w:t>
            </w:r>
          </w:p>
        </w:tc>
      </w:tr>
      <w:tr w:rsidR="00F26205" w:rsidRPr="00A21FD4" w:rsidTr="00411ACF">
        <w:trPr>
          <w:trHeight w:val="315"/>
          <w:jc w:val="center"/>
        </w:trPr>
        <w:tc>
          <w:tcPr>
            <w:tcW w:w="3560" w:type="dxa"/>
            <w:shd w:val="clear" w:color="auto" w:fill="auto"/>
            <w:vAlign w:val="center"/>
            <w:hideMark/>
          </w:tcPr>
          <w:p w:rsidR="00F26205" w:rsidRPr="002F49A5" w:rsidRDefault="00F26205" w:rsidP="00065023">
            <w:pPr>
              <w:tabs>
                <w:tab w:val="left" w:pos="1052"/>
                <w:tab w:val="center" w:pos="1672"/>
              </w:tabs>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imovine</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242</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34,92%</w:t>
            </w:r>
          </w:p>
        </w:tc>
        <w:tc>
          <w:tcPr>
            <w:tcW w:w="772"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13</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35,14</w:t>
            </w:r>
            <w:r w:rsidRPr="00005430">
              <w:rPr>
                <w:rFonts w:asciiTheme="minorHAnsi" w:hAnsiTheme="minorHAnsi" w:cstheme="minorHAnsi"/>
                <w:sz w:val="20"/>
                <w:szCs w:val="20"/>
              </w:rPr>
              <w:t>%</w:t>
            </w:r>
          </w:p>
        </w:tc>
      </w:tr>
      <w:tr w:rsidR="00F26205" w:rsidRPr="00A21FD4" w:rsidTr="00411ACF">
        <w:trPr>
          <w:trHeight w:val="300"/>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života i tijela</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241</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34,78</w:t>
            </w:r>
            <w:r w:rsidRPr="00005430">
              <w:rPr>
                <w:rFonts w:asciiTheme="minorHAnsi" w:hAnsiTheme="minorHAnsi" w:cstheme="minorHAnsi"/>
                <w:sz w:val="20"/>
                <w:szCs w:val="20"/>
              </w:rPr>
              <w:t>%</w:t>
            </w:r>
          </w:p>
        </w:tc>
        <w:tc>
          <w:tcPr>
            <w:tcW w:w="772"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13</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35,14</w:t>
            </w:r>
            <w:r w:rsidRPr="00005430">
              <w:rPr>
                <w:rFonts w:asciiTheme="minorHAnsi" w:hAnsiTheme="minorHAnsi" w:cstheme="minorHAnsi"/>
                <w:sz w:val="20"/>
                <w:szCs w:val="20"/>
              </w:rPr>
              <w:t>%</w:t>
            </w:r>
          </w:p>
        </w:tc>
      </w:tr>
      <w:tr w:rsidR="00F26205" w:rsidRPr="00A21FD4" w:rsidTr="00411ACF">
        <w:trPr>
          <w:trHeight w:val="510"/>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vrijednosti zaštićenih međunarodnim pravom</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70</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10,10</w:t>
            </w:r>
            <w:r w:rsidRPr="00005430">
              <w:rPr>
                <w:rFonts w:asciiTheme="minorHAnsi" w:hAnsiTheme="minorHAnsi" w:cstheme="minorHAnsi"/>
                <w:sz w:val="20"/>
                <w:szCs w:val="20"/>
              </w:rPr>
              <w:t>%</w:t>
            </w:r>
          </w:p>
        </w:tc>
        <w:tc>
          <w:tcPr>
            <w:tcW w:w="772" w:type="dxa"/>
            <w:noWrap/>
            <w:vAlign w:val="center"/>
            <w:hideMark/>
          </w:tcPr>
          <w:p w:rsidR="00F26205" w:rsidRPr="00005430" w:rsidRDefault="00065023"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21FD4" w:rsidTr="00411ACF">
        <w:trPr>
          <w:trHeight w:val="510"/>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spolne slobode i spolnog ćudoređa</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47</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6,78</w:t>
            </w:r>
            <w:r w:rsidRPr="00005430">
              <w:rPr>
                <w:rFonts w:asciiTheme="minorHAnsi" w:hAnsiTheme="minorHAnsi" w:cstheme="minorHAnsi"/>
                <w:sz w:val="20"/>
                <w:szCs w:val="20"/>
              </w:rPr>
              <w:t>%</w:t>
            </w:r>
          </w:p>
        </w:tc>
        <w:tc>
          <w:tcPr>
            <w:tcW w:w="772"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21FD4" w:rsidTr="00411ACF">
        <w:trPr>
          <w:trHeight w:val="510"/>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opće sigurnosti ljudi</w:t>
            </w:r>
            <w:r w:rsidRPr="002F49A5">
              <w:rPr>
                <w:rFonts w:asciiTheme="minorHAnsi" w:hAnsiTheme="minorHAnsi" w:cstheme="minorHAnsi"/>
                <w:b/>
                <w:sz w:val="20"/>
                <w:szCs w:val="20"/>
              </w:rPr>
              <w:br/>
              <w:t>i imovine i sigurnosti prometa</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19</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2,74</w:t>
            </w:r>
            <w:r w:rsidRPr="00005430">
              <w:rPr>
                <w:rFonts w:asciiTheme="minorHAnsi" w:hAnsiTheme="minorHAnsi" w:cstheme="minorHAnsi"/>
                <w:sz w:val="20"/>
                <w:szCs w:val="20"/>
              </w:rPr>
              <w:t>%</w:t>
            </w:r>
          </w:p>
        </w:tc>
        <w:tc>
          <w:tcPr>
            <w:tcW w:w="772"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5,41</w:t>
            </w:r>
            <w:r w:rsidRPr="00005430">
              <w:rPr>
                <w:rFonts w:asciiTheme="minorHAnsi" w:hAnsiTheme="minorHAnsi" w:cstheme="minorHAnsi"/>
                <w:sz w:val="20"/>
                <w:szCs w:val="20"/>
              </w:rPr>
              <w:t>%</w:t>
            </w:r>
          </w:p>
        </w:tc>
      </w:tr>
      <w:tr w:rsidR="00F26205" w:rsidRPr="00A21FD4" w:rsidTr="00411ACF">
        <w:trPr>
          <w:trHeight w:val="510"/>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sigurnosti platnog prometa i poslovanja</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28</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4,04</w:t>
            </w:r>
            <w:r w:rsidRPr="00005430">
              <w:rPr>
                <w:rFonts w:asciiTheme="minorHAnsi" w:hAnsiTheme="minorHAnsi" w:cstheme="minorHAnsi"/>
                <w:sz w:val="20"/>
                <w:szCs w:val="20"/>
              </w:rPr>
              <w:t>%</w:t>
            </w:r>
          </w:p>
        </w:tc>
        <w:tc>
          <w:tcPr>
            <w:tcW w:w="772"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8,11</w:t>
            </w:r>
            <w:r w:rsidRPr="00005430">
              <w:rPr>
                <w:rFonts w:asciiTheme="minorHAnsi" w:hAnsiTheme="minorHAnsi" w:cstheme="minorHAnsi"/>
                <w:sz w:val="20"/>
                <w:szCs w:val="20"/>
              </w:rPr>
              <w:t>%</w:t>
            </w:r>
          </w:p>
        </w:tc>
      </w:tr>
      <w:tr w:rsidR="00F26205" w:rsidRPr="00A21FD4" w:rsidTr="00411ACF">
        <w:trPr>
          <w:trHeight w:val="255"/>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braka, obitelji i mladeži</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11</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1,59</w:t>
            </w:r>
            <w:r w:rsidRPr="00005430">
              <w:rPr>
                <w:rFonts w:asciiTheme="minorHAnsi" w:hAnsiTheme="minorHAnsi" w:cstheme="minorHAnsi"/>
                <w:sz w:val="20"/>
                <w:szCs w:val="20"/>
              </w:rPr>
              <w:t>%</w:t>
            </w:r>
          </w:p>
        </w:tc>
        <w:tc>
          <w:tcPr>
            <w:tcW w:w="772"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21FD4" w:rsidTr="00411ACF">
        <w:trPr>
          <w:trHeight w:val="255"/>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službene dužnosti</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4</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0,58</w:t>
            </w:r>
            <w:r w:rsidRPr="00005430">
              <w:rPr>
                <w:rFonts w:asciiTheme="minorHAnsi" w:hAnsiTheme="minorHAnsi" w:cstheme="minorHAnsi"/>
                <w:sz w:val="20"/>
                <w:szCs w:val="20"/>
              </w:rPr>
              <w:t>%</w:t>
            </w:r>
          </w:p>
        </w:tc>
        <w:tc>
          <w:tcPr>
            <w:tcW w:w="772"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5</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13,51</w:t>
            </w:r>
            <w:r w:rsidRPr="00005430">
              <w:rPr>
                <w:rFonts w:asciiTheme="minorHAnsi" w:hAnsiTheme="minorHAnsi" w:cstheme="minorHAnsi"/>
                <w:sz w:val="20"/>
                <w:szCs w:val="20"/>
              </w:rPr>
              <w:t>%</w:t>
            </w:r>
          </w:p>
        </w:tc>
      </w:tr>
      <w:tr w:rsidR="00F26205" w:rsidRPr="00A21FD4" w:rsidTr="00411ACF">
        <w:trPr>
          <w:trHeight w:val="255"/>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vjerodostojnosti isprava</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11</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1,59</w:t>
            </w:r>
            <w:r w:rsidRPr="00005430">
              <w:rPr>
                <w:rFonts w:asciiTheme="minorHAnsi" w:hAnsiTheme="minorHAnsi" w:cstheme="minorHAnsi"/>
                <w:sz w:val="20"/>
                <w:szCs w:val="20"/>
              </w:rPr>
              <w:t>%</w:t>
            </w:r>
          </w:p>
        </w:tc>
        <w:tc>
          <w:tcPr>
            <w:tcW w:w="772"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21FD4" w:rsidTr="00411ACF">
        <w:trPr>
          <w:trHeight w:val="510"/>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slobode i prava čovjeka i građanina</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0,43</w:t>
            </w:r>
            <w:r w:rsidRPr="00005430">
              <w:rPr>
                <w:rFonts w:asciiTheme="minorHAnsi" w:hAnsiTheme="minorHAnsi" w:cstheme="minorHAnsi"/>
                <w:sz w:val="20"/>
                <w:szCs w:val="20"/>
              </w:rPr>
              <w:t>%</w:t>
            </w:r>
          </w:p>
        </w:tc>
        <w:tc>
          <w:tcPr>
            <w:tcW w:w="772"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21FD4" w:rsidTr="00411ACF">
        <w:trPr>
          <w:trHeight w:val="255"/>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kaznena djela protiv javnog reda</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8</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1,15</w:t>
            </w:r>
            <w:r w:rsidRPr="00005430">
              <w:rPr>
                <w:rFonts w:asciiTheme="minorHAnsi" w:hAnsiTheme="minorHAnsi" w:cstheme="minorHAnsi"/>
                <w:sz w:val="20"/>
                <w:szCs w:val="20"/>
              </w:rPr>
              <w:t>%</w:t>
            </w:r>
          </w:p>
        </w:tc>
        <w:tc>
          <w:tcPr>
            <w:tcW w:w="772"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2,70%</w:t>
            </w:r>
          </w:p>
        </w:tc>
      </w:tr>
      <w:tr w:rsidR="00F26205" w:rsidRPr="00A21FD4" w:rsidTr="00411ACF">
        <w:trPr>
          <w:trHeight w:val="332"/>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ostalo</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4</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0,57</w:t>
            </w:r>
            <w:r w:rsidRPr="00005430">
              <w:rPr>
                <w:rFonts w:asciiTheme="minorHAnsi" w:hAnsiTheme="minorHAnsi" w:cstheme="minorHAnsi"/>
                <w:sz w:val="20"/>
                <w:szCs w:val="20"/>
              </w:rPr>
              <w:t>%</w:t>
            </w:r>
          </w:p>
        </w:tc>
        <w:tc>
          <w:tcPr>
            <w:tcW w:w="772"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21FD4" w:rsidTr="00411ACF">
        <w:trPr>
          <w:trHeight w:val="255"/>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pravosuđa</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0,29</w:t>
            </w:r>
            <w:r w:rsidRPr="00005430">
              <w:rPr>
                <w:rFonts w:asciiTheme="minorHAnsi" w:hAnsiTheme="minorHAnsi" w:cstheme="minorHAnsi"/>
                <w:sz w:val="20"/>
                <w:szCs w:val="20"/>
              </w:rPr>
              <w:t>%</w:t>
            </w:r>
          </w:p>
        </w:tc>
        <w:tc>
          <w:tcPr>
            <w:tcW w:w="772"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21FD4" w:rsidTr="00411ACF">
        <w:trPr>
          <w:trHeight w:val="255"/>
          <w:jc w:val="center"/>
        </w:trPr>
        <w:tc>
          <w:tcPr>
            <w:tcW w:w="3560" w:type="dxa"/>
            <w:shd w:val="clear" w:color="auto" w:fill="auto"/>
            <w:vAlign w:val="center"/>
            <w:hideMark/>
          </w:tcPr>
          <w:p w:rsidR="00F26205" w:rsidRPr="002F49A5" w:rsidRDefault="00F26205" w:rsidP="00065023">
            <w:pPr>
              <w:spacing w:after="0"/>
              <w:contextualSpacing/>
              <w:jc w:val="left"/>
              <w:rPr>
                <w:rFonts w:asciiTheme="minorHAnsi" w:hAnsiTheme="minorHAnsi" w:cstheme="minorHAnsi"/>
                <w:b/>
                <w:sz w:val="20"/>
                <w:szCs w:val="20"/>
              </w:rPr>
            </w:pPr>
            <w:r w:rsidRPr="002F49A5">
              <w:rPr>
                <w:rFonts w:asciiTheme="minorHAnsi" w:hAnsiTheme="minorHAnsi" w:cstheme="minorHAnsi"/>
                <w:b/>
                <w:sz w:val="20"/>
                <w:szCs w:val="20"/>
              </w:rPr>
              <w:t>protiv Republike Hrvatske</w:t>
            </w:r>
          </w:p>
        </w:tc>
        <w:tc>
          <w:tcPr>
            <w:tcW w:w="770" w:type="dxa"/>
            <w:noWrap/>
            <w:vAlign w:val="center"/>
            <w:hideMark/>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c>
          <w:tcPr>
            <w:tcW w:w="1150"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0,43</w:t>
            </w:r>
            <w:r w:rsidRPr="00005430">
              <w:rPr>
                <w:rFonts w:asciiTheme="minorHAnsi" w:hAnsiTheme="minorHAnsi" w:cstheme="minorHAnsi"/>
                <w:sz w:val="20"/>
                <w:szCs w:val="20"/>
              </w:rPr>
              <w:t>%</w:t>
            </w:r>
          </w:p>
        </w:tc>
        <w:tc>
          <w:tcPr>
            <w:tcW w:w="772"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276" w:type="dxa"/>
            <w:noWrap/>
            <w:vAlign w:val="center"/>
          </w:tcPr>
          <w:p w:rsidR="00F26205" w:rsidRPr="00005430" w:rsidRDefault="00F26205" w:rsidP="00065023">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21FD4" w:rsidTr="003847D7">
        <w:trPr>
          <w:trHeight w:val="270"/>
          <w:jc w:val="center"/>
        </w:trPr>
        <w:tc>
          <w:tcPr>
            <w:tcW w:w="3560" w:type="dxa"/>
            <w:shd w:val="clear" w:color="auto" w:fill="8DB3E2" w:themeFill="text2" w:themeFillTint="66"/>
            <w:hideMark/>
          </w:tcPr>
          <w:p w:rsidR="00F26205" w:rsidRPr="002F49A5" w:rsidRDefault="00F26205" w:rsidP="00065023">
            <w:pPr>
              <w:spacing w:after="0"/>
              <w:contextualSpacing/>
              <w:jc w:val="center"/>
              <w:rPr>
                <w:rFonts w:asciiTheme="minorHAnsi" w:hAnsiTheme="minorHAnsi" w:cstheme="minorHAnsi"/>
                <w:b/>
                <w:sz w:val="22"/>
                <w:szCs w:val="20"/>
              </w:rPr>
            </w:pPr>
            <w:r>
              <w:rPr>
                <w:rFonts w:asciiTheme="minorHAnsi" w:hAnsiTheme="minorHAnsi" w:cstheme="minorHAnsi"/>
                <w:b/>
                <w:sz w:val="22"/>
                <w:szCs w:val="20"/>
              </w:rPr>
              <w:t>UKUPNO</w:t>
            </w:r>
          </w:p>
        </w:tc>
        <w:tc>
          <w:tcPr>
            <w:tcW w:w="770" w:type="dxa"/>
            <w:shd w:val="clear" w:color="auto" w:fill="8DB3E2" w:themeFill="text2" w:themeFillTint="66"/>
            <w:noWrap/>
            <w:vAlign w:val="center"/>
            <w:hideMark/>
          </w:tcPr>
          <w:p w:rsidR="00F26205" w:rsidRPr="003847D7" w:rsidRDefault="00F26205" w:rsidP="00065023">
            <w:pPr>
              <w:spacing w:after="0"/>
              <w:contextualSpacing/>
              <w:jc w:val="center"/>
              <w:rPr>
                <w:rFonts w:asciiTheme="minorHAnsi" w:hAnsiTheme="minorHAnsi" w:cstheme="minorHAnsi"/>
                <w:b/>
                <w:sz w:val="20"/>
                <w:szCs w:val="20"/>
              </w:rPr>
            </w:pPr>
            <w:r w:rsidRPr="003847D7">
              <w:rPr>
                <w:rFonts w:asciiTheme="minorHAnsi" w:hAnsiTheme="minorHAnsi" w:cstheme="minorHAnsi"/>
                <w:b/>
                <w:sz w:val="20"/>
                <w:szCs w:val="20"/>
              </w:rPr>
              <w:t>693</w:t>
            </w:r>
          </w:p>
        </w:tc>
        <w:tc>
          <w:tcPr>
            <w:tcW w:w="1150" w:type="dxa"/>
            <w:shd w:val="clear" w:color="auto" w:fill="8DB3E2" w:themeFill="text2" w:themeFillTint="66"/>
            <w:noWrap/>
            <w:vAlign w:val="center"/>
          </w:tcPr>
          <w:p w:rsidR="00F26205" w:rsidRPr="003847D7" w:rsidRDefault="00F26205" w:rsidP="00065023">
            <w:pPr>
              <w:spacing w:after="0"/>
              <w:contextualSpacing/>
              <w:jc w:val="center"/>
              <w:rPr>
                <w:rFonts w:asciiTheme="minorHAnsi" w:hAnsiTheme="minorHAnsi" w:cstheme="minorHAnsi"/>
                <w:b/>
                <w:sz w:val="20"/>
                <w:szCs w:val="20"/>
              </w:rPr>
            </w:pPr>
            <w:r w:rsidRPr="003847D7">
              <w:rPr>
                <w:rFonts w:asciiTheme="minorHAnsi" w:hAnsiTheme="minorHAnsi" w:cstheme="minorHAnsi"/>
                <w:b/>
                <w:sz w:val="20"/>
                <w:szCs w:val="20"/>
              </w:rPr>
              <w:t>100%</w:t>
            </w:r>
          </w:p>
        </w:tc>
        <w:tc>
          <w:tcPr>
            <w:tcW w:w="772" w:type="dxa"/>
            <w:shd w:val="clear" w:color="auto" w:fill="8DB3E2" w:themeFill="text2" w:themeFillTint="66"/>
            <w:noWrap/>
            <w:vAlign w:val="center"/>
            <w:hideMark/>
          </w:tcPr>
          <w:p w:rsidR="00F26205" w:rsidRPr="003847D7" w:rsidRDefault="00F26205" w:rsidP="00065023">
            <w:pPr>
              <w:spacing w:after="0"/>
              <w:contextualSpacing/>
              <w:jc w:val="center"/>
              <w:rPr>
                <w:rFonts w:asciiTheme="minorHAnsi" w:hAnsiTheme="minorHAnsi" w:cstheme="minorHAnsi"/>
                <w:b/>
                <w:sz w:val="20"/>
                <w:szCs w:val="20"/>
              </w:rPr>
            </w:pPr>
            <w:r w:rsidRPr="003847D7">
              <w:rPr>
                <w:rFonts w:asciiTheme="minorHAnsi" w:hAnsiTheme="minorHAnsi" w:cstheme="minorHAnsi"/>
                <w:b/>
                <w:sz w:val="20"/>
                <w:szCs w:val="20"/>
              </w:rPr>
              <w:t>37</w:t>
            </w:r>
          </w:p>
        </w:tc>
        <w:tc>
          <w:tcPr>
            <w:tcW w:w="1276" w:type="dxa"/>
            <w:shd w:val="clear" w:color="auto" w:fill="8DB3E2" w:themeFill="text2" w:themeFillTint="66"/>
            <w:noWrap/>
            <w:vAlign w:val="center"/>
          </w:tcPr>
          <w:p w:rsidR="00F26205" w:rsidRPr="003847D7" w:rsidRDefault="00F26205" w:rsidP="00065023">
            <w:pPr>
              <w:spacing w:after="0"/>
              <w:contextualSpacing/>
              <w:jc w:val="center"/>
              <w:rPr>
                <w:rFonts w:asciiTheme="minorHAnsi" w:hAnsiTheme="minorHAnsi" w:cstheme="minorHAnsi"/>
                <w:b/>
                <w:sz w:val="20"/>
                <w:szCs w:val="20"/>
              </w:rPr>
            </w:pPr>
            <w:r w:rsidRPr="003847D7">
              <w:rPr>
                <w:rFonts w:asciiTheme="minorHAnsi" w:hAnsiTheme="minorHAnsi" w:cstheme="minorHAnsi"/>
                <w:b/>
                <w:sz w:val="20"/>
                <w:szCs w:val="20"/>
              </w:rPr>
              <w:t>100%</w:t>
            </w:r>
          </w:p>
        </w:tc>
      </w:tr>
    </w:tbl>
    <w:p w:rsidR="002D59C3" w:rsidRPr="007F57A1" w:rsidRDefault="00F26205" w:rsidP="002D59C3">
      <w:pPr>
        <w:rPr>
          <w:highlight w:val="yellow"/>
        </w:rPr>
      </w:pPr>
      <w:r w:rsidRPr="00F26205">
        <w:lastRenderedPageBreak/>
        <w:t>Među zatvorenicima koji se na dan 31.12.2017. nalaze na izdržavanju kaznu zatvora bilo je ukupno 1418 zatvorenika osuđenih prema Kaznenom zakonu iz 2011. godine (Narodne nov</w:t>
      </w:r>
      <w:r w:rsidR="00CE2DD0">
        <w:t xml:space="preserve">ine br. 125/11, 144/12, 56/15, </w:t>
      </w:r>
      <w:r w:rsidRPr="00F26205">
        <w:t>61/15</w:t>
      </w:r>
      <w:r w:rsidR="00CE2DD0">
        <w:t xml:space="preserve"> i 101/17</w:t>
      </w:r>
      <w:r w:rsidRPr="00F26205">
        <w:t>, u daljnjem tekstu: KZ/11) što je 66,01% zatv</w:t>
      </w:r>
      <w:r>
        <w:t>oreničke populacije.</w:t>
      </w:r>
    </w:p>
    <w:p w:rsidR="006D176A" w:rsidRPr="00F26205" w:rsidRDefault="006D176A" w:rsidP="006D176A">
      <w:pPr>
        <w:pStyle w:val="Opisslike"/>
        <w:keepNext/>
        <w:jc w:val="center"/>
      </w:pPr>
      <w:bookmarkStart w:id="72" w:name="_Toc527117376"/>
      <w:r w:rsidRPr="00F26205">
        <w:t xml:space="preserve">Tablica </w:t>
      </w:r>
      <w:r w:rsidRPr="00F26205">
        <w:fldChar w:fldCharType="begin"/>
      </w:r>
      <w:r w:rsidRPr="00F26205">
        <w:instrText xml:space="preserve"> SEQ Tablica \* ARABIC </w:instrText>
      </w:r>
      <w:r w:rsidRPr="00F26205">
        <w:fldChar w:fldCharType="separate"/>
      </w:r>
      <w:r w:rsidR="009315F5">
        <w:rPr>
          <w:noProof/>
        </w:rPr>
        <w:t>5</w:t>
      </w:r>
      <w:r w:rsidRPr="00F26205">
        <w:fldChar w:fldCharType="end"/>
      </w:r>
      <w:r w:rsidR="001960C2" w:rsidRPr="00F26205">
        <w:t>.</w:t>
      </w:r>
      <w:r w:rsidRPr="00F26205">
        <w:t xml:space="preserve"> </w:t>
      </w:r>
      <w:r w:rsidR="000408E4" w:rsidRPr="00F26205">
        <w:t xml:space="preserve">Zatvorenici obzirom na </w:t>
      </w:r>
      <w:r w:rsidR="00E50A34" w:rsidRPr="00F26205">
        <w:t>vrstu kaznenih djela na dan 31.12.</w:t>
      </w:r>
      <w:r w:rsidR="00F26205" w:rsidRPr="00F26205">
        <w:t>2017</w:t>
      </w:r>
      <w:r w:rsidR="000408E4" w:rsidRPr="00F26205">
        <w:t>. – KZ/11</w:t>
      </w:r>
      <w:bookmarkEnd w:id="72"/>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00"/>
        <w:gridCol w:w="4520"/>
        <w:gridCol w:w="696"/>
        <w:gridCol w:w="600"/>
        <w:gridCol w:w="1083"/>
      </w:tblGrid>
      <w:tr w:rsidR="00F26205" w:rsidRPr="00AD5266" w:rsidTr="00701CAC">
        <w:trPr>
          <w:trHeight w:val="255"/>
          <w:jc w:val="center"/>
        </w:trPr>
        <w:tc>
          <w:tcPr>
            <w:tcW w:w="6320" w:type="dxa"/>
            <w:gridSpan w:val="2"/>
            <w:shd w:val="clear" w:color="000000" w:fill="8DB4E2"/>
            <w:noWrap/>
            <w:vAlign w:val="bottom"/>
            <w:hideMark/>
          </w:tcPr>
          <w:p w:rsidR="00F26205" w:rsidRPr="006C7EF8" w:rsidRDefault="00F26205" w:rsidP="00F26205">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KAZNENA DJELA</w:t>
            </w:r>
          </w:p>
        </w:tc>
        <w:tc>
          <w:tcPr>
            <w:tcW w:w="696" w:type="dxa"/>
            <w:shd w:val="clear" w:color="000000" w:fill="8DB4E2"/>
            <w:noWrap/>
            <w:vAlign w:val="bottom"/>
            <w:hideMark/>
          </w:tcPr>
          <w:p w:rsidR="00F26205" w:rsidRPr="006C7EF8" w:rsidRDefault="00F26205" w:rsidP="00F26205">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M</w:t>
            </w:r>
          </w:p>
        </w:tc>
        <w:tc>
          <w:tcPr>
            <w:tcW w:w="600" w:type="dxa"/>
            <w:shd w:val="clear" w:color="000000" w:fill="8DB4E2"/>
            <w:noWrap/>
            <w:vAlign w:val="bottom"/>
            <w:hideMark/>
          </w:tcPr>
          <w:p w:rsidR="00F26205" w:rsidRPr="006C7EF8" w:rsidRDefault="00F26205" w:rsidP="00F26205">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Ž</w:t>
            </w:r>
          </w:p>
        </w:tc>
        <w:tc>
          <w:tcPr>
            <w:tcW w:w="906" w:type="dxa"/>
            <w:shd w:val="clear" w:color="000000" w:fill="8DB4E2"/>
            <w:noWrap/>
            <w:vAlign w:val="bottom"/>
            <w:hideMark/>
          </w:tcPr>
          <w:p w:rsidR="00F26205" w:rsidRPr="006C7EF8" w:rsidRDefault="00EE5CF6" w:rsidP="00F26205">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UKUPNO</w:t>
            </w:r>
          </w:p>
        </w:tc>
      </w:tr>
      <w:tr w:rsidR="00F26205" w:rsidRPr="00AD5266" w:rsidTr="0062286F">
        <w:trPr>
          <w:trHeight w:val="255"/>
          <w:jc w:val="center"/>
        </w:trPr>
        <w:tc>
          <w:tcPr>
            <w:tcW w:w="1800" w:type="dxa"/>
            <w:vMerge w:val="restart"/>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čovječnosti i ljudskog dostojanstva</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zločin protiv čovječnosti</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ratni zločin</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4</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4</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ropstvo</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trgovanje ljudima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ostala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255"/>
          <w:jc w:val="center"/>
        </w:trPr>
        <w:tc>
          <w:tcPr>
            <w:tcW w:w="1800" w:type="dxa"/>
            <w:vMerge w:val="restart"/>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života i tijela</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ubojstvo</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67</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3</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70</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teško ubojstvo</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31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33</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usmrćenje</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prouzročenje smrti iz nehaja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sudjelovanje u samoubojstvu</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tjelesna ozljeda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10</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teška tjelesna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32</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32</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osobito teška tjelesna ozljeda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3</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teška tjelesna ozljeda s posljedicom smrti</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2</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ostala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16</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17</w:t>
            </w:r>
          </w:p>
        </w:tc>
      </w:tr>
      <w:tr w:rsidR="00F26205" w:rsidRPr="00AD5266" w:rsidTr="0062286F">
        <w:trPr>
          <w:trHeight w:val="510"/>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ljudskih prava i temeljnih sloboda</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125. - 130.</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r>
      <w:tr w:rsidR="00F26205" w:rsidRPr="00AD5266" w:rsidTr="0062286F">
        <w:trPr>
          <w:trHeight w:val="765"/>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radnih odnosa i socijalnog osiguranja</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131. - 135.</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510"/>
          <w:jc w:val="center"/>
        </w:trPr>
        <w:tc>
          <w:tcPr>
            <w:tcW w:w="1800" w:type="dxa"/>
            <w:vMerge w:val="restart"/>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osobne slobode</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protupravno oduzimanje slobode</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3</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r>
      <w:tr w:rsidR="00F26205" w:rsidRPr="00AD5266" w:rsidTr="0062286F">
        <w:trPr>
          <w:trHeight w:val="255"/>
          <w:jc w:val="center"/>
        </w:trPr>
        <w:tc>
          <w:tcPr>
            <w:tcW w:w="1800" w:type="dxa"/>
            <w:vMerge/>
            <w:vAlign w:val="center"/>
            <w:hideMark/>
          </w:tcPr>
          <w:p w:rsidR="00F26205" w:rsidRPr="00AD5266" w:rsidRDefault="00F26205" w:rsidP="00F26205">
            <w:pPr>
              <w:spacing w:after="0"/>
              <w:jc w:val="left"/>
              <w:rPr>
                <w:rFonts w:asciiTheme="minorHAnsi" w:eastAsia="Times New Roman" w:hAnsiTheme="minorHAnsi" w:cstheme="minorHAnsi"/>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otmica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255"/>
          <w:jc w:val="center"/>
        </w:trPr>
        <w:tc>
          <w:tcPr>
            <w:tcW w:w="1800" w:type="dxa"/>
            <w:vMerge/>
            <w:vAlign w:val="center"/>
            <w:hideMark/>
          </w:tcPr>
          <w:p w:rsidR="00F26205" w:rsidRPr="00AD5266" w:rsidRDefault="00F26205" w:rsidP="00F26205">
            <w:pPr>
              <w:spacing w:after="0"/>
              <w:jc w:val="left"/>
              <w:rPr>
                <w:rFonts w:asciiTheme="minorHAnsi" w:eastAsia="Times New Roman" w:hAnsiTheme="minorHAnsi" w:cstheme="minorHAnsi"/>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prisila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255"/>
          <w:jc w:val="center"/>
        </w:trPr>
        <w:tc>
          <w:tcPr>
            <w:tcW w:w="1800" w:type="dxa"/>
            <w:vMerge/>
            <w:vAlign w:val="center"/>
            <w:hideMark/>
          </w:tcPr>
          <w:p w:rsidR="00F26205" w:rsidRPr="00AD5266" w:rsidRDefault="00F26205" w:rsidP="00F26205">
            <w:pPr>
              <w:spacing w:after="0"/>
              <w:jc w:val="left"/>
              <w:rPr>
                <w:rFonts w:asciiTheme="minorHAnsi" w:eastAsia="Times New Roman" w:hAnsiTheme="minorHAnsi" w:cstheme="minorHAnsi"/>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prijetnja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64</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64</w:t>
            </w:r>
          </w:p>
        </w:tc>
      </w:tr>
      <w:tr w:rsidR="00F26205" w:rsidRPr="00AD5266" w:rsidTr="0062286F">
        <w:trPr>
          <w:trHeight w:val="255"/>
          <w:jc w:val="center"/>
        </w:trPr>
        <w:tc>
          <w:tcPr>
            <w:tcW w:w="1800" w:type="dxa"/>
            <w:vMerge/>
            <w:vAlign w:val="center"/>
            <w:hideMark/>
          </w:tcPr>
          <w:p w:rsidR="00F26205" w:rsidRPr="00AD5266" w:rsidRDefault="00F26205" w:rsidP="00F26205">
            <w:pPr>
              <w:spacing w:after="0"/>
              <w:jc w:val="left"/>
              <w:rPr>
                <w:rFonts w:asciiTheme="minorHAnsi" w:eastAsia="Times New Roman" w:hAnsiTheme="minorHAnsi" w:cstheme="minorHAnsi"/>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nametljivo ponašanje</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4</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4</w:t>
            </w:r>
          </w:p>
        </w:tc>
      </w:tr>
      <w:tr w:rsidR="00F26205" w:rsidRPr="00AD5266" w:rsidTr="0062286F">
        <w:trPr>
          <w:trHeight w:val="255"/>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privatnosti</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141. - 146.</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r>
      <w:tr w:rsidR="00F26205" w:rsidRPr="00AD5266" w:rsidTr="0062286F">
        <w:trPr>
          <w:trHeight w:val="255"/>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časti i ugleda</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147. - 151.</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510"/>
          <w:jc w:val="center"/>
        </w:trPr>
        <w:tc>
          <w:tcPr>
            <w:tcW w:w="1800" w:type="dxa"/>
            <w:vMerge w:val="restart"/>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spolne slobode</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silovanje</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37</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37</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teka kaznena djela protiv spolne slobode</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22</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22</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bludne radnje</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4</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4</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spolno uznemiravanje</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prostitucija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3</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r>
      <w:tr w:rsidR="00F26205" w:rsidRPr="00AD5266" w:rsidTr="0062286F">
        <w:trPr>
          <w:trHeight w:val="765"/>
          <w:jc w:val="center"/>
        </w:trPr>
        <w:tc>
          <w:tcPr>
            <w:tcW w:w="1800" w:type="dxa"/>
            <w:vMerge w:val="restart"/>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spolno zlostavljanje i iskorištavanje djeteta</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spolna zlouporaba djeteta mlađeg od petnaest godina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27</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27</w:t>
            </w:r>
          </w:p>
        </w:tc>
      </w:tr>
      <w:tr w:rsidR="00F26205" w:rsidRPr="00AD5266" w:rsidTr="0062286F">
        <w:trPr>
          <w:trHeight w:val="510"/>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spolna zlouporaba djeteta starijeg od petnaest godina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r>
      <w:tr w:rsidR="00F26205" w:rsidRPr="00AD5266" w:rsidTr="0062286F">
        <w:trPr>
          <w:trHeight w:val="510"/>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zadovoljavanje pohote pred djetetom mlađim od petnaest godina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3</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3</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podvođenje djeteta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iskorištavanje djece za pornografiju</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10</w:t>
            </w:r>
          </w:p>
        </w:tc>
      </w:tr>
      <w:tr w:rsidR="00F26205" w:rsidRPr="00AD5266" w:rsidTr="0062286F">
        <w:trPr>
          <w:trHeight w:val="510"/>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teška kaznena djela spolnog zlostavljanja i iskorištavanja djeteta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12</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12</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ostalo</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D5266" w:rsidTr="0062286F">
        <w:trPr>
          <w:trHeight w:val="510"/>
          <w:jc w:val="center"/>
        </w:trPr>
        <w:tc>
          <w:tcPr>
            <w:tcW w:w="1800" w:type="dxa"/>
            <w:vMerge w:val="restart"/>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braka, obitelji i djece</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povreda dužnosti uzdržavanja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23</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25</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ostala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13</w:t>
            </w:r>
          </w:p>
        </w:tc>
      </w:tr>
      <w:tr w:rsidR="00F26205" w:rsidRPr="00AD5266" w:rsidTr="0062286F">
        <w:trPr>
          <w:trHeight w:val="510"/>
          <w:jc w:val="center"/>
        </w:trPr>
        <w:tc>
          <w:tcPr>
            <w:tcW w:w="1800" w:type="dxa"/>
            <w:vMerge w:val="restart"/>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 xml:space="preserve">protiv zdravlja ljudi </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neovlašteno posjedovanje, proizvodnja i trgovanje drogama i tvarima zabranjenim u športu</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161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6</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167</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ostalo</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22</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22</w:t>
            </w:r>
          </w:p>
        </w:tc>
      </w:tr>
      <w:tr w:rsidR="00F26205" w:rsidRPr="00AD5266" w:rsidTr="0062286F">
        <w:trPr>
          <w:trHeight w:val="255"/>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okoliša</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193. - 214.</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r>
      <w:tr w:rsidR="00F26205" w:rsidRPr="00AD5266" w:rsidTr="0062286F">
        <w:trPr>
          <w:trHeight w:val="510"/>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opće sigurnosti</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 xml:space="preserve">svi članci od 215. - 222. </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6</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6</w:t>
            </w:r>
          </w:p>
        </w:tc>
      </w:tr>
      <w:tr w:rsidR="00F26205" w:rsidRPr="00AD5266" w:rsidTr="0062286F">
        <w:trPr>
          <w:trHeight w:val="510"/>
          <w:jc w:val="center"/>
        </w:trPr>
        <w:tc>
          <w:tcPr>
            <w:tcW w:w="1800" w:type="dxa"/>
            <w:vMerge w:val="restart"/>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sigurnosti prometa</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obijesna vožnja u cestovnom prometu</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D5266" w:rsidTr="0062286F">
        <w:trPr>
          <w:trHeight w:val="510"/>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izazivanje prometne nesreće u cestovnom prometu</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35</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36</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ostala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1</w:t>
            </w:r>
          </w:p>
        </w:tc>
      </w:tr>
      <w:tr w:rsidR="00F26205" w:rsidRPr="00AD5266" w:rsidTr="0062286F">
        <w:trPr>
          <w:trHeight w:val="255"/>
          <w:jc w:val="center"/>
        </w:trPr>
        <w:tc>
          <w:tcPr>
            <w:tcW w:w="1800" w:type="dxa"/>
            <w:vMerge w:val="restart"/>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imovine</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krađa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88</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98</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teška krađa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237</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12</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249</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razbojništvo</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204</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6</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210</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razbojnička krađa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15</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2</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17</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utaja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pronevjera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5</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6</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prijevara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42</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6</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48</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iznuda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10</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lihvarski ugovor</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255"/>
          <w:jc w:val="center"/>
        </w:trPr>
        <w:tc>
          <w:tcPr>
            <w:tcW w:w="1800" w:type="dxa"/>
            <w:vMerge/>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ostala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8</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8</w:t>
            </w:r>
          </w:p>
        </w:tc>
      </w:tr>
      <w:tr w:rsidR="00F26205" w:rsidRPr="00AD5266" w:rsidTr="0062286F">
        <w:trPr>
          <w:trHeight w:val="255"/>
          <w:jc w:val="center"/>
        </w:trPr>
        <w:tc>
          <w:tcPr>
            <w:tcW w:w="1800" w:type="dxa"/>
            <w:vMerge w:val="restart"/>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gospodarstva</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primanje i davanje mita u postupku stečaja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255"/>
          <w:jc w:val="center"/>
        </w:trPr>
        <w:tc>
          <w:tcPr>
            <w:tcW w:w="1800" w:type="dxa"/>
            <w:vMerge/>
            <w:vAlign w:val="center"/>
            <w:hideMark/>
          </w:tcPr>
          <w:p w:rsidR="00F26205" w:rsidRPr="00AD5266" w:rsidRDefault="00F26205" w:rsidP="00F26205">
            <w:pPr>
              <w:spacing w:after="0"/>
              <w:jc w:val="left"/>
              <w:rPr>
                <w:rFonts w:asciiTheme="minorHAnsi" w:eastAsia="Times New Roman" w:hAnsiTheme="minorHAnsi" w:cstheme="minorHAnsi"/>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primanje mita u gospodarskom poslovanju</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255"/>
          <w:jc w:val="center"/>
        </w:trPr>
        <w:tc>
          <w:tcPr>
            <w:tcW w:w="1800" w:type="dxa"/>
            <w:vMerge/>
            <w:vAlign w:val="center"/>
            <w:hideMark/>
          </w:tcPr>
          <w:p w:rsidR="00F26205" w:rsidRPr="00AD5266" w:rsidRDefault="00F26205" w:rsidP="00F26205">
            <w:pPr>
              <w:spacing w:after="0"/>
              <w:jc w:val="left"/>
              <w:rPr>
                <w:rFonts w:asciiTheme="minorHAnsi" w:eastAsia="Times New Roman" w:hAnsiTheme="minorHAnsi" w:cstheme="minorHAnsi"/>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davanje mita u gospodarskom poslovanju</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255"/>
          <w:jc w:val="center"/>
        </w:trPr>
        <w:tc>
          <w:tcPr>
            <w:tcW w:w="1800" w:type="dxa"/>
            <w:vMerge/>
            <w:vAlign w:val="center"/>
            <w:hideMark/>
          </w:tcPr>
          <w:p w:rsidR="00F26205" w:rsidRPr="00AD5266" w:rsidRDefault="00F26205" w:rsidP="00F26205">
            <w:pPr>
              <w:spacing w:after="0"/>
              <w:jc w:val="left"/>
              <w:rPr>
                <w:rFonts w:asciiTheme="minorHAnsi" w:eastAsia="Times New Roman" w:hAnsiTheme="minorHAnsi" w:cstheme="minorHAnsi"/>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pranje novca</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255"/>
          <w:jc w:val="center"/>
        </w:trPr>
        <w:tc>
          <w:tcPr>
            <w:tcW w:w="1800" w:type="dxa"/>
            <w:vMerge/>
            <w:vAlign w:val="center"/>
            <w:hideMark/>
          </w:tcPr>
          <w:p w:rsidR="00F26205" w:rsidRPr="00AD5266" w:rsidRDefault="00F26205" w:rsidP="00F26205">
            <w:pPr>
              <w:spacing w:after="0"/>
              <w:jc w:val="left"/>
              <w:rPr>
                <w:rFonts w:asciiTheme="minorHAnsi" w:eastAsia="Times New Roman" w:hAnsiTheme="minorHAnsi" w:cstheme="minorHAnsi"/>
                <w:sz w:val="20"/>
                <w:szCs w:val="20"/>
                <w:lang w:eastAsia="hr-HR"/>
              </w:rPr>
            </w:pP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ostalo</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43</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6</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49</w:t>
            </w:r>
          </w:p>
        </w:tc>
      </w:tr>
      <w:tr w:rsidR="00F26205" w:rsidRPr="00AD5266" w:rsidTr="0062286F">
        <w:trPr>
          <w:trHeight w:val="765"/>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 xml:space="preserve">protiv računalnih sustava, programa i podatka </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266. - 273.</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2</w:t>
            </w:r>
          </w:p>
        </w:tc>
      </w:tr>
      <w:tr w:rsidR="00F26205" w:rsidRPr="00AD5266" w:rsidTr="0062286F">
        <w:trPr>
          <w:trHeight w:val="510"/>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 xml:space="preserve">djela protiv krivotvorenja </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274. - 283.</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10</w:t>
            </w:r>
          </w:p>
        </w:tc>
      </w:tr>
      <w:tr w:rsidR="00F26205" w:rsidRPr="00AD5266" w:rsidTr="0062286F">
        <w:trPr>
          <w:trHeight w:val="765"/>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 xml:space="preserve">djela protiv intelektualnog vlasništva </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284. - 290.</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510"/>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 xml:space="preserve">protiv službene dužnosti </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291. - 300.</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5</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6</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11</w:t>
            </w:r>
          </w:p>
        </w:tc>
      </w:tr>
      <w:tr w:rsidR="00F26205" w:rsidRPr="00AD5266" w:rsidTr="0062286F">
        <w:trPr>
          <w:trHeight w:val="255"/>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 xml:space="preserve">protiv pravosuđa </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301. - 313.</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4</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4</w:t>
            </w:r>
          </w:p>
        </w:tc>
      </w:tr>
      <w:tr w:rsidR="00F26205" w:rsidRPr="00AD5266" w:rsidTr="0062286F">
        <w:trPr>
          <w:trHeight w:val="255"/>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javnog reda</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314. - 332.</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54</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54</w:t>
            </w:r>
          </w:p>
        </w:tc>
      </w:tr>
      <w:tr w:rsidR="00F26205" w:rsidRPr="00AD5266" w:rsidTr="0062286F">
        <w:trPr>
          <w:trHeight w:val="510"/>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 xml:space="preserve">djela protiv biračkog prava </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333. - 339.</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F26205" w:rsidRPr="00AD5266" w:rsidTr="0062286F">
        <w:trPr>
          <w:trHeight w:val="255"/>
          <w:jc w:val="center"/>
        </w:trPr>
        <w:tc>
          <w:tcPr>
            <w:tcW w:w="1800" w:type="dxa"/>
            <w:shd w:val="clear" w:color="000000" w:fill="8DB4E2"/>
            <w:vAlign w:val="center"/>
            <w:hideMark/>
          </w:tcPr>
          <w:p w:rsidR="00D739DB" w:rsidRPr="006C7EF8" w:rsidRDefault="00F26205" w:rsidP="00D739DB">
            <w:pPr>
              <w:spacing w:before="24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RH</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340. - 351.</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1</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Pr>
                <w:rFonts w:asciiTheme="minorHAnsi" w:hAnsiTheme="minorHAnsi" w:cstheme="minorHAnsi"/>
                <w:sz w:val="20"/>
                <w:szCs w:val="20"/>
              </w:rPr>
              <w:t>1</w:t>
            </w:r>
          </w:p>
        </w:tc>
      </w:tr>
      <w:tr w:rsidR="00F26205" w:rsidRPr="00AD5266" w:rsidTr="0062286F">
        <w:trPr>
          <w:trHeight w:val="765"/>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lastRenderedPageBreak/>
              <w:t>protiv strane države ili međunarodne organizacije</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352. - 356.</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AD5266" w:rsidTr="0062286F">
        <w:trPr>
          <w:trHeight w:val="510"/>
          <w:jc w:val="center"/>
        </w:trPr>
        <w:tc>
          <w:tcPr>
            <w:tcW w:w="1800" w:type="dxa"/>
            <w:shd w:val="clear" w:color="000000" w:fill="8DB4E2"/>
            <w:vAlign w:val="center"/>
            <w:hideMark/>
          </w:tcPr>
          <w:p w:rsidR="00F26205" w:rsidRPr="006C7EF8" w:rsidRDefault="00F26205" w:rsidP="00F26205">
            <w:pPr>
              <w:spacing w:after="0"/>
              <w:jc w:val="left"/>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protiv oružanih snaga RH</w:t>
            </w:r>
          </w:p>
        </w:tc>
        <w:tc>
          <w:tcPr>
            <w:tcW w:w="4520" w:type="dxa"/>
            <w:shd w:val="clear" w:color="auto" w:fill="auto"/>
            <w:vAlign w:val="center"/>
            <w:hideMark/>
          </w:tcPr>
          <w:p w:rsidR="00F26205" w:rsidRPr="002F49A5" w:rsidRDefault="00F26205" w:rsidP="00F26205">
            <w:pPr>
              <w:spacing w:after="0"/>
              <w:jc w:val="left"/>
              <w:rPr>
                <w:rFonts w:asciiTheme="minorHAnsi" w:eastAsia="Times New Roman" w:hAnsiTheme="minorHAnsi" w:cstheme="minorHAnsi"/>
                <w:sz w:val="20"/>
                <w:szCs w:val="20"/>
                <w:lang w:eastAsia="hr-HR"/>
              </w:rPr>
            </w:pPr>
            <w:r w:rsidRPr="002F49A5">
              <w:rPr>
                <w:rFonts w:asciiTheme="minorHAnsi" w:eastAsia="Times New Roman" w:hAnsiTheme="minorHAnsi" w:cstheme="minorHAnsi"/>
                <w:sz w:val="20"/>
                <w:szCs w:val="20"/>
                <w:lang w:eastAsia="hr-HR"/>
              </w:rPr>
              <w:t>svi članci od 357. - 380.</w:t>
            </w:r>
          </w:p>
        </w:tc>
        <w:tc>
          <w:tcPr>
            <w:tcW w:w="696"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600" w:type="dxa"/>
            <w:shd w:val="clear" w:color="auto" w:fill="auto"/>
            <w:noWrap/>
            <w:vAlign w:val="center"/>
          </w:tcPr>
          <w:p w:rsidR="00F26205" w:rsidRPr="004F7AC0" w:rsidRDefault="00F26205" w:rsidP="0062286F">
            <w:pPr>
              <w:spacing w:after="0"/>
              <w:jc w:val="center"/>
              <w:rPr>
                <w:rFonts w:asciiTheme="minorHAnsi" w:hAnsiTheme="minorHAnsi"/>
                <w:sz w:val="20"/>
                <w:szCs w:val="20"/>
              </w:rPr>
            </w:pPr>
            <w:r w:rsidRPr="004F7AC0">
              <w:rPr>
                <w:rFonts w:asciiTheme="minorHAnsi" w:hAnsiTheme="minorHAnsi"/>
                <w:sz w:val="20"/>
                <w:szCs w:val="20"/>
              </w:rPr>
              <w:t>0</w:t>
            </w:r>
          </w:p>
        </w:tc>
        <w:tc>
          <w:tcPr>
            <w:tcW w:w="906" w:type="dxa"/>
            <w:shd w:val="clear" w:color="auto" w:fill="auto"/>
            <w:noWrap/>
            <w:vAlign w:val="center"/>
            <w:hideMark/>
          </w:tcPr>
          <w:p w:rsidR="00F26205" w:rsidRPr="00C86E1F" w:rsidRDefault="00F26205" w:rsidP="0062286F">
            <w:pPr>
              <w:spacing w:after="0"/>
              <w:contextualSpacing/>
              <w:jc w:val="center"/>
              <w:rPr>
                <w:rFonts w:asciiTheme="minorHAnsi" w:hAnsiTheme="minorHAnsi" w:cstheme="minorHAnsi"/>
                <w:sz w:val="20"/>
                <w:szCs w:val="20"/>
              </w:rPr>
            </w:pPr>
            <w:r w:rsidRPr="00C86E1F">
              <w:rPr>
                <w:rFonts w:asciiTheme="minorHAnsi" w:hAnsiTheme="minorHAnsi" w:cstheme="minorHAnsi"/>
                <w:sz w:val="20"/>
                <w:szCs w:val="20"/>
              </w:rPr>
              <w:t>0</w:t>
            </w:r>
          </w:p>
        </w:tc>
      </w:tr>
      <w:tr w:rsidR="00F26205" w:rsidRPr="006D176A" w:rsidTr="0062286F">
        <w:trPr>
          <w:trHeight w:val="255"/>
          <w:jc w:val="center"/>
        </w:trPr>
        <w:tc>
          <w:tcPr>
            <w:tcW w:w="1800" w:type="dxa"/>
            <w:shd w:val="clear" w:color="000000" w:fill="8DB4E2"/>
            <w:vAlign w:val="center"/>
            <w:hideMark/>
          </w:tcPr>
          <w:p w:rsidR="00F26205" w:rsidRPr="006D176A" w:rsidRDefault="00F26205" w:rsidP="00F26205">
            <w:pPr>
              <w:spacing w:after="0"/>
              <w:jc w:val="left"/>
              <w:rPr>
                <w:rFonts w:asciiTheme="minorHAnsi" w:eastAsia="Times New Roman" w:hAnsiTheme="minorHAnsi" w:cstheme="minorHAnsi"/>
                <w:b/>
                <w:sz w:val="20"/>
                <w:szCs w:val="20"/>
                <w:lang w:eastAsia="hr-HR"/>
              </w:rPr>
            </w:pPr>
            <w:r w:rsidRPr="006D176A">
              <w:rPr>
                <w:rFonts w:asciiTheme="minorHAnsi" w:eastAsia="Times New Roman" w:hAnsiTheme="minorHAnsi" w:cstheme="minorHAnsi"/>
                <w:b/>
                <w:sz w:val="20"/>
                <w:szCs w:val="20"/>
                <w:lang w:eastAsia="hr-HR"/>
              </w:rPr>
              <w:t>UKUPNO</w:t>
            </w:r>
          </w:p>
        </w:tc>
        <w:tc>
          <w:tcPr>
            <w:tcW w:w="4520" w:type="dxa"/>
            <w:shd w:val="clear" w:color="000000" w:fill="8DB4E2"/>
            <w:vAlign w:val="center"/>
            <w:hideMark/>
          </w:tcPr>
          <w:p w:rsidR="00F26205" w:rsidRPr="006D176A" w:rsidRDefault="00F26205" w:rsidP="00F26205">
            <w:pPr>
              <w:spacing w:after="0"/>
              <w:jc w:val="left"/>
              <w:rPr>
                <w:rFonts w:asciiTheme="minorHAnsi" w:eastAsia="Times New Roman" w:hAnsiTheme="minorHAnsi" w:cstheme="minorHAnsi"/>
                <w:b/>
                <w:sz w:val="20"/>
                <w:szCs w:val="20"/>
                <w:lang w:eastAsia="hr-HR"/>
              </w:rPr>
            </w:pPr>
            <w:r w:rsidRPr="006D176A">
              <w:rPr>
                <w:rFonts w:asciiTheme="minorHAnsi" w:eastAsia="Times New Roman" w:hAnsiTheme="minorHAnsi" w:cstheme="minorHAnsi"/>
                <w:b/>
                <w:sz w:val="20"/>
                <w:szCs w:val="20"/>
                <w:lang w:eastAsia="hr-HR"/>
              </w:rPr>
              <w:t> </w:t>
            </w:r>
          </w:p>
        </w:tc>
        <w:tc>
          <w:tcPr>
            <w:tcW w:w="696" w:type="dxa"/>
            <w:shd w:val="clear" w:color="000000" w:fill="8DB4E2"/>
            <w:noWrap/>
            <w:vAlign w:val="center"/>
            <w:hideMark/>
          </w:tcPr>
          <w:p w:rsidR="00F26205" w:rsidRPr="004F7AC0" w:rsidRDefault="00F26205" w:rsidP="0062286F">
            <w:pPr>
              <w:spacing w:after="0"/>
              <w:jc w:val="center"/>
              <w:rPr>
                <w:rFonts w:asciiTheme="minorHAnsi" w:hAnsiTheme="minorHAnsi" w:cstheme="minorHAnsi"/>
                <w:b/>
                <w:sz w:val="20"/>
                <w:szCs w:val="20"/>
              </w:rPr>
            </w:pPr>
            <w:r w:rsidRPr="004F7AC0">
              <w:rPr>
                <w:rFonts w:asciiTheme="minorHAnsi" w:hAnsiTheme="minorHAnsi" w:cstheme="minorHAnsi"/>
                <w:b/>
                <w:sz w:val="20"/>
                <w:szCs w:val="20"/>
              </w:rPr>
              <w:t>1350</w:t>
            </w:r>
          </w:p>
        </w:tc>
        <w:tc>
          <w:tcPr>
            <w:tcW w:w="600" w:type="dxa"/>
            <w:shd w:val="clear" w:color="000000" w:fill="8DB4E2"/>
            <w:noWrap/>
            <w:vAlign w:val="center"/>
            <w:hideMark/>
          </w:tcPr>
          <w:p w:rsidR="00F26205" w:rsidRPr="004F7AC0" w:rsidRDefault="00F26205" w:rsidP="0062286F">
            <w:pPr>
              <w:spacing w:after="0"/>
              <w:jc w:val="center"/>
              <w:rPr>
                <w:rFonts w:asciiTheme="minorHAnsi" w:hAnsiTheme="minorHAnsi" w:cstheme="minorHAnsi"/>
                <w:b/>
                <w:sz w:val="20"/>
                <w:szCs w:val="20"/>
              </w:rPr>
            </w:pPr>
            <w:r w:rsidRPr="004F7AC0">
              <w:rPr>
                <w:rFonts w:asciiTheme="minorHAnsi" w:hAnsiTheme="minorHAnsi" w:cstheme="minorHAnsi"/>
                <w:b/>
                <w:sz w:val="20"/>
                <w:szCs w:val="20"/>
              </w:rPr>
              <w:t>68</w:t>
            </w:r>
          </w:p>
        </w:tc>
        <w:tc>
          <w:tcPr>
            <w:tcW w:w="906" w:type="dxa"/>
            <w:shd w:val="clear" w:color="000000" w:fill="8DB4E2"/>
            <w:noWrap/>
            <w:vAlign w:val="center"/>
            <w:hideMark/>
          </w:tcPr>
          <w:p w:rsidR="00F26205" w:rsidRPr="0049164C" w:rsidRDefault="00F26205" w:rsidP="0062286F">
            <w:pPr>
              <w:spacing w:after="0"/>
              <w:jc w:val="center"/>
              <w:rPr>
                <w:rFonts w:asciiTheme="minorHAnsi" w:hAnsiTheme="minorHAnsi" w:cstheme="minorHAnsi"/>
                <w:b/>
                <w:sz w:val="20"/>
                <w:szCs w:val="20"/>
              </w:rPr>
            </w:pPr>
            <w:r>
              <w:rPr>
                <w:rFonts w:asciiTheme="minorHAnsi" w:hAnsiTheme="minorHAnsi" w:cstheme="minorHAnsi"/>
                <w:b/>
                <w:sz w:val="20"/>
                <w:szCs w:val="20"/>
              </w:rPr>
              <w:t>1418</w:t>
            </w:r>
          </w:p>
        </w:tc>
      </w:tr>
    </w:tbl>
    <w:p w:rsidR="000408E4" w:rsidRPr="007F57A1" w:rsidRDefault="000408E4" w:rsidP="002D59C3">
      <w:pPr>
        <w:rPr>
          <w:rFonts w:cs="Times New Roman"/>
          <w:szCs w:val="24"/>
          <w:highlight w:val="yellow"/>
        </w:rPr>
      </w:pPr>
    </w:p>
    <w:p w:rsidR="002D59C3" w:rsidRPr="007F57A1" w:rsidRDefault="00F26205" w:rsidP="002D59C3">
      <w:pPr>
        <w:rPr>
          <w:rFonts w:cs="Times New Roman"/>
          <w:szCs w:val="24"/>
          <w:highlight w:val="yellow"/>
        </w:rPr>
      </w:pPr>
      <w:r w:rsidRPr="00F26205">
        <w:rPr>
          <w:rFonts w:cs="Times New Roman"/>
          <w:szCs w:val="24"/>
        </w:rPr>
        <w:t>Na dan 31.12.2017. godine, niti je</w:t>
      </w:r>
      <w:r>
        <w:rPr>
          <w:rFonts w:cs="Times New Roman"/>
          <w:szCs w:val="24"/>
        </w:rPr>
        <w:t xml:space="preserve">dna osoba, osuđena prema KZ/11, </w:t>
      </w:r>
      <w:r w:rsidRPr="00F26205">
        <w:rPr>
          <w:rFonts w:cs="Times New Roman"/>
          <w:szCs w:val="24"/>
        </w:rPr>
        <w:t>ne izdržava kaznu zbog kaznenog djela iz radnih odnosa i socijalnog osiguranja, časti i ugleda, intelektualnog vlasništva, protiv biračkog prava, strane države ili međunarodne organizacij</w:t>
      </w:r>
      <w:r w:rsidR="00CF699C">
        <w:rPr>
          <w:rFonts w:cs="Times New Roman"/>
          <w:szCs w:val="24"/>
        </w:rPr>
        <w:t>e, niti protiv oružanih snaga Republike Hrvatske</w:t>
      </w:r>
      <w:r w:rsidRPr="00F26205">
        <w:rPr>
          <w:rFonts w:cs="Times New Roman"/>
          <w:szCs w:val="24"/>
        </w:rPr>
        <w:t>.</w:t>
      </w:r>
    </w:p>
    <w:p w:rsidR="000408E4" w:rsidRPr="007F57A1" w:rsidRDefault="00F26205" w:rsidP="002D59C3">
      <w:pPr>
        <w:rPr>
          <w:rFonts w:cs="Times New Roman"/>
          <w:szCs w:val="24"/>
          <w:highlight w:val="yellow"/>
        </w:rPr>
      </w:pPr>
      <w:r w:rsidRPr="00F26205">
        <w:rPr>
          <w:rFonts w:cs="Times New Roman"/>
          <w:szCs w:val="24"/>
        </w:rPr>
        <w:t>U odnosu na uk</w:t>
      </w:r>
      <w:r w:rsidR="00A600DE">
        <w:rPr>
          <w:rFonts w:cs="Times New Roman"/>
          <w:szCs w:val="24"/>
        </w:rPr>
        <w:t>upan broj zatvorenika</w:t>
      </w:r>
      <w:r w:rsidRPr="00F26205">
        <w:rPr>
          <w:rFonts w:cs="Times New Roman"/>
          <w:szCs w:val="24"/>
        </w:rPr>
        <w:t>, najveći udio čine zatvorenici koji su počinili imovinska kaznena djela (45,33%) i kaznena djela protiv zdravlja ljudi (13,33%). Slijede skupine zatvorenika koji su počini kaznena djela protiv života i tijela (11,78%), protiv osobne slobode (5,01%) te seksualna kaznena djela (4,65% protiv spolne slobode i 3,88% spolnog zlostavljanja i iskorištavanja djeteta). Ostale skupine zatvorenika obzirom na vrstu počinjenog kaznenog djela ne prelaze udio od 4%</w:t>
      </w:r>
      <w:r>
        <w:rPr>
          <w:rFonts w:cs="Times New Roman"/>
          <w:szCs w:val="24"/>
        </w:rPr>
        <w:t>.</w:t>
      </w:r>
    </w:p>
    <w:p w:rsidR="006D176A" w:rsidRPr="00F26205" w:rsidRDefault="006D176A" w:rsidP="006D176A">
      <w:pPr>
        <w:pStyle w:val="Opisslike"/>
        <w:keepNext/>
        <w:jc w:val="center"/>
      </w:pPr>
      <w:bookmarkStart w:id="73" w:name="_Toc527117294"/>
      <w:bookmarkStart w:id="74" w:name="_Toc418845960"/>
      <w:r w:rsidRPr="00F26205">
        <w:t xml:space="preserve">Slika </w:t>
      </w:r>
      <w:r w:rsidR="009E6035">
        <w:fldChar w:fldCharType="begin"/>
      </w:r>
      <w:r w:rsidR="009E6035">
        <w:instrText xml:space="preserve"> SEQ Slika \* ARABIC </w:instrText>
      </w:r>
      <w:r w:rsidR="009E6035">
        <w:fldChar w:fldCharType="separate"/>
      </w:r>
      <w:r w:rsidR="009315F5">
        <w:rPr>
          <w:noProof/>
        </w:rPr>
        <w:t>11</w:t>
      </w:r>
      <w:r w:rsidR="009E6035">
        <w:fldChar w:fldCharType="end"/>
      </w:r>
      <w:r w:rsidR="001960C2" w:rsidRPr="00F26205">
        <w:t>.</w:t>
      </w:r>
      <w:r w:rsidRPr="00F26205">
        <w:t xml:space="preserve"> Raspodjela zatvorenika prema vrsti kaznenih d</w:t>
      </w:r>
      <w:r w:rsidR="000408E4" w:rsidRPr="00F26205">
        <w:t xml:space="preserve">jela (KZ/11) na dan </w:t>
      </w:r>
      <w:r w:rsidR="00F26205" w:rsidRPr="00F26205">
        <w:t>31.12.2017</w:t>
      </w:r>
      <w:r w:rsidRPr="00F26205">
        <w:t>.</w:t>
      </w:r>
      <w:bookmarkEnd w:id="73"/>
    </w:p>
    <w:p w:rsidR="002D59C3" w:rsidRPr="007F57A1" w:rsidRDefault="00F26205" w:rsidP="002D59C3">
      <w:pPr>
        <w:pStyle w:val="Opisslike"/>
        <w:keepNext/>
        <w:jc w:val="center"/>
        <w:rPr>
          <w:highlight w:val="yellow"/>
        </w:rPr>
      </w:pPr>
      <w:r>
        <w:rPr>
          <w:noProof/>
          <w:lang w:eastAsia="hr-HR"/>
        </w:rPr>
        <w:drawing>
          <wp:inline distT="0" distB="0" distL="0" distR="0" wp14:anchorId="100B249E" wp14:editId="16887507">
            <wp:extent cx="5760720" cy="4060986"/>
            <wp:effectExtent l="0" t="0" r="11430" b="15875"/>
            <wp:docPr id="182" name="Grafikon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74"/>
    <w:p w:rsidR="00065023" w:rsidRDefault="00065023">
      <w:pPr>
        <w:spacing w:after="0"/>
        <w:jc w:val="left"/>
        <w:rPr>
          <w:b/>
          <w:bCs/>
          <w:color w:val="4F81BD"/>
          <w:sz w:val="18"/>
          <w:szCs w:val="18"/>
        </w:rPr>
      </w:pPr>
      <w:r>
        <w:br w:type="page"/>
      </w:r>
    </w:p>
    <w:p w:rsidR="00890A19" w:rsidRPr="00C53EFD" w:rsidRDefault="00890A19" w:rsidP="00890A19">
      <w:pPr>
        <w:pStyle w:val="Opisslike"/>
        <w:keepNext/>
        <w:jc w:val="center"/>
      </w:pPr>
      <w:bookmarkStart w:id="75" w:name="_Toc527117377"/>
      <w:r w:rsidRPr="00C53EFD">
        <w:lastRenderedPageBreak/>
        <w:t xml:space="preserve">Tablica </w:t>
      </w:r>
      <w:r w:rsidRPr="00C53EFD">
        <w:fldChar w:fldCharType="begin"/>
      </w:r>
      <w:r w:rsidRPr="00C53EFD">
        <w:instrText xml:space="preserve"> SEQ Tablica \* ARABIC </w:instrText>
      </w:r>
      <w:r w:rsidRPr="00C53EFD">
        <w:fldChar w:fldCharType="separate"/>
      </w:r>
      <w:r w:rsidR="009315F5">
        <w:rPr>
          <w:noProof/>
        </w:rPr>
        <w:t>6</w:t>
      </w:r>
      <w:r w:rsidRPr="00C53EFD">
        <w:fldChar w:fldCharType="end"/>
      </w:r>
      <w:r w:rsidR="001960C2" w:rsidRPr="00C53EFD">
        <w:t>.</w:t>
      </w:r>
      <w:r w:rsidRPr="00C53EFD">
        <w:t xml:space="preserve"> Zatvorenici i zatvorenice obzirom na vrstu ka</w:t>
      </w:r>
      <w:r w:rsidR="000E4828" w:rsidRPr="00C53EFD">
        <w:t xml:space="preserve">znenih djela na dan </w:t>
      </w:r>
      <w:r w:rsidR="00C53EFD" w:rsidRPr="00C53EFD">
        <w:t>31.12.2017</w:t>
      </w:r>
      <w:r w:rsidRPr="00C53EFD">
        <w:t>. – KZ/11</w:t>
      </w:r>
      <w:bookmarkEnd w:id="75"/>
    </w:p>
    <w:tbl>
      <w:tblPr>
        <w:tblStyle w:val="Reetkatablice1"/>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60"/>
        <w:gridCol w:w="616"/>
        <w:gridCol w:w="1430"/>
        <w:gridCol w:w="633"/>
        <w:gridCol w:w="1134"/>
      </w:tblGrid>
      <w:tr w:rsidR="00C53EFD" w:rsidRPr="00A21FD4" w:rsidTr="003847D7">
        <w:trPr>
          <w:trHeight w:val="255"/>
          <w:jc w:val="center"/>
        </w:trPr>
        <w:tc>
          <w:tcPr>
            <w:tcW w:w="3560" w:type="dxa"/>
            <w:shd w:val="clear" w:color="auto" w:fill="8DB3E2" w:themeFill="text2" w:themeFillTint="66"/>
            <w:noWrap/>
            <w:vAlign w:val="center"/>
            <w:hideMark/>
          </w:tcPr>
          <w:p w:rsidR="00C53EFD" w:rsidRPr="00890A19" w:rsidRDefault="00C53EFD" w:rsidP="00701CAC">
            <w:pPr>
              <w:contextualSpacing/>
              <w:jc w:val="left"/>
              <w:rPr>
                <w:rFonts w:asciiTheme="minorHAnsi" w:hAnsiTheme="minorHAnsi" w:cstheme="minorHAnsi"/>
                <w:b/>
                <w:szCs w:val="20"/>
              </w:rPr>
            </w:pPr>
            <w:r>
              <w:rPr>
                <w:rFonts w:asciiTheme="minorHAnsi" w:hAnsiTheme="minorHAnsi" w:cstheme="minorHAnsi"/>
                <w:b/>
                <w:szCs w:val="20"/>
              </w:rPr>
              <w:t>KAZNENA DJELA</w:t>
            </w:r>
          </w:p>
        </w:tc>
        <w:tc>
          <w:tcPr>
            <w:tcW w:w="2046" w:type="dxa"/>
            <w:gridSpan w:val="2"/>
            <w:shd w:val="clear" w:color="auto" w:fill="8DB3E2" w:themeFill="text2" w:themeFillTint="66"/>
            <w:noWrap/>
            <w:vAlign w:val="center"/>
            <w:hideMark/>
          </w:tcPr>
          <w:p w:rsidR="00C53EFD" w:rsidRPr="00890A19" w:rsidRDefault="00C53EFD" w:rsidP="00701CAC">
            <w:pPr>
              <w:contextualSpacing/>
              <w:jc w:val="center"/>
              <w:rPr>
                <w:rFonts w:asciiTheme="minorHAnsi" w:hAnsiTheme="minorHAnsi" w:cstheme="minorHAnsi"/>
                <w:b/>
                <w:szCs w:val="20"/>
              </w:rPr>
            </w:pPr>
            <w:r w:rsidRPr="00890A19">
              <w:rPr>
                <w:rFonts w:asciiTheme="minorHAnsi" w:hAnsiTheme="minorHAnsi" w:cstheme="minorHAnsi"/>
                <w:b/>
                <w:szCs w:val="20"/>
              </w:rPr>
              <w:t>MUŠKARCI</w:t>
            </w:r>
          </w:p>
        </w:tc>
        <w:tc>
          <w:tcPr>
            <w:tcW w:w="1767" w:type="dxa"/>
            <w:gridSpan w:val="2"/>
            <w:shd w:val="clear" w:color="auto" w:fill="8DB3E2" w:themeFill="text2" w:themeFillTint="66"/>
            <w:noWrap/>
            <w:vAlign w:val="center"/>
            <w:hideMark/>
          </w:tcPr>
          <w:p w:rsidR="00C53EFD" w:rsidRPr="00890A19" w:rsidRDefault="00C53EFD" w:rsidP="00701CAC">
            <w:pPr>
              <w:contextualSpacing/>
              <w:jc w:val="center"/>
              <w:rPr>
                <w:rFonts w:asciiTheme="minorHAnsi" w:hAnsiTheme="minorHAnsi" w:cstheme="minorHAnsi"/>
                <w:b/>
                <w:szCs w:val="20"/>
              </w:rPr>
            </w:pPr>
            <w:r w:rsidRPr="00890A19">
              <w:rPr>
                <w:rFonts w:asciiTheme="minorHAnsi" w:hAnsiTheme="minorHAnsi" w:cstheme="minorHAnsi"/>
                <w:b/>
                <w:szCs w:val="20"/>
              </w:rPr>
              <w:t>ŽENE</w:t>
            </w:r>
          </w:p>
        </w:tc>
      </w:tr>
      <w:tr w:rsidR="00C53EFD" w:rsidRPr="00A21FD4" w:rsidTr="003847D7">
        <w:trPr>
          <w:trHeight w:val="255"/>
          <w:jc w:val="center"/>
        </w:trPr>
        <w:tc>
          <w:tcPr>
            <w:tcW w:w="3560" w:type="dxa"/>
            <w:shd w:val="clear" w:color="auto" w:fill="8DB3E2" w:themeFill="text2" w:themeFillTint="66"/>
            <w:noWrap/>
            <w:vAlign w:val="center"/>
            <w:hideMark/>
          </w:tcPr>
          <w:p w:rsidR="00C53EFD" w:rsidRPr="00890A19" w:rsidRDefault="00C53EFD" w:rsidP="00701CAC">
            <w:pPr>
              <w:contextualSpacing/>
              <w:jc w:val="left"/>
              <w:rPr>
                <w:rFonts w:asciiTheme="minorHAnsi" w:hAnsiTheme="minorHAnsi" w:cstheme="minorHAnsi"/>
                <w:szCs w:val="20"/>
              </w:rPr>
            </w:pPr>
            <w:r w:rsidRPr="00890A19">
              <w:rPr>
                <w:rFonts w:asciiTheme="minorHAnsi" w:hAnsiTheme="minorHAnsi" w:cstheme="minorHAnsi"/>
                <w:szCs w:val="20"/>
              </w:rPr>
              <w:t> </w:t>
            </w:r>
          </w:p>
        </w:tc>
        <w:tc>
          <w:tcPr>
            <w:tcW w:w="616" w:type="dxa"/>
            <w:shd w:val="clear" w:color="auto" w:fill="8DB3E2" w:themeFill="text2" w:themeFillTint="66"/>
            <w:noWrap/>
            <w:vAlign w:val="center"/>
            <w:hideMark/>
          </w:tcPr>
          <w:p w:rsidR="00C53EFD" w:rsidRPr="00890A19" w:rsidRDefault="00C53EFD" w:rsidP="00701CAC">
            <w:pPr>
              <w:contextualSpacing/>
              <w:jc w:val="center"/>
              <w:rPr>
                <w:rFonts w:asciiTheme="minorHAnsi" w:hAnsiTheme="minorHAnsi" w:cstheme="minorHAnsi"/>
                <w:szCs w:val="20"/>
              </w:rPr>
            </w:pPr>
            <w:r w:rsidRPr="00890A19">
              <w:rPr>
                <w:rFonts w:asciiTheme="minorHAnsi" w:hAnsiTheme="minorHAnsi" w:cstheme="minorHAnsi"/>
                <w:szCs w:val="20"/>
              </w:rPr>
              <w:t>N</w:t>
            </w:r>
          </w:p>
        </w:tc>
        <w:tc>
          <w:tcPr>
            <w:tcW w:w="1430" w:type="dxa"/>
            <w:shd w:val="clear" w:color="auto" w:fill="8DB3E2" w:themeFill="text2" w:themeFillTint="66"/>
            <w:noWrap/>
            <w:vAlign w:val="center"/>
            <w:hideMark/>
          </w:tcPr>
          <w:p w:rsidR="00C53EFD" w:rsidRPr="00890A19" w:rsidRDefault="00C53EFD" w:rsidP="00701CAC">
            <w:pPr>
              <w:contextualSpacing/>
              <w:jc w:val="center"/>
              <w:rPr>
                <w:rFonts w:asciiTheme="minorHAnsi" w:hAnsiTheme="minorHAnsi" w:cstheme="minorHAnsi"/>
                <w:szCs w:val="20"/>
              </w:rPr>
            </w:pPr>
            <w:r w:rsidRPr="00890A19">
              <w:rPr>
                <w:rFonts w:asciiTheme="minorHAnsi" w:hAnsiTheme="minorHAnsi" w:cstheme="minorHAnsi"/>
                <w:szCs w:val="20"/>
              </w:rPr>
              <w:t>%</w:t>
            </w:r>
          </w:p>
        </w:tc>
        <w:tc>
          <w:tcPr>
            <w:tcW w:w="633" w:type="dxa"/>
            <w:shd w:val="clear" w:color="auto" w:fill="8DB3E2" w:themeFill="text2" w:themeFillTint="66"/>
            <w:noWrap/>
            <w:vAlign w:val="center"/>
            <w:hideMark/>
          </w:tcPr>
          <w:p w:rsidR="00C53EFD" w:rsidRPr="00890A19" w:rsidRDefault="00C53EFD" w:rsidP="00701CAC">
            <w:pPr>
              <w:contextualSpacing/>
              <w:jc w:val="center"/>
              <w:rPr>
                <w:rFonts w:asciiTheme="minorHAnsi" w:hAnsiTheme="minorHAnsi" w:cstheme="minorHAnsi"/>
                <w:szCs w:val="20"/>
              </w:rPr>
            </w:pPr>
            <w:r w:rsidRPr="00890A19">
              <w:rPr>
                <w:rFonts w:asciiTheme="minorHAnsi" w:hAnsiTheme="minorHAnsi" w:cstheme="minorHAnsi"/>
                <w:szCs w:val="20"/>
              </w:rPr>
              <w:t>N</w:t>
            </w:r>
          </w:p>
        </w:tc>
        <w:tc>
          <w:tcPr>
            <w:tcW w:w="1134" w:type="dxa"/>
            <w:shd w:val="clear" w:color="auto" w:fill="8DB3E2" w:themeFill="text2" w:themeFillTint="66"/>
            <w:noWrap/>
            <w:vAlign w:val="center"/>
            <w:hideMark/>
          </w:tcPr>
          <w:p w:rsidR="00C53EFD" w:rsidRPr="00890A19" w:rsidRDefault="00C53EFD" w:rsidP="00701CAC">
            <w:pPr>
              <w:contextualSpacing/>
              <w:jc w:val="center"/>
              <w:rPr>
                <w:rFonts w:asciiTheme="minorHAnsi" w:hAnsiTheme="minorHAnsi" w:cstheme="minorHAnsi"/>
                <w:szCs w:val="20"/>
              </w:rPr>
            </w:pPr>
            <w:r w:rsidRPr="00890A19">
              <w:rPr>
                <w:rFonts w:asciiTheme="minorHAnsi" w:hAnsiTheme="minorHAnsi" w:cstheme="minorHAnsi"/>
                <w:szCs w:val="20"/>
              </w:rPr>
              <w:t>%</w:t>
            </w:r>
          </w:p>
        </w:tc>
      </w:tr>
      <w:tr w:rsidR="00C53EFD" w:rsidRPr="00A21FD4" w:rsidTr="003847D7">
        <w:trPr>
          <w:trHeight w:val="315"/>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protiv imovine</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610</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45,19</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37</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54,41</w:t>
            </w:r>
            <w:r w:rsidRPr="00432A8F">
              <w:rPr>
                <w:rFonts w:asciiTheme="minorHAnsi" w:hAnsiTheme="minorHAnsi" w:cstheme="minorHAnsi"/>
                <w:sz w:val="20"/>
                <w:szCs w:val="20"/>
              </w:rPr>
              <w:t>%</w:t>
            </w:r>
          </w:p>
        </w:tc>
      </w:tr>
      <w:tr w:rsidR="00C53EFD" w:rsidRPr="00A21FD4" w:rsidTr="003847D7">
        <w:trPr>
          <w:trHeight w:val="300"/>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 xml:space="preserve">protiv zdravlja ljudi </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183</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13,55</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8,82</w:t>
            </w:r>
            <w:r w:rsidRPr="00432A8F">
              <w:rPr>
                <w:rFonts w:asciiTheme="minorHAnsi" w:hAnsiTheme="minorHAnsi" w:cstheme="minorHAnsi"/>
                <w:sz w:val="20"/>
                <w:szCs w:val="20"/>
              </w:rPr>
              <w:t>%</w:t>
            </w:r>
          </w:p>
        </w:tc>
      </w:tr>
      <w:tr w:rsidR="00C53EFD" w:rsidRPr="00A21FD4" w:rsidTr="003847D7">
        <w:trPr>
          <w:trHeight w:val="338"/>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protiv života i tijela</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161</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11,93</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8,82</w:t>
            </w:r>
            <w:r w:rsidRPr="00432A8F">
              <w:rPr>
                <w:rFonts w:asciiTheme="minorHAnsi" w:hAnsiTheme="minorHAnsi" w:cstheme="minorHAnsi"/>
                <w:sz w:val="20"/>
                <w:szCs w:val="20"/>
              </w:rPr>
              <w:t>%</w:t>
            </w:r>
          </w:p>
        </w:tc>
      </w:tr>
      <w:tr w:rsidR="00C53EFD" w:rsidRPr="00A21FD4" w:rsidTr="003847D7">
        <w:trPr>
          <w:trHeight w:val="232"/>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protiv spolne slobode</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66</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4,89</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A21FD4" w:rsidTr="003847D7">
        <w:trPr>
          <w:trHeight w:val="264"/>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spolno zlostavljanje i iskorištavanje djeteta</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54</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1,47%</w:t>
            </w:r>
          </w:p>
        </w:tc>
      </w:tr>
      <w:tr w:rsidR="00C53EFD" w:rsidRPr="00A21FD4" w:rsidTr="003847D7">
        <w:trPr>
          <w:trHeight w:val="304"/>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protiv osobne slobode</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71</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5,26</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A21FD4" w:rsidTr="003847D7">
        <w:trPr>
          <w:trHeight w:val="255"/>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protiv javnog reda</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54</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A21FD4" w:rsidTr="003847D7">
        <w:trPr>
          <w:trHeight w:val="255"/>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protiv braka, obitelji i djece</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sidRPr="00432A8F">
              <w:rPr>
                <w:rFonts w:asciiTheme="minorHAnsi" w:hAnsiTheme="minorHAnsi" w:cstheme="minorHAnsi"/>
                <w:sz w:val="20"/>
                <w:szCs w:val="20"/>
              </w:rPr>
              <w:t>34</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2,52</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5,88%</w:t>
            </w:r>
          </w:p>
        </w:tc>
      </w:tr>
      <w:tr w:rsidR="00C53EFD" w:rsidRPr="00A21FD4" w:rsidTr="003847D7">
        <w:trPr>
          <w:trHeight w:val="255"/>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protiv sigurnosti prometa</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36</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2,67</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1,47%</w:t>
            </w:r>
          </w:p>
        </w:tc>
      </w:tr>
      <w:tr w:rsidR="00C53EFD" w:rsidRPr="00A21FD4" w:rsidTr="003847D7">
        <w:trPr>
          <w:trHeight w:val="510"/>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protiv gospodarstva</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43</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3,19</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8,82</w:t>
            </w:r>
            <w:r w:rsidRPr="00432A8F">
              <w:rPr>
                <w:rFonts w:asciiTheme="minorHAnsi" w:hAnsiTheme="minorHAnsi" w:cstheme="minorHAnsi"/>
                <w:sz w:val="20"/>
                <w:szCs w:val="20"/>
              </w:rPr>
              <w:t>%</w:t>
            </w:r>
          </w:p>
        </w:tc>
      </w:tr>
      <w:tr w:rsidR="00C53EFD" w:rsidRPr="00A21FD4" w:rsidTr="003847D7">
        <w:trPr>
          <w:trHeight w:val="255"/>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 xml:space="preserve">djela protiv krivotvorenja </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10</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0,74</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A21FD4" w:rsidTr="003847D7">
        <w:trPr>
          <w:trHeight w:val="332"/>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Pr>
                <w:rFonts w:asciiTheme="minorHAnsi" w:hAnsiTheme="minorHAnsi" w:cstheme="minorHAnsi"/>
                <w:sz w:val="20"/>
                <w:szCs w:val="20"/>
              </w:rPr>
              <w:t>Protiv okoliša</w:t>
            </w:r>
          </w:p>
        </w:tc>
        <w:tc>
          <w:tcPr>
            <w:tcW w:w="616"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w:t>
            </w:r>
          </w:p>
        </w:tc>
        <w:tc>
          <w:tcPr>
            <w:tcW w:w="1430"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0,15%</w:t>
            </w:r>
          </w:p>
        </w:tc>
        <w:tc>
          <w:tcPr>
            <w:tcW w:w="633"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A21FD4" w:rsidTr="003847D7">
        <w:trPr>
          <w:trHeight w:val="332"/>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protiv opće sigurnosti</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0,44</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A21FD4" w:rsidTr="003847D7">
        <w:trPr>
          <w:trHeight w:val="255"/>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 xml:space="preserve">protiv službene dužnosti </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5</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0,37</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8,82%</w:t>
            </w:r>
          </w:p>
        </w:tc>
      </w:tr>
      <w:tr w:rsidR="00C53EFD" w:rsidRPr="00A21FD4" w:rsidTr="003847D7">
        <w:trPr>
          <w:trHeight w:val="255"/>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protiv čovječnosti i ljudskog dostojanstva</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7</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0,52</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A21FD4" w:rsidTr="003847D7">
        <w:trPr>
          <w:trHeight w:val="270"/>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 xml:space="preserve">protiv računalnih sustava, programa i podatka </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0,07</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1,47%</w:t>
            </w:r>
          </w:p>
        </w:tc>
      </w:tr>
      <w:tr w:rsidR="00C53EFD" w:rsidRPr="00A21FD4" w:rsidTr="003847D7">
        <w:trPr>
          <w:trHeight w:val="270"/>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Pr>
                <w:rFonts w:asciiTheme="minorHAnsi" w:hAnsiTheme="minorHAnsi" w:cstheme="minorHAnsi"/>
                <w:sz w:val="20"/>
                <w:szCs w:val="20"/>
              </w:rPr>
              <w:t>Protiv RH</w:t>
            </w:r>
          </w:p>
        </w:tc>
        <w:tc>
          <w:tcPr>
            <w:tcW w:w="616"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1430"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9,07%</w:t>
            </w:r>
          </w:p>
        </w:tc>
        <w:tc>
          <w:tcPr>
            <w:tcW w:w="633"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A21FD4" w:rsidTr="003847D7">
        <w:trPr>
          <w:trHeight w:val="270"/>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 xml:space="preserve">protiv pravosuđa </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0,30</w:t>
            </w:r>
            <w:r w:rsidRPr="00432A8F">
              <w:rPr>
                <w:rFonts w:asciiTheme="minorHAnsi" w:hAnsiTheme="minorHAnsi" w:cstheme="minorHAnsi"/>
                <w:sz w:val="20"/>
                <w:szCs w:val="20"/>
              </w:rPr>
              <w:t>%</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A21FD4" w:rsidTr="003847D7">
        <w:trPr>
          <w:trHeight w:val="270"/>
          <w:jc w:val="center"/>
        </w:trPr>
        <w:tc>
          <w:tcPr>
            <w:tcW w:w="3560" w:type="dxa"/>
            <w:shd w:val="clear" w:color="auto" w:fill="auto"/>
            <w:vAlign w:val="center"/>
          </w:tcPr>
          <w:p w:rsidR="00C53EFD" w:rsidRDefault="00C53EFD" w:rsidP="00EE5CF6">
            <w:pPr>
              <w:contextualSpacing/>
              <w:jc w:val="left"/>
              <w:rPr>
                <w:rFonts w:asciiTheme="minorHAnsi" w:hAnsiTheme="minorHAnsi" w:cstheme="minorHAnsi"/>
                <w:sz w:val="20"/>
                <w:szCs w:val="20"/>
              </w:rPr>
            </w:pPr>
            <w:r>
              <w:rPr>
                <w:rFonts w:asciiTheme="minorHAnsi" w:hAnsiTheme="minorHAnsi" w:cstheme="minorHAnsi"/>
                <w:sz w:val="20"/>
                <w:szCs w:val="20"/>
              </w:rPr>
              <w:t>Protiv ljudskih prava i temeljnih sloboda</w:t>
            </w:r>
          </w:p>
        </w:tc>
        <w:tc>
          <w:tcPr>
            <w:tcW w:w="616"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1430"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0,07%</w:t>
            </w:r>
          </w:p>
        </w:tc>
        <w:tc>
          <w:tcPr>
            <w:tcW w:w="633"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A21FD4" w:rsidTr="003847D7">
        <w:trPr>
          <w:trHeight w:val="270"/>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Pr>
                <w:rFonts w:asciiTheme="minorHAnsi" w:hAnsiTheme="minorHAnsi" w:cstheme="minorHAnsi"/>
                <w:sz w:val="20"/>
                <w:szCs w:val="20"/>
              </w:rPr>
              <w:t>protiv privatnosti</w:t>
            </w:r>
          </w:p>
        </w:tc>
        <w:tc>
          <w:tcPr>
            <w:tcW w:w="616"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1430"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0,07%</w:t>
            </w:r>
          </w:p>
        </w:tc>
        <w:tc>
          <w:tcPr>
            <w:tcW w:w="633"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A21FD4" w:rsidTr="003847D7">
        <w:trPr>
          <w:trHeight w:val="270"/>
          <w:jc w:val="center"/>
        </w:trPr>
        <w:tc>
          <w:tcPr>
            <w:tcW w:w="3560" w:type="dxa"/>
            <w:shd w:val="clear" w:color="auto" w:fill="auto"/>
            <w:vAlign w:val="center"/>
          </w:tcPr>
          <w:p w:rsidR="00C53EFD" w:rsidRPr="00432A8F" w:rsidRDefault="00C53EFD" w:rsidP="00EE5CF6">
            <w:pPr>
              <w:contextualSpacing/>
              <w:jc w:val="left"/>
              <w:rPr>
                <w:rFonts w:asciiTheme="minorHAnsi" w:hAnsiTheme="minorHAnsi" w:cstheme="minorHAnsi"/>
                <w:sz w:val="20"/>
                <w:szCs w:val="20"/>
              </w:rPr>
            </w:pPr>
            <w:r w:rsidRPr="00432A8F">
              <w:rPr>
                <w:rFonts w:asciiTheme="minorHAnsi" w:hAnsiTheme="minorHAnsi" w:cstheme="minorHAnsi"/>
                <w:sz w:val="20"/>
                <w:szCs w:val="20"/>
              </w:rPr>
              <w:t xml:space="preserve">djela protiv biračkog prava </w:t>
            </w:r>
          </w:p>
        </w:tc>
        <w:tc>
          <w:tcPr>
            <w:tcW w:w="616"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430"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633"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noWrap/>
            <w:vAlign w:val="center"/>
          </w:tcPr>
          <w:p w:rsidR="00C53EFD" w:rsidRPr="00432A8F"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w:t>
            </w:r>
          </w:p>
        </w:tc>
      </w:tr>
      <w:tr w:rsidR="00C53EFD" w:rsidRPr="00890A19" w:rsidTr="00EE5CF6">
        <w:trPr>
          <w:trHeight w:val="559"/>
          <w:jc w:val="center"/>
        </w:trPr>
        <w:tc>
          <w:tcPr>
            <w:tcW w:w="3560" w:type="dxa"/>
            <w:shd w:val="clear" w:color="auto" w:fill="8DB3E2" w:themeFill="text2" w:themeFillTint="66"/>
            <w:vAlign w:val="center"/>
          </w:tcPr>
          <w:p w:rsidR="00C53EFD" w:rsidRPr="00890A19" w:rsidRDefault="00C53EFD" w:rsidP="00701CAC">
            <w:pPr>
              <w:contextualSpacing/>
              <w:jc w:val="left"/>
              <w:rPr>
                <w:rFonts w:asciiTheme="minorHAnsi" w:hAnsiTheme="minorHAnsi" w:cstheme="minorHAnsi"/>
                <w:b/>
                <w:sz w:val="20"/>
                <w:szCs w:val="20"/>
              </w:rPr>
            </w:pPr>
            <w:r w:rsidRPr="00890A19">
              <w:rPr>
                <w:rFonts w:asciiTheme="minorHAnsi" w:hAnsiTheme="minorHAnsi" w:cstheme="minorHAnsi"/>
                <w:b/>
                <w:sz w:val="20"/>
                <w:szCs w:val="20"/>
              </w:rPr>
              <w:t>UKUPNO</w:t>
            </w:r>
          </w:p>
        </w:tc>
        <w:tc>
          <w:tcPr>
            <w:tcW w:w="616" w:type="dxa"/>
            <w:shd w:val="clear" w:color="auto" w:fill="8DB3E2" w:themeFill="text2" w:themeFillTint="66"/>
            <w:noWrap/>
            <w:vAlign w:val="center"/>
          </w:tcPr>
          <w:p w:rsidR="00C53EFD" w:rsidRPr="00890A19" w:rsidRDefault="00C53EFD" w:rsidP="00701CAC">
            <w:pPr>
              <w:contextualSpacing/>
              <w:jc w:val="center"/>
              <w:rPr>
                <w:rFonts w:asciiTheme="minorHAnsi" w:hAnsiTheme="minorHAnsi" w:cstheme="minorHAnsi"/>
                <w:b/>
                <w:sz w:val="20"/>
                <w:szCs w:val="20"/>
              </w:rPr>
            </w:pPr>
            <w:r>
              <w:rPr>
                <w:rFonts w:asciiTheme="minorHAnsi" w:hAnsiTheme="minorHAnsi" w:cstheme="minorHAnsi"/>
                <w:b/>
                <w:sz w:val="20"/>
                <w:szCs w:val="20"/>
              </w:rPr>
              <w:t>1350</w:t>
            </w:r>
          </w:p>
        </w:tc>
        <w:tc>
          <w:tcPr>
            <w:tcW w:w="1430" w:type="dxa"/>
            <w:shd w:val="clear" w:color="auto" w:fill="8DB3E2" w:themeFill="text2" w:themeFillTint="66"/>
            <w:noWrap/>
            <w:vAlign w:val="center"/>
          </w:tcPr>
          <w:p w:rsidR="00C53EFD" w:rsidRPr="00890A19" w:rsidRDefault="00C53EFD" w:rsidP="00701CAC">
            <w:pPr>
              <w:contextualSpacing/>
              <w:jc w:val="center"/>
              <w:rPr>
                <w:rFonts w:asciiTheme="minorHAnsi" w:hAnsiTheme="minorHAnsi" w:cstheme="minorHAnsi"/>
                <w:b/>
                <w:sz w:val="20"/>
                <w:szCs w:val="20"/>
              </w:rPr>
            </w:pPr>
            <w:r w:rsidRPr="00890A19">
              <w:rPr>
                <w:rFonts w:asciiTheme="minorHAnsi" w:hAnsiTheme="minorHAnsi" w:cstheme="minorHAnsi"/>
                <w:b/>
                <w:sz w:val="20"/>
                <w:szCs w:val="20"/>
              </w:rPr>
              <w:t>100%</w:t>
            </w:r>
          </w:p>
        </w:tc>
        <w:tc>
          <w:tcPr>
            <w:tcW w:w="633" w:type="dxa"/>
            <w:shd w:val="clear" w:color="auto" w:fill="8DB3E2" w:themeFill="text2" w:themeFillTint="66"/>
            <w:noWrap/>
            <w:vAlign w:val="center"/>
          </w:tcPr>
          <w:p w:rsidR="00C53EFD" w:rsidRDefault="00C53EFD" w:rsidP="00701CAC">
            <w:pPr>
              <w:contextualSpacing/>
              <w:jc w:val="center"/>
              <w:rPr>
                <w:rFonts w:asciiTheme="minorHAnsi" w:hAnsiTheme="minorHAnsi" w:cstheme="minorHAnsi"/>
                <w:b/>
                <w:sz w:val="20"/>
                <w:szCs w:val="20"/>
              </w:rPr>
            </w:pPr>
          </w:p>
          <w:p w:rsidR="00C53EFD" w:rsidRDefault="00C53EFD" w:rsidP="00701CAC">
            <w:pPr>
              <w:contextualSpacing/>
              <w:jc w:val="center"/>
              <w:rPr>
                <w:rFonts w:asciiTheme="minorHAnsi" w:hAnsiTheme="minorHAnsi" w:cstheme="minorHAnsi"/>
                <w:b/>
                <w:sz w:val="20"/>
                <w:szCs w:val="20"/>
              </w:rPr>
            </w:pPr>
            <w:r>
              <w:rPr>
                <w:rFonts w:asciiTheme="minorHAnsi" w:hAnsiTheme="minorHAnsi" w:cstheme="minorHAnsi"/>
                <w:b/>
                <w:sz w:val="20"/>
                <w:szCs w:val="20"/>
              </w:rPr>
              <w:t>68</w:t>
            </w:r>
          </w:p>
          <w:p w:rsidR="00C53EFD" w:rsidRPr="00890A19" w:rsidRDefault="00C53EFD" w:rsidP="00701CAC">
            <w:pPr>
              <w:contextualSpacing/>
              <w:jc w:val="center"/>
              <w:rPr>
                <w:rFonts w:asciiTheme="minorHAnsi" w:hAnsiTheme="minorHAnsi" w:cstheme="minorHAnsi"/>
                <w:b/>
                <w:sz w:val="20"/>
                <w:szCs w:val="20"/>
              </w:rPr>
            </w:pPr>
          </w:p>
        </w:tc>
        <w:tc>
          <w:tcPr>
            <w:tcW w:w="1134" w:type="dxa"/>
            <w:shd w:val="clear" w:color="auto" w:fill="8DB3E2" w:themeFill="text2" w:themeFillTint="66"/>
            <w:noWrap/>
            <w:vAlign w:val="center"/>
          </w:tcPr>
          <w:p w:rsidR="00C53EFD" w:rsidRPr="00890A19" w:rsidRDefault="00C53EFD" w:rsidP="00701CAC">
            <w:pPr>
              <w:contextualSpacing/>
              <w:jc w:val="center"/>
              <w:rPr>
                <w:rFonts w:asciiTheme="minorHAnsi" w:hAnsiTheme="minorHAnsi" w:cstheme="minorHAnsi"/>
                <w:b/>
                <w:sz w:val="20"/>
                <w:szCs w:val="20"/>
              </w:rPr>
            </w:pPr>
            <w:r w:rsidRPr="00890A19">
              <w:rPr>
                <w:rFonts w:asciiTheme="minorHAnsi" w:hAnsiTheme="minorHAnsi" w:cstheme="minorHAnsi"/>
                <w:b/>
                <w:sz w:val="20"/>
                <w:szCs w:val="20"/>
              </w:rPr>
              <w:t>100,00%</w:t>
            </w:r>
          </w:p>
        </w:tc>
      </w:tr>
    </w:tbl>
    <w:p w:rsidR="00CF6E6C" w:rsidRPr="007F57A1" w:rsidRDefault="00CF6E6C" w:rsidP="002D59C3">
      <w:pPr>
        <w:rPr>
          <w:highlight w:val="yellow"/>
        </w:rPr>
      </w:pPr>
    </w:p>
    <w:p w:rsidR="00CF6E6C" w:rsidRPr="007F57A1" w:rsidRDefault="00C53EFD" w:rsidP="002D59C3">
      <w:pPr>
        <w:rPr>
          <w:highlight w:val="yellow"/>
        </w:rPr>
      </w:pPr>
      <w:r w:rsidRPr="00C53EFD">
        <w:t>Najbrojnija skupina zatvorenika na dan 31.12. 2017. godine, izdržava kaznu zatvora u trajanju između jedne i tri godine (32,45%). Druga skupina po brojnosti zatvorenika (16,71%) izdržava kaznu u trajanju od tri do pet godina i treća skupina po brojnosti zatvorenika (16,43%) izdržava kaznu zatvora u trajanju od 5 do 10 godina. Kaznu zatvora u trajanju kraćem od jedne godine na dan 31.12.2017. godine izdržavalo je ukupno 13,87% zatvorenika, dok je dugotrajne kazne u rasponu od 20 do 40 godina izdržavalo ukupn</w:t>
      </w:r>
      <w:r>
        <w:t>o 4,94% zatvorenika.</w:t>
      </w:r>
    </w:p>
    <w:p w:rsidR="00CF6E6C" w:rsidRPr="00C53EFD" w:rsidRDefault="00CF6E6C" w:rsidP="0066398A">
      <w:pPr>
        <w:pStyle w:val="Opisslike"/>
        <w:keepNext/>
        <w:spacing w:before="240"/>
        <w:jc w:val="center"/>
      </w:pPr>
      <w:bookmarkStart w:id="76" w:name="_Toc527117295"/>
      <w:r w:rsidRPr="00C53EFD">
        <w:lastRenderedPageBreak/>
        <w:t xml:space="preserve">Slika </w:t>
      </w:r>
      <w:r w:rsidR="009E6035">
        <w:fldChar w:fldCharType="begin"/>
      </w:r>
      <w:r w:rsidR="009E6035">
        <w:instrText xml:space="preserve"> SEQ Slika \* ARABIC </w:instrText>
      </w:r>
      <w:r w:rsidR="009E6035">
        <w:fldChar w:fldCharType="separate"/>
      </w:r>
      <w:r w:rsidR="009315F5">
        <w:rPr>
          <w:noProof/>
        </w:rPr>
        <w:t>12</w:t>
      </w:r>
      <w:r w:rsidR="009E6035">
        <w:fldChar w:fldCharType="end"/>
      </w:r>
      <w:r w:rsidR="001960C2" w:rsidRPr="00C53EFD">
        <w:t>.</w:t>
      </w:r>
      <w:r w:rsidRPr="00C53EFD">
        <w:t xml:space="preserve"> Struktura zatvorenika obzirom na duljinu k</w:t>
      </w:r>
      <w:r w:rsidR="00C53EFD" w:rsidRPr="00C53EFD">
        <w:t>azne na dan 31.12.2017</w:t>
      </w:r>
      <w:r w:rsidRPr="00C53EFD">
        <w:t>.</w:t>
      </w:r>
      <w:bookmarkEnd w:id="76"/>
    </w:p>
    <w:p w:rsidR="002D59C3" w:rsidRPr="00065023" w:rsidRDefault="00C53EFD" w:rsidP="00CF6E6C">
      <w:pPr>
        <w:jc w:val="center"/>
        <w:rPr>
          <w:rFonts w:asciiTheme="minorHAnsi" w:hAnsiTheme="minorHAnsi" w:cstheme="minorHAnsi"/>
          <w:highlight w:val="yellow"/>
        </w:rPr>
      </w:pPr>
      <w:r w:rsidRPr="00065023">
        <w:rPr>
          <w:rFonts w:asciiTheme="minorHAnsi" w:hAnsiTheme="minorHAnsi" w:cstheme="minorHAnsi"/>
          <w:noProof/>
          <w:lang w:eastAsia="hr-HR"/>
        </w:rPr>
        <w:drawing>
          <wp:inline distT="0" distB="0" distL="0" distR="0" wp14:anchorId="02648292" wp14:editId="64F1D81B">
            <wp:extent cx="5667375" cy="3981450"/>
            <wp:effectExtent l="0" t="0" r="9525" b="19050"/>
            <wp:docPr id="183" name="Grafikon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015FB" w:rsidRPr="00C53EFD" w:rsidRDefault="00B015FB" w:rsidP="00D739DB">
      <w:pPr>
        <w:pStyle w:val="Opisslike"/>
        <w:keepNext/>
        <w:jc w:val="center"/>
      </w:pPr>
      <w:bookmarkStart w:id="77" w:name="_Toc527117378"/>
      <w:r w:rsidRPr="00C53EFD">
        <w:t xml:space="preserve">Tablica </w:t>
      </w:r>
      <w:r w:rsidRPr="00C53EFD">
        <w:fldChar w:fldCharType="begin"/>
      </w:r>
      <w:r w:rsidRPr="00C53EFD">
        <w:instrText xml:space="preserve"> SEQ Tablica \* ARABIC </w:instrText>
      </w:r>
      <w:r w:rsidRPr="00C53EFD">
        <w:fldChar w:fldCharType="separate"/>
      </w:r>
      <w:r w:rsidR="009315F5">
        <w:rPr>
          <w:noProof/>
        </w:rPr>
        <w:t>7</w:t>
      </w:r>
      <w:r w:rsidRPr="00C53EFD">
        <w:fldChar w:fldCharType="end"/>
      </w:r>
      <w:r w:rsidR="001960C2" w:rsidRPr="00C53EFD">
        <w:t>.</w:t>
      </w:r>
      <w:r w:rsidRPr="00C53EFD">
        <w:t xml:space="preserve"> Zatvorenici obzirom na duljinu k</w:t>
      </w:r>
      <w:r w:rsidR="000E4828" w:rsidRPr="00C53EFD">
        <w:t xml:space="preserve">azne zatvora na dan </w:t>
      </w:r>
      <w:r w:rsidR="00C53EFD" w:rsidRPr="00C53EFD">
        <w:t>31.12.2017</w:t>
      </w:r>
      <w:r w:rsidRPr="00C53EFD">
        <w:t>. godine</w:t>
      </w:r>
      <w:bookmarkEnd w:id="77"/>
    </w:p>
    <w:tbl>
      <w:tblPr>
        <w:tblStyle w:val="Reetkatablice1"/>
        <w:tblpPr w:leftFromText="180" w:rightFromText="180" w:vertAnchor="text" w:horzAnchor="margin" w:tblpXSpec="center" w:tblpY="72"/>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60"/>
        <w:gridCol w:w="770"/>
        <w:gridCol w:w="1150"/>
        <w:gridCol w:w="582"/>
        <w:gridCol w:w="1401"/>
      </w:tblGrid>
      <w:tr w:rsidR="00C53EFD" w:rsidRPr="00A21FD4" w:rsidTr="00065023">
        <w:trPr>
          <w:trHeight w:val="269"/>
        </w:trPr>
        <w:tc>
          <w:tcPr>
            <w:tcW w:w="3560" w:type="dxa"/>
            <w:shd w:val="clear" w:color="auto" w:fill="8DB3E2" w:themeFill="text2" w:themeFillTint="66"/>
            <w:noWrap/>
            <w:vAlign w:val="center"/>
            <w:hideMark/>
          </w:tcPr>
          <w:p w:rsidR="00C53EFD" w:rsidRPr="00CF6E6C" w:rsidRDefault="00C53EFD" w:rsidP="00065023">
            <w:pPr>
              <w:spacing w:after="0"/>
              <w:contextualSpacing/>
              <w:jc w:val="center"/>
              <w:rPr>
                <w:rFonts w:cs="Times New Roman"/>
                <w:b/>
                <w:sz w:val="20"/>
                <w:szCs w:val="20"/>
              </w:rPr>
            </w:pPr>
            <w:bookmarkStart w:id="78" w:name="_Toc418845964"/>
            <w:r w:rsidRPr="00CF6E6C">
              <w:rPr>
                <w:rFonts w:cs="Times New Roman"/>
                <w:b/>
                <w:sz w:val="20"/>
                <w:szCs w:val="20"/>
              </w:rPr>
              <w:t>DULJINA KAZNE</w:t>
            </w:r>
          </w:p>
        </w:tc>
        <w:tc>
          <w:tcPr>
            <w:tcW w:w="1920" w:type="dxa"/>
            <w:gridSpan w:val="2"/>
            <w:shd w:val="clear" w:color="auto" w:fill="8DB3E2" w:themeFill="text2" w:themeFillTint="66"/>
            <w:noWrap/>
            <w:vAlign w:val="center"/>
            <w:hideMark/>
          </w:tcPr>
          <w:p w:rsidR="00C53EFD" w:rsidRPr="00CF6E6C" w:rsidRDefault="00C53EFD" w:rsidP="00065023">
            <w:pPr>
              <w:spacing w:after="0"/>
              <w:contextualSpacing/>
              <w:jc w:val="center"/>
              <w:rPr>
                <w:rFonts w:cs="Times New Roman"/>
                <w:b/>
                <w:sz w:val="20"/>
                <w:szCs w:val="20"/>
              </w:rPr>
            </w:pPr>
            <w:r w:rsidRPr="00CF6E6C">
              <w:rPr>
                <w:rFonts w:cs="Times New Roman"/>
                <w:b/>
                <w:sz w:val="20"/>
                <w:szCs w:val="20"/>
              </w:rPr>
              <w:t>MUŠKARCI</w:t>
            </w:r>
          </w:p>
        </w:tc>
        <w:tc>
          <w:tcPr>
            <w:tcW w:w="1983" w:type="dxa"/>
            <w:gridSpan w:val="2"/>
            <w:shd w:val="clear" w:color="auto" w:fill="8DB3E2" w:themeFill="text2" w:themeFillTint="66"/>
            <w:noWrap/>
            <w:vAlign w:val="center"/>
            <w:hideMark/>
          </w:tcPr>
          <w:p w:rsidR="00C53EFD" w:rsidRPr="00CF6E6C" w:rsidRDefault="00C53EFD" w:rsidP="00065023">
            <w:pPr>
              <w:spacing w:after="0"/>
              <w:contextualSpacing/>
              <w:jc w:val="center"/>
              <w:rPr>
                <w:rFonts w:cs="Times New Roman"/>
                <w:b/>
                <w:sz w:val="20"/>
                <w:szCs w:val="20"/>
              </w:rPr>
            </w:pPr>
            <w:r w:rsidRPr="00CF6E6C">
              <w:rPr>
                <w:rFonts w:cs="Times New Roman"/>
                <w:b/>
                <w:sz w:val="20"/>
                <w:szCs w:val="20"/>
              </w:rPr>
              <w:t>ŽENE</w:t>
            </w:r>
          </w:p>
        </w:tc>
      </w:tr>
      <w:tr w:rsidR="00C53EFD" w:rsidRPr="00A21FD4" w:rsidTr="00701CAC">
        <w:trPr>
          <w:trHeight w:val="269"/>
        </w:trPr>
        <w:tc>
          <w:tcPr>
            <w:tcW w:w="3560" w:type="dxa"/>
            <w:shd w:val="clear" w:color="auto" w:fill="8DB3E2" w:themeFill="text2" w:themeFillTint="66"/>
            <w:noWrap/>
            <w:hideMark/>
          </w:tcPr>
          <w:p w:rsidR="00C53EFD" w:rsidRPr="00A21FD4" w:rsidRDefault="00C53EFD" w:rsidP="00C53EFD">
            <w:pPr>
              <w:spacing w:before="120" w:after="0"/>
              <w:contextualSpacing/>
              <w:jc w:val="center"/>
              <w:rPr>
                <w:rFonts w:cs="Times New Roman"/>
                <w:sz w:val="20"/>
                <w:szCs w:val="20"/>
              </w:rPr>
            </w:pPr>
            <w:r w:rsidRPr="00A21FD4">
              <w:rPr>
                <w:rFonts w:cs="Times New Roman"/>
                <w:sz w:val="20"/>
                <w:szCs w:val="20"/>
              </w:rPr>
              <w:t> </w:t>
            </w:r>
          </w:p>
        </w:tc>
        <w:tc>
          <w:tcPr>
            <w:tcW w:w="770" w:type="dxa"/>
            <w:shd w:val="clear" w:color="auto" w:fill="8DB3E2" w:themeFill="text2" w:themeFillTint="66"/>
            <w:noWrap/>
            <w:vAlign w:val="center"/>
            <w:hideMark/>
          </w:tcPr>
          <w:p w:rsidR="00C53EFD" w:rsidRPr="00A21FD4" w:rsidRDefault="00C53EFD" w:rsidP="00C53EFD">
            <w:pPr>
              <w:spacing w:before="120" w:after="0"/>
              <w:contextualSpacing/>
              <w:jc w:val="center"/>
              <w:rPr>
                <w:rFonts w:cs="Times New Roman"/>
                <w:sz w:val="20"/>
                <w:szCs w:val="20"/>
              </w:rPr>
            </w:pPr>
            <w:r w:rsidRPr="00A21FD4">
              <w:rPr>
                <w:rFonts w:cs="Times New Roman"/>
                <w:sz w:val="20"/>
                <w:szCs w:val="20"/>
              </w:rPr>
              <w:t>N</w:t>
            </w:r>
          </w:p>
        </w:tc>
        <w:tc>
          <w:tcPr>
            <w:tcW w:w="1150" w:type="dxa"/>
            <w:shd w:val="clear" w:color="auto" w:fill="8DB3E2" w:themeFill="text2" w:themeFillTint="66"/>
            <w:noWrap/>
            <w:vAlign w:val="center"/>
            <w:hideMark/>
          </w:tcPr>
          <w:p w:rsidR="00C53EFD" w:rsidRPr="00A21FD4" w:rsidRDefault="00C53EFD" w:rsidP="00C53EFD">
            <w:pPr>
              <w:spacing w:before="120" w:after="0"/>
              <w:contextualSpacing/>
              <w:jc w:val="center"/>
              <w:rPr>
                <w:rFonts w:cs="Times New Roman"/>
                <w:sz w:val="20"/>
                <w:szCs w:val="20"/>
              </w:rPr>
            </w:pPr>
            <w:r w:rsidRPr="00A21FD4">
              <w:rPr>
                <w:rFonts w:cs="Times New Roman"/>
                <w:sz w:val="20"/>
                <w:szCs w:val="20"/>
              </w:rPr>
              <w:t>%</w:t>
            </w:r>
          </w:p>
        </w:tc>
        <w:tc>
          <w:tcPr>
            <w:tcW w:w="582" w:type="dxa"/>
            <w:shd w:val="clear" w:color="auto" w:fill="8DB3E2" w:themeFill="text2" w:themeFillTint="66"/>
            <w:noWrap/>
            <w:vAlign w:val="center"/>
            <w:hideMark/>
          </w:tcPr>
          <w:p w:rsidR="00C53EFD" w:rsidRPr="00A21FD4" w:rsidRDefault="00C53EFD" w:rsidP="00C53EFD">
            <w:pPr>
              <w:spacing w:before="120" w:after="0"/>
              <w:contextualSpacing/>
              <w:jc w:val="center"/>
              <w:rPr>
                <w:rFonts w:cs="Times New Roman"/>
                <w:sz w:val="20"/>
                <w:szCs w:val="20"/>
              </w:rPr>
            </w:pPr>
            <w:r w:rsidRPr="00A21FD4">
              <w:rPr>
                <w:rFonts w:cs="Times New Roman"/>
                <w:sz w:val="20"/>
                <w:szCs w:val="20"/>
              </w:rPr>
              <w:t>N</w:t>
            </w:r>
          </w:p>
        </w:tc>
        <w:tc>
          <w:tcPr>
            <w:tcW w:w="1401" w:type="dxa"/>
            <w:shd w:val="clear" w:color="auto" w:fill="8DB3E2" w:themeFill="text2" w:themeFillTint="66"/>
            <w:noWrap/>
            <w:vAlign w:val="center"/>
            <w:hideMark/>
          </w:tcPr>
          <w:p w:rsidR="00C53EFD" w:rsidRPr="00A21FD4" w:rsidRDefault="00C53EFD" w:rsidP="00C53EFD">
            <w:pPr>
              <w:spacing w:before="120" w:after="0"/>
              <w:contextualSpacing/>
              <w:jc w:val="center"/>
              <w:rPr>
                <w:rFonts w:cs="Times New Roman"/>
                <w:sz w:val="20"/>
                <w:szCs w:val="20"/>
              </w:rPr>
            </w:pPr>
            <w:r w:rsidRPr="00A21FD4">
              <w:rPr>
                <w:rFonts w:cs="Times New Roman"/>
                <w:sz w:val="20"/>
                <w:szCs w:val="20"/>
              </w:rPr>
              <w:t>%</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do 1 mj.</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0</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0,00%</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0</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0,00%</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1 do 3 mj.</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1</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0,05%</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0</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0,00%</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3 do 6 mj.</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25</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1,22%</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0</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0,00%</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6 mj. do 1 god.</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283</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13,85%</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15</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14,29%</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1 do 3 god.</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642</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31,42%</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55</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52,38%</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3 do 5 god.</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345</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16,89%</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14</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13,33%</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5 do 10 god.</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340</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16,64%</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13</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12,38%</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10 do 15 god.</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186</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9,10%</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3</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2,86%</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točno 15 god.</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52</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2,55%</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1</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0,95%</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15 do 20 god.</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44</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2,15%</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0</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0,00%</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točno 20 god.</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22</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1,08%</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1</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0,95%</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20 do 30 god.</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55</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2,69%</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2</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1,90%</w:t>
            </w:r>
          </w:p>
        </w:tc>
      </w:tr>
      <w:tr w:rsidR="00C53EFD" w:rsidRPr="00A21FD4" w:rsidTr="00411ACF">
        <w:trPr>
          <w:trHeight w:val="269"/>
        </w:trPr>
        <w:tc>
          <w:tcPr>
            <w:tcW w:w="3560" w:type="dxa"/>
            <w:shd w:val="clear" w:color="auto" w:fill="auto"/>
            <w:vAlign w:val="center"/>
          </w:tcPr>
          <w:p w:rsidR="00C53EFD" w:rsidRPr="00065023" w:rsidRDefault="00C53EFD" w:rsidP="00C53EFD">
            <w:pPr>
              <w:spacing w:before="120" w:after="0"/>
              <w:contextualSpacing/>
              <w:jc w:val="left"/>
              <w:rPr>
                <w:rFonts w:asciiTheme="minorHAnsi" w:eastAsia="Times New Roman" w:hAnsiTheme="minorHAnsi" w:cstheme="minorHAnsi"/>
                <w:b/>
                <w:sz w:val="20"/>
                <w:szCs w:val="20"/>
                <w:lang w:eastAsia="hr-HR"/>
              </w:rPr>
            </w:pPr>
            <w:r w:rsidRPr="00065023">
              <w:rPr>
                <w:rFonts w:asciiTheme="minorHAnsi" w:eastAsia="Times New Roman" w:hAnsiTheme="minorHAnsi" w:cstheme="minorHAnsi"/>
                <w:b/>
                <w:sz w:val="20"/>
                <w:szCs w:val="20"/>
                <w:lang w:eastAsia="hr-HR"/>
              </w:rPr>
              <w:t>30 do 40 god.</w:t>
            </w:r>
          </w:p>
        </w:tc>
        <w:tc>
          <w:tcPr>
            <w:tcW w:w="770"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48</w:t>
            </w:r>
          </w:p>
        </w:tc>
        <w:tc>
          <w:tcPr>
            <w:tcW w:w="1150"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2,35%</w:t>
            </w:r>
          </w:p>
        </w:tc>
        <w:tc>
          <w:tcPr>
            <w:tcW w:w="582" w:type="dxa"/>
            <w:noWrap/>
          </w:tcPr>
          <w:p w:rsidR="00C53EFD" w:rsidRPr="00065023" w:rsidRDefault="00C53EFD" w:rsidP="00C53EFD">
            <w:pPr>
              <w:autoSpaceDE w:val="0"/>
              <w:autoSpaceDN w:val="0"/>
              <w:adjustRightInd w:val="0"/>
              <w:spacing w:after="0"/>
              <w:jc w:val="center"/>
              <w:rPr>
                <w:rFonts w:asciiTheme="minorHAnsi" w:hAnsiTheme="minorHAnsi" w:cstheme="minorHAnsi"/>
                <w:color w:val="000000"/>
                <w:sz w:val="20"/>
                <w:szCs w:val="20"/>
              </w:rPr>
            </w:pPr>
            <w:r w:rsidRPr="00065023">
              <w:rPr>
                <w:rFonts w:asciiTheme="minorHAnsi" w:hAnsiTheme="minorHAnsi" w:cstheme="minorHAnsi"/>
                <w:color w:val="000000"/>
                <w:sz w:val="20"/>
                <w:szCs w:val="20"/>
              </w:rPr>
              <w:t>1</w:t>
            </w:r>
          </w:p>
        </w:tc>
        <w:tc>
          <w:tcPr>
            <w:tcW w:w="1401" w:type="dxa"/>
            <w:noWrap/>
          </w:tcPr>
          <w:p w:rsidR="00C53EFD" w:rsidRPr="00065023" w:rsidRDefault="00C53EFD" w:rsidP="00C53EFD">
            <w:pPr>
              <w:spacing w:before="120" w:after="0"/>
              <w:contextualSpacing/>
              <w:jc w:val="center"/>
              <w:rPr>
                <w:rFonts w:asciiTheme="minorHAnsi" w:hAnsiTheme="minorHAnsi" w:cstheme="minorHAnsi"/>
                <w:sz w:val="20"/>
                <w:szCs w:val="20"/>
              </w:rPr>
            </w:pPr>
            <w:r w:rsidRPr="00065023">
              <w:rPr>
                <w:rFonts w:asciiTheme="minorHAnsi" w:hAnsiTheme="minorHAnsi" w:cstheme="minorHAnsi"/>
                <w:sz w:val="20"/>
                <w:szCs w:val="20"/>
              </w:rPr>
              <w:t>0,95%</w:t>
            </w:r>
          </w:p>
        </w:tc>
      </w:tr>
      <w:tr w:rsidR="00C53EFD" w:rsidRPr="00A21FD4" w:rsidTr="00065023">
        <w:trPr>
          <w:trHeight w:val="269"/>
        </w:trPr>
        <w:tc>
          <w:tcPr>
            <w:tcW w:w="3560" w:type="dxa"/>
            <w:shd w:val="clear" w:color="auto" w:fill="8DB3E2" w:themeFill="text2" w:themeFillTint="66"/>
            <w:vAlign w:val="center"/>
          </w:tcPr>
          <w:p w:rsidR="00C53EFD" w:rsidRPr="00065023" w:rsidRDefault="00A600DE" w:rsidP="00065023">
            <w:pPr>
              <w:spacing w:after="0"/>
              <w:contextualSpacing/>
              <w:jc w:val="center"/>
              <w:rPr>
                <w:rFonts w:cs="Times New Roman"/>
                <w:b/>
                <w:sz w:val="22"/>
                <w:szCs w:val="20"/>
              </w:rPr>
            </w:pPr>
            <w:r w:rsidRPr="00065023">
              <w:rPr>
                <w:rFonts w:cs="Times New Roman"/>
                <w:b/>
                <w:sz w:val="22"/>
                <w:szCs w:val="20"/>
              </w:rPr>
              <w:t>UKUPNO</w:t>
            </w:r>
          </w:p>
        </w:tc>
        <w:tc>
          <w:tcPr>
            <w:tcW w:w="770" w:type="dxa"/>
            <w:shd w:val="clear" w:color="auto" w:fill="8DB3E2" w:themeFill="text2" w:themeFillTint="66"/>
            <w:noWrap/>
            <w:vAlign w:val="center"/>
          </w:tcPr>
          <w:p w:rsidR="00C53EFD" w:rsidRPr="00065023" w:rsidRDefault="00C53EFD" w:rsidP="00065023">
            <w:pPr>
              <w:spacing w:after="0"/>
              <w:contextualSpacing/>
              <w:jc w:val="center"/>
              <w:rPr>
                <w:b/>
                <w:sz w:val="22"/>
                <w:szCs w:val="20"/>
              </w:rPr>
            </w:pPr>
            <w:r w:rsidRPr="00065023">
              <w:rPr>
                <w:b/>
                <w:sz w:val="22"/>
                <w:szCs w:val="20"/>
              </w:rPr>
              <w:t>2043</w:t>
            </w:r>
          </w:p>
        </w:tc>
        <w:tc>
          <w:tcPr>
            <w:tcW w:w="1150" w:type="dxa"/>
            <w:shd w:val="clear" w:color="auto" w:fill="8DB3E2" w:themeFill="text2" w:themeFillTint="66"/>
            <w:noWrap/>
            <w:vAlign w:val="center"/>
          </w:tcPr>
          <w:p w:rsidR="00C53EFD" w:rsidRPr="00065023" w:rsidRDefault="003847D7" w:rsidP="00065023">
            <w:pPr>
              <w:spacing w:after="0"/>
              <w:contextualSpacing/>
              <w:jc w:val="center"/>
              <w:rPr>
                <w:b/>
                <w:sz w:val="22"/>
                <w:szCs w:val="20"/>
              </w:rPr>
            </w:pPr>
            <w:r w:rsidRPr="00065023">
              <w:rPr>
                <w:b/>
                <w:sz w:val="22"/>
                <w:szCs w:val="20"/>
              </w:rPr>
              <w:t>100</w:t>
            </w:r>
            <w:r w:rsidR="00C53EFD" w:rsidRPr="00065023">
              <w:rPr>
                <w:b/>
                <w:sz w:val="22"/>
                <w:szCs w:val="20"/>
              </w:rPr>
              <w:t>%</w:t>
            </w:r>
          </w:p>
        </w:tc>
        <w:tc>
          <w:tcPr>
            <w:tcW w:w="582" w:type="dxa"/>
            <w:shd w:val="clear" w:color="auto" w:fill="8DB3E2" w:themeFill="text2" w:themeFillTint="66"/>
            <w:noWrap/>
            <w:vAlign w:val="center"/>
          </w:tcPr>
          <w:p w:rsidR="00C53EFD" w:rsidRPr="00065023" w:rsidRDefault="00C53EFD" w:rsidP="00065023">
            <w:pPr>
              <w:spacing w:after="0"/>
              <w:contextualSpacing/>
              <w:jc w:val="center"/>
              <w:rPr>
                <w:b/>
                <w:sz w:val="22"/>
                <w:szCs w:val="20"/>
              </w:rPr>
            </w:pPr>
            <w:r w:rsidRPr="00065023">
              <w:rPr>
                <w:b/>
                <w:sz w:val="22"/>
                <w:szCs w:val="20"/>
              </w:rPr>
              <w:t>105</w:t>
            </w:r>
          </w:p>
        </w:tc>
        <w:tc>
          <w:tcPr>
            <w:tcW w:w="1401" w:type="dxa"/>
            <w:shd w:val="clear" w:color="auto" w:fill="8DB3E2" w:themeFill="text2" w:themeFillTint="66"/>
            <w:noWrap/>
            <w:vAlign w:val="center"/>
          </w:tcPr>
          <w:p w:rsidR="00C53EFD" w:rsidRPr="00065023" w:rsidRDefault="003847D7" w:rsidP="00065023">
            <w:pPr>
              <w:spacing w:after="0"/>
              <w:contextualSpacing/>
              <w:jc w:val="center"/>
              <w:rPr>
                <w:b/>
                <w:sz w:val="22"/>
                <w:szCs w:val="20"/>
              </w:rPr>
            </w:pPr>
            <w:r w:rsidRPr="00065023">
              <w:rPr>
                <w:b/>
                <w:sz w:val="22"/>
                <w:szCs w:val="20"/>
              </w:rPr>
              <w:t>100</w:t>
            </w:r>
            <w:r w:rsidR="00C53EFD" w:rsidRPr="00065023">
              <w:rPr>
                <w:b/>
                <w:sz w:val="22"/>
                <w:szCs w:val="20"/>
              </w:rPr>
              <w:t>%</w:t>
            </w:r>
          </w:p>
        </w:tc>
      </w:tr>
    </w:tbl>
    <w:p w:rsidR="00B015FB" w:rsidRPr="007F57A1" w:rsidRDefault="00B015FB" w:rsidP="00B015FB">
      <w:pPr>
        <w:rPr>
          <w:highlight w:val="yellow"/>
        </w:rPr>
      </w:pPr>
    </w:p>
    <w:p w:rsidR="00B015FB" w:rsidRPr="007F57A1" w:rsidRDefault="00B015FB" w:rsidP="00B015FB">
      <w:pPr>
        <w:rPr>
          <w:highlight w:val="yellow"/>
        </w:rPr>
      </w:pPr>
    </w:p>
    <w:p w:rsidR="00B015FB" w:rsidRPr="007F57A1" w:rsidRDefault="00B015FB" w:rsidP="00B015FB">
      <w:pPr>
        <w:rPr>
          <w:highlight w:val="yellow"/>
        </w:rPr>
      </w:pPr>
    </w:p>
    <w:p w:rsidR="00B015FB" w:rsidRPr="007F57A1" w:rsidRDefault="00B015FB" w:rsidP="00B015FB">
      <w:pPr>
        <w:rPr>
          <w:highlight w:val="yellow"/>
        </w:rPr>
      </w:pPr>
    </w:p>
    <w:p w:rsidR="00B015FB" w:rsidRPr="007F57A1" w:rsidRDefault="00B015FB" w:rsidP="00B015FB">
      <w:pPr>
        <w:rPr>
          <w:highlight w:val="yellow"/>
        </w:rPr>
      </w:pPr>
    </w:p>
    <w:p w:rsidR="00B015FB" w:rsidRPr="007F57A1" w:rsidRDefault="00B015FB" w:rsidP="00B015FB">
      <w:pPr>
        <w:rPr>
          <w:highlight w:val="yellow"/>
        </w:rPr>
      </w:pPr>
    </w:p>
    <w:p w:rsidR="00B015FB" w:rsidRPr="007F57A1" w:rsidRDefault="00B015FB" w:rsidP="00B015FB">
      <w:pPr>
        <w:rPr>
          <w:highlight w:val="yellow"/>
        </w:rPr>
      </w:pPr>
    </w:p>
    <w:p w:rsidR="00B015FB" w:rsidRPr="007F57A1" w:rsidRDefault="00B015FB" w:rsidP="00B015FB">
      <w:pPr>
        <w:rPr>
          <w:highlight w:val="yellow"/>
        </w:rPr>
      </w:pPr>
    </w:p>
    <w:bookmarkEnd w:id="78"/>
    <w:p w:rsidR="00B015FB" w:rsidRPr="007F57A1" w:rsidRDefault="00B015FB" w:rsidP="00CF6E6C">
      <w:pPr>
        <w:rPr>
          <w:highlight w:val="yellow"/>
        </w:rPr>
      </w:pPr>
    </w:p>
    <w:p w:rsidR="00B015FB" w:rsidRPr="007F57A1" w:rsidRDefault="00B015FB" w:rsidP="00CF6E6C">
      <w:pPr>
        <w:rPr>
          <w:highlight w:val="yellow"/>
        </w:rPr>
      </w:pPr>
    </w:p>
    <w:p w:rsidR="000E4828" w:rsidRPr="007F57A1" w:rsidRDefault="000E4828" w:rsidP="000A4EA8">
      <w:pPr>
        <w:spacing w:before="240" w:after="0"/>
        <w:rPr>
          <w:highlight w:val="yellow"/>
        </w:rPr>
      </w:pPr>
    </w:p>
    <w:p w:rsidR="002D59C3" w:rsidRPr="007F57A1" w:rsidRDefault="00C53EFD" w:rsidP="000A4EA8">
      <w:pPr>
        <w:rPr>
          <w:highlight w:val="yellow"/>
        </w:rPr>
      </w:pPr>
      <w:bookmarkStart w:id="79" w:name="_Toc418845965"/>
      <w:r w:rsidRPr="00C53EFD">
        <w:t>Obzirom na spol, postoje određene sličn</w:t>
      </w:r>
      <w:r>
        <w:t>osti, ali i razlike</w:t>
      </w:r>
      <w:r w:rsidRPr="00C53EFD">
        <w:t>. U obje skupine, najviše je zatvorenika koji izdržavaju kaznu u trajanju od 1 do 3 godine (zatvorenici 31,42%; zatvorenice 52,38%). Među zatvorenicama nema onih koji izdržavaju kazne zatvora u trajanju manjem od šest mjeseci i u rasponu od 15 do 20 godina.</w:t>
      </w:r>
    </w:p>
    <w:bookmarkEnd w:id="79"/>
    <w:p w:rsidR="007908BF" w:rsidRPr="007F57A1" w:rsidRDefault="007908BF">
      <w:pPr>
        <w:spacing w:after="0"/>
        <w:jc w:val="left"/>
        <w:rPr>
          <w:b/>
          <w:bCs/>
          <w:color w:val="4F81BD"/>
          <w:sz w:val="18"/>
          <w:szCs w:val="18"/>
          <w:highlight w:val="yellow"/>
        </w:rPr>
      </w:pPr>
    </w:p>
    <w:p w:rsidR="00CE3BA2" w:rsidRDefault="00CE3BA2" w:rsidP="00CE3BA2">
      <w:pPr>
        <w:pStyle w:val="Opisslike"/>
        <w:keepNext/>
        <w:jc w:val="center"/>
      </w:pPr>
      <w:bookmarkStart w:id="80" w:name="_Toc527117379"/>
      <w:r w:rsidRPr="00C53EFD">
        <w:lastRenderedPageBreak/>
        <w:t xml:space="preserve">Tablica </w:t>
      </w:r>
      <w:r w:rsidRPr="00C53EFD">
        <w:fldChar w:fldCharType="begin"/>
      </w:r>
      <w:r w:rsidRPr="00C53EFD">
        <w:instrText xml:space="preserve"> SEQ Tablica \* ARABIC </w:instrText>
      </w:r>
      <w:r w:rsidRPr="00C53EFD">
        <w:fldChar w:fldCharType="separate"/>
      </w:r>
      <w:r w:rsidR="009315F5">
        <w:rPr>
          <w:noProof/>
        </w:rPr>
        <w:t>8</w:t>
      </w:r>
      <w:r w:rsidRPr="00C53EFD">
        <w:fldChar w:fldCharType="end"/>
      </w:r>
      <w:r w:rsidR="001960C2" w:rsidRPr="00C53EFD">
        <w:t>.</w:t>
      </w:r>
      <w:r w:rsidRPr="00C53EFD">
        <w:t xml:space="preserve"> Struktura zatvorenika </w:t>
      </w:r>
      <w:r w:rsidR="008A36CC" w:rsidRPr="00C53EFD">
        <w:t xml:space="preserve">i maloljetnika </w:t>
      </w:r>
      <w:r w:rsidRPr="00C53EFD">
        <w:t>obzirom na stupa</w:t>
      </w:r>
      <w:r w:rsidR="000E4828" w:rsidRPr="00C53EFD">
        <w:t xml:space="preserve">nj naobrazbe na dan </w:t>
      </w:r>
      <w:r w:rsidR="00C53EFD" w:rsidRPr="00C53EFD">
        <w:t>31.12.2017</w:t>
      </w:r>
      <w:r w:rsidRPr="00C53EFD">
        <w:t>.</w:t>
      </w:r>
      <w:bookmarkEnd w:id="80"/>
    </w:p>
    <w:tbl>
      <w:tblPr>
        <w:tblStyle w:val="Reetkatablice1"/>
        <w:tblpPr w:leftFromText="180" w:rightFromText="180" w:vertAnchor="text" w:horzAnchor="margin" w:tblpXSpec="center" w:tblpY="72"/>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343"/>
        <w:gridCol w:w="749"/>
        <w:gridCol w:w="1116"/>
        <w:gridCol w:w="537"/>
        <w:gridCol w:w="1425"/>
        <w:gridCol w:w="1083"/>
        <w:gridCol w:w="1035"/>
      </w:tblGrid>
      <w:tr w:rsidR="003847D7" w:rsidRPr="00A21FD4" w:rsidTr="003847D7">
        <w:trPr>
          <w:trHeight w:val="255"/>
        </w:trPr>
        <w:tc>
          <w:tcPr>
            <w:tcW w:w="1800" w:type="pct"/>
            <w:shd w:val="clear" w:color="auto" w:fill="8DB3E2" w:themeFill="text2" w:themeFillTint="66"/>
            <w:noWrap/>
            <w:vAlign w:val="center"/>
            <w:hideMark/>
          </w:tcPr>
          <w:p w:rsidR="003847D7" w:rsidRPr="00CE3BA2" w:rsidRDefault="003847D7" w:rsidP="00701CAC">
            <w:pPr>
              <w:contextualSpacing/>
              <w:jc w:val="center"/>
              <w:rPr>
                <w:rFonts w:cs="Times New Roman"/>
                <w:b/>
                <w:sz w:val="20"/>
                <w:szCs w:val="20"/>
              </w:rPr>
            </w:pPr>
            <w:r w:rsidRPr="00CE3BA2">
              <w:rPr>
                <w:rFonts w:cs="Times New Roman"/>
                <w:b/>
                <w:sz w:val="20"/>
                <w:szCs w:val="20"/>
              </w:rPr>
              <w:t>STUPANJ NAOBRAZBE</w:t>
            </w:r>
          </w:p>
        </w:tc>
        <w:tc>
          <w:tcPr>
            <w:tcW w:w="1004" w:type="pct"/>
            <w:gridSpan w:val="2"/>
            <w:shd w:val="clear" w:color="auto" w:fill="8DB3E2" w:themeFill="text2" w:themeFillTint="66"/>
            <w:noWrap/>
            <w:vAlign w:val="center"/>
            <w:hideMark/>
          </w:tcPr>
          <w:p w:rsidR="003847D7" w:rsidRPr="00CE3BA2" w:rsidRDefault="003847D7" w:rsidP="00701CAC">
            <w:pPr>
              <w:contextualSpacing/>
              <w:jc w:val="center"/>
              <w:rPr>
                <w:rFonts w:cs="Times New Roman"/>
                <w:b/>
                <w:sz w:val="20"/>
                <w:szCs w:val="20"/>
              </w:rPr>
            </w:pPr>
            <w:r w:rsidRPr="00CE3BA2">
              <w:rPr>
                <w:rFonts w:cs="Times New Roman"/>
                <w:b/>
                <w:sz w:val="20"/>
                <w:szCs w:val="20"/>
              </w:rPr>
              <w:t>MUŠKARCI</w:t>
            </w:r>
          </w:p>
        </w:tc>
        <w:tc>
          <w:tcPr>
            <w:tcW w:w="1056" w:type="pct"/>
            <w:gridSpan w:val="2"/>
            <w:shd w:val="clear" w:color="auto" w:fill="8DB3E2" w:themeFill="text2" w:themeFillTint="66"/>
            <w:noWrap/>
            <w:vAlign w:val="center"/>
            <w:hideMark/>
          </w:tcPr>
          <w:p w:rsidR="003847D7" w:rsidRPr="00CE3BA2" w:rsidRDefault="003847D7" w:rsidP="00701CAC">
            <w:pPr>
              <w:contextualSpacing/>
              <w:jc w:val="center"/>
              <w:rPr>
                <w:rFonts w:cs="Times New Roman"/>
                <w:b/>
                <w:sz w:val="20"/>
                <w:szCs w:val="20"/>
              </w:rPr>
            </w:pPr>
            <w:r w:rsidRPr="00CE3BA2">
              <w:rPr>
                <w:rFonts w:cs="Times New Roman"/>
                <w:b/>
                <w:sz w:val="20"/>
                <w:szCs w:val="20"/>
              </w:rPr>
              <w:t>ŽENE</w:t>
            </w:r>
          </w:p>
        </w:tc>
        <w:tc>
          <w:tcPr>
            <w:tcW w:w="1140" w:type="pct"/>
            <w:gridSpan w:val="2"/>
            <w:shd w:val="clear" w:color="auto" w:fill="8DB3E2" w:themeFill="text2" w:themeFillTint="66"/>
            <w:vAlign w:val="center"/>
          </w:tcPr>
          <w:p w:rsidR="003847D7" w:rsidRPr="00CE3BA2" w:rsidRDefault="003847D7" w:rsidP="00701CAC">
            <w:pPr>
              <w:contextualSpacing/>
              <w:jc w:val="center"/>
              <w:rPr>
                <w:rFonts w:cs="Times New Roman"/>
                <w:b/>
                <w:sz w:val="20"/>
                <w:szCs w:val="20"/>
              </w:rPr>
            </w:pPr>
            <w:r w:rsidRPr="00CE3BA2">
              <w:rPr>
                <w:rFonts w:cs="Times New Roman"/>
                <w:b/>
                <w:sz w:val="20"/>
                <w:szCs w:val="20"/>
              </w:rPr>
              <w:t>UKUPNO</w:t>
            </w:r>
          </w:p>
        </w:tc>
      </w:tr>
      <w:tr w:rsidR="00C53EFD" w:rsidRPr="00A21FD4" w:rsidTr="003847D7">
        <w:trPr>
          <w:trHeight w:val="255"/>
        </w:trPr>
        <w:tc>
          <w:tcPr>
            <w:tcW w:w="1800" w:type="pct"/>
            <w:shd w:val="clear" w:color="auto" w:fill="8DB3E2" w:themeFill="text2" w:themeFillTint="66"/>
            <w:noWrap/>
            <w:vAlign w:val="center"/>
            <w:hideMark/>
          </w:tcPr>
          <w:p w:rsidR="00C53EFD" w:rsidRPr="00A21FD4" w:rsidRDefault="00C53EFD" w:rsidP="00701CAC">
            <w:pPr>
              <w:contextualSpacing/>
              <w:jc w:val="left"/>
              <w:rPr>
                <w:rFonts w:cs="Times New Roman"/>
                <w:sz w:val="20"/>
                <w:szCs w:val="20"/>
              </w:rPr>
            </w:pPr>
            <w:r w:rsidRPr="00A21FD4">
              <w:rPr>
                <w:rFonts w:cs="Times New Roman"/>
                <w:sz w:val="20"/>
                <w:szCs w:val="20"/>
              </w:rPr>
              <w:t> </w:t>
            </w:r>
          </w:p>
        </w:tc>
        <w:tc>
          <w:tcPr>
            <w:tcW w:w="403" w:type="pct"/>
            <w:shd w:val="clear" w:color="auto" w:fill="8DB3E2" w:themeFill="text2" w:themeFillTint="66"/>
            <w:noWrap/>
            <w:vAlign w:val="center"/>
            <w:hideMark/>
          </w:tcPr>
          <w:p w:rsidR="00C53EFD" w:rsidRPr="003B39D2" w:rsidRDefault="00C53EFD" w:rsidP="00701CAC">
            <w:pPr>
              <w:contextualSpacing/>
              <w:jc w:val="center"/>
              <w:rPr>
                <w:rFonts w:cs="Times New Roman"/>
                <w:b/>
                <w:sz w:val="20"/>
                <w:szCs w:val="20"/>
              </w:rPr>
            </w:pPr>
            <w:r w:rsidRPr="003B39D2">
              <w:rPr>
                <w:rFonts w:cs="Times New Roman"/>
                <w:b/>
                <w:sz w:val="20"/>
                <w:szCs w:val="20"/>
              </w:rPr>
              <w:t>N</w:t>
            </w:r>
          </w:p>
        </w:tc>
        <w:tc>
          <w:tcPr>
            <w:tcW w:w="601" w:type="pct"/>
            <w:shd w:val="clear" w:color="auto" w:fill="8DB3E2" w:themeFill="text2" w:themeFillTint="66"/>
            <w:noWrap/>
            <w:vAlign w:val="center"/>
            <w:hideMark/>
          </w:tcPr>
          <w:p w:rsidR="00C53EFD" w:rsidRPr="003B39D2" w:rsidRDefault="00C53EFD" w:rsidP="00701CAC">
            <w:pPr>
              <w:contextualSpacing/>
              <w:jc w:val="center"/>
              <w:rPr>
                <w:rFonts w:cs="Times New Roman"/>
                <w:b/>
                <w:sz w:val="20"/>
                <w:szCs w:val="20"/>
              </w:rPr>
            </w:pPr>
            <w:r w:rsidRPr="003B39D2">
              <w:rPr>
                <w:rFonts w:cs="Times New Roman"/>
                <w:b/>
                <w:sz w:val="20"/>
                <w:szCs w:val="20"/>
              </w:rPr>
              <w:t>%</w:t>
            </w:r>
          </w:p>
        </w:tc>
        <w:tc>
          <w:tcPr>
            <w:tcW w:w="289" w:type="pct"/>
            <w:shd w:val="clear" w:color="auto" w:fill="8DB3E2" w:themeFill="text2" w:themeFillTint="66"/>
            <w:noWrap/>
            <w:vAlign w:val="center"/>
            <w:hideMark/>
          </w:tcPr>
          <w:p w:rsidR="00C53EFD" w:rsidRPr="003B39D2" w:rsidRDefault="00C53EFD" w:rsidP="00701CAC">
            <w:pPr>
              <w:contextualSpacing/>
              <w:jc w:val="center"/>
              <w:rPr>
                <w:rFonts w:cs="Times New Roman"/>
                <w:b/>
                <w:sz w:val="20"/>
                <w:szCs w:val="20"/>
              </w:rPr>
            </w:pPr>
            <w:r w:rsidRPr="003B39D2">
              <w:rPr>
                <w:rFonts w:cs="Times New Roman"/>
                <w:b/>
                <w:sz w:val="20"/>
                <w:szCs w:val="20"/>
              </w:rPr>
              <w:t>N</w:t>
            </w:r>
          </w:p>
        </w:tc>
        <w:tc>
          <w:tcPr>
            <w:tcW w:w="767" w:type="pct"/>
            <w:shd w:val="clear" w:color="auto" w:fill="8DB3E2" w:themeFill="text2" w:themeFillTint="66"/>
            <w:noWrap/>
            <w:vAlign w:val="center"/>
            <w:hideMark/>
          </w:tcPr>
          <w:p w:rsidR="00C53EFD" w:rsidRPr="003B39D2" w:rsidRDefault="00C53EFD" w:rsidP="00701CAC">
            <w:pPr>
              <w:contextualSpacing/>
              <w:jc w:val="center"/>
              <w:rPr>
                <w:rFonts w:cs="Times New Roman"/>
                <w:b/>
                <w:sz w:val="20"/>
                <w:szCs w:val="20"/>
              </w:rPr>
            </w:pPr>
            <w:r w:rsidRPr="003B39D2">
              <w:rPr>
                <w:rFonts w:cs="Times New Roman"/>
                <w:b/>
                <w:sz w:val="20"/>
                <w:szCs w:val="20"/>
              </w:rPr>
              <w:t>%</w:t>
            </w:r>
          </w:p>
        </w:tc>
        <w:tc>
          <w:tcPr>
            <w:tcW w:w="583" w:type="pct"/>
            <w:shd w:val="clear" w:color="auto" w:fill="8DB3E2" w:themeFill="text2" w:themeFillTint="66"/>
            <w:vAlign w:val="center"/>
          </w:tcPr>
          <w:p w:rsidR="00C53EFD" w:rsidRPr="003B39D2" w:rsidRDefault="00C53EFD" w:rsidP="00701CAC">
            <w:pPr>
              <w:contextualSpacing/>
              <w:jc w:val="center"/>
              <w:rPr>
                <w:rFonts w:cs="Times New Roman"/>
                <w:b/>
                <w:sz w:val="20"/>
                <w:szCs w:val="20"/>
              </w:rPr>
            </w:pPr>
            <w:r w:rsidRPr="003B39D2">
              <w:rPr>
                <w:rFonts w:cs="Times New Roman"/>
                <w:b/>
                <w:sz w:val="20"/>
                <w:szCs w:val="20"/>
              </w:rPr>
              <w:t>N</w:t>
            </w:r>
          </w:p>
        </w:tc>
        <w:tc>
          <w:tcPr>
            <w:tcW w:w="557" w:type="pct"/>
            <w:shd w:val="clear" w:color="auto" w:fill="8DB3E2" w:themeFill="text2" w:themeFillTint="66"/>
            <w:vAlign w:val="center"/>
          </w:tcPr>
          <w:p w:rsidR="00C53EFD" w:rsidRPr="003B39D2" w:rsidRDefault="00C53EFD" w:rsidP="00701CAC">
            <w:pPr>
              <w:contextualSpacing/>
              <w:jc w:val="center"/>
              <w:rPr>
                <w:rFonts w:cs="Times New Roman"/>
                <w:b/>
                <w:sz w:val="20"/>
                <w:szCs w:val="20"/>
              </w:rPr>
            </w:pPr>
            <w:r w:rsidRPr="003B39D2">
              <w:rPr>
                <w:rFonts w:cs="Times New Roman"/>
                <w:b/>
                <w:sz w:val="20"/>
                <w:szCs w:val="20"/>
              </w:rPr>
              <w:t>%</w:t>
            </w:r>
          </w:p>
        </w:tc>
      </w:tr>
      <w:tr w:rsidR="00C53EFD" w:rsidRPr="00A21FD4" w:rsidTr="003847D7">
        <w:trPr>
          <w:trHeight w:val="315"/>
        </w:trPr>
        <w:tc>
          <w:tcPr>
            <w:tcW w:w="1800" w:type="pct"/>
            <w:shd w:val="clear" w:color="auto" w:fill="auto"/>
            <w:vAlign w:val="center"/>
          </w:tcPr>
          <w:p w:rsidR="00C53EFD" w:rsidRPr="00993A2B" w:rsidRDefault="00C53EFD" w:rsidP="00701CAC">
            <w:pPr>
              <w:contextualSpacing/>
              <w:jc w:val="left"/>
              <w:rPr>
                <w:rFonts w:cs="Times New Roman"/>
                <w:b/>
                <w:sz w:val="20"/>
                <w:szCs w:val="20"/>
              </w:rPr>
            </w:pPr>
            <w:r w:rsidRPr="00993A2B">
              <w:rPr>
                <w:rFonts w:cs="Times New Roman"/>
                <w:b/>
                <w:sz w:val="20"/>
                <w:szCs w:val="20"/>
              </w:rPr>
              <w:t>ne zna pisati, čitati,</w:t>
            </w:r>
            <w:r>
              <w:rPr>
                <w:rFonts w:cs="Times New Roman"/>
                <w:b/>
                <w:sz w:val="20"/>
                <w:szCs w:val="20"/>
              </w:rPr>
              <w:t xml:space="preserve"> </w:t>
            </w:r>
            <w:r w:rsidRPr="00993A2B">
              <w:rPr>
                <w:rFonts w:cs="Times New Roman"/>
                <w:b/>
                <w:sz w:val="20"/>
                <w:szCs w:val="20"/>
              </w:rPr>
              <w:t>ne pozna osnovne računske operacije</w:t>
            </w:r>
          </w:p>
        </w:tc>
        <w:tc>
          <w:tcPr>
            <w:tcW w:w="403"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w:t>
            </w:r>
          </w:p>
        </w:tc>
        <w:tc>
          <w:tcPr>
            <w:tcW w:w="601"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0,29</w:t>
            </w:r>
            <w:r w:rsidRPr="007C1A79">
              <w:rPr>
                <w:rFonts w:asciiTheme="minorHAnsi" w:hAnsiTheme="minorHAnsi" w:cstheme="minorHAnsi"/>
                <w:sz w:val="20"/>
                <w:szCs w:val="20"/>
              </w:rPr>
              <w:t>%</w:t>
            </w:r>
          </w:p>
        </w:tc>
        <w:tc>
          <w:tcPr>
            <w:tcW w:w="289"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14</w:t>
            </w:r>
          </w:p>
        </w:tc>
        <w:tc>
          <w:tcPr>
            <w:tcW w:w="767"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12,62</w:t>
            </w:r>
            <w:r w:rsidRPr="007C1A79">
              <w:rPr>
                <w:rFonts w:asciiTheme="minorHAnsi" w:hAnsiTheme="minorHAnsi" w:cstheme="minorHAnsi"/>
                <w:sz w:val="20"/>
                <w:szCs w:val="20"/>
              </w:rPr>
              <w:t>%</w:t>
            </w:r>
          </w:p>
        </w:tc>
        <w:tc>
          <w:tcPr>
            <w:tcW w:w="583"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20</w:t>
            </w:r>
          </w:p>
        </w:tc>
        <w:tc>
          <w:tcPr>
            <w:tcW w:w="557"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0,90</w:t>
            </w:r>
            <w:r w:rsidRPr="007C1A79">
              <w:rPr>
                <w:rFonts w:asciiTheme="minorHAnsi" w:hAnsiTheme="minorHAnsi" w:cstheme="minorHAnsi"/>
                <w:sz w:val="20"/>
                <w:szCs w:val="20"/>
              </w:rPr>
              <w:t>%</w:t>
            </w:r>
          </w:p>
        </w:tc>
      </w:tr>
      <w:tr w:rsidR="00C53EFD" w:rsidRPr="00A21FD4" w:rsidTr="003847D7">
        <w:trPr>
          <w:trHeight w:val="300"/>
        </w:trPr>
        <w:tc>
          <w:tcPr>
            <w:tcW w:w="1800" w:type="pct"/>
            <w:shd w:val="clear" w:color="auto" w:fill="auto"/>
            <w:vAlign w:val="center"/>
          </w:tcPr>
          <w:p w:rsidR="00C53EFD" w:rsidRPr="00993A2B" w:rsidRDefault="00C53EFD" w:rsidP="00701CAC">
            <w:pPr>
              <w:contextualSpacing/>
              <w:jc w:val="left"/>
              <w:rPr>
                <w:rFonts w:cs="Times New Roman"/>
                <w:b/>
                <w:sz w:val="20"/>
                <w:szCs w:val="20"/>
              </w:rPr>
            </w:pPr>
            <w:r w:rsidRPr="00993A2B">
              <w:rPr>
                <w:rFonts w:cs="Times New Roman"/>
                <w:b/>
                <w:sz w:val="20"/>
                <w:szCs w:val="20"/>
              </w:rPr>
              <w:t>bez školske</w:t>
            </w:r>
            <w:r>
              <w:rPr>
                <w:rFonts w:cs="Times New Roman"/>
                <w:b/>
                <w:sz w:val="20"/>
                <w:szCs w:val="20"/>
              </w:rPr>
              <w:t xml:space="preserve"> </w:t>
            </w:r>
            <w:r w:rsidRPr="00993A2B">
              <w:rPr>
                <w:rFonts w:cs="Times New Roman"/>
                <w:b/>
                <w:sz w:val="20"/>
                <w:szCs w:val="20"/>
              </w:rPr>
              <w:t>izobrazbe</w:t>
            </w:r>
          </w:p>
        </w:tc>
        <w:tc>
          <w:tcPr>
            <w:tcW w:w="403"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26</w:t>
            </w:r>
          </w:p>
        </w:tc>
        <w:tc>
          <w:tcPr>
            <w:tcW w:w="601"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0,24</w:t>
            </w:r>
            <w:r w:rsidRPr="007C1A79">
              <w:rPr>
                <w:rFonts w:asciiTheme="minorHAnsi" w:hAnsiTheme="minorHAnsi" w:cstheme="minorHAnsi"/>
                <w:sz w:val="20"/>
                <w:szCs w:val="20"/>
              </w:rPr>
              <w:t>%</w:t>
            </w:r>
          </w:p>
        </w:tc>
        <w:tc>
          <w:tcPr>
            <w:tcW w:w="289"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5</w:t>
            </w:r>
          </w:p>
        </w:tc>
        <w:tc>
          <w:tcPr>
            <w:tcW w:w="767"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4,50</w:t>
            </w:r>
            <w:r w:rsidRPr="007C1A79">
              <w:rPr>
                <w:rFonts w:asciiTheme="minorHAnsi" w:hAnsiTheme="minorHAnsi" w:cstheme="minorHAnsi"/>
                <w:sz w:val="20"/>
                <w:szCs w:val="20"/>
              </w:rPr>
              <w:t>%</w:t>
            </w:r>
          </w:p>
        </w:tc>
        <w:tc>
          <w:tcPr>
            <w:tcW w:w="583"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31</w:t>
            </w:r>
          </w:p>
        </w:tc>
        <w:tc>
          <w:tcPr>
            <w:tcW w:w="557"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1,40</w:t>
            </w:r>
            <w:r w:rsidRPr="007C1A79">
              <w:rPr>
                <w:rFonts w:asciiTheme="minorHAnsi" w:hAnsiTheme="minorHAnsi" w:cstheme="minorHAnsi"/>
                <w:sz w:val="20"/>
                <w:szCs w:val="20"/>
              </w:rPr>
              <w:t>%</w:t>
            </w:r>
          </w:p>
        </w:tc>
      </w:tr>
      <w:tr w:rsidR="00C53EFD" w:rsidRPr="00A21FD4" w:rsidTr="003847D7">
        <w:trPr>
          <w:trHeight w:val="338"/>
        </w:trPr>
        <w:tc>
          <w:tcPr>
            <w:tcW w:w="1800" w:type="pct"/>
            <w:shd w:val="clear" w:color="auto" w:fill="auto"/>
            <w:vAlign w:val="center"/>
          </w:tcPr>
          <w:p w:rsidR="00C53EFD" w:rsidRPr="00993A2B" w:rsidRDefault="00C53EFD" w:rsidP="00701CAC">
            <w:pPr>
              <w:contextualSpacing/>
              <w:jc w:val="left"/>
              <w:rPr>
                <w:rFonts w:cs="Times New Roman"/>
                <w:b/>
                <w:sz w:val="20"/>
                <w:szCs w:val="20"/>
              </w:rPr>
            </w:pPr>
            <w:r w:rsidRPr="00993A2B">
              <w:rPr>
                <w:rFonts w:cs="Times New Roman"/>
                <w:b/>
                <w:sz w:val="20"/>
                <w:szCs w:val="20"/>
              </w:rPr>
              <w:t>nezavršena OŠ</w:t>
            </w:r>
          </w:p>
        </w:tc>
        <w:tc>
          <w:tcPr>
            <w:tcW w:w="403"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218</w:t>
            </w:r>
          </w:p>
        </w:tc>
        <w:tc>
          <w:tcPr>
            <w:tcW w:w="601"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10,38</w:t>
            </w:r>
            <w:r w:rsidRPr="007C1A79">
              <w:rPr>
                <w:rFonts w:asciiTheme="minorHAnsi" w:hAnsiTheme="minorHAnsi" w:cstheme="minorHAnsi"/>
                <w:sz w:val="20"/>
                <w:szCs w:val="20"/>
              </w:rPr>
              <w:t>%</w:t>
            </w:r>
          </w:p>
        </w:tc>
        <w:tc>
          <w:tcPr>
            <w:tcW w:w="289" w:type="pct"/>
            <w:noWrap/>
            <w:vAlign w:val="center"/>
          </w:tcPr>
          <w:p w:rsidR="00C53EFD" w:rsidRPr="007C1A79" w:rsidRDefault="00C53EFD" w:rsidP="00701CAC">
            <w:pPr>
              <w:contextualSpacing/>
              <w:jc w:val="center"/>
              <w:rPr>
                <w:rFonts w:asciiTheme="minorHAnsi" w:hAnsiTheme="minorHAnsi" w:cstheme="minorHAnsi"/>
                <w:sz w:val="20"/>
                <w:szCs w:val="20"/>
              </w:rPr>
            </w:pPr>
            <w:r w:rsidRPr="007C1A79">
              <w:rPr>
                <w:rFonts w:asciiTheme="minorHAnsi" w:hAnsiTheme="minorHAnsi" w:cstheme="minorHAnsi"/>
                <w:sz w:val="20"/>
                <w:szCs w:val="20"/>
              </w:rPr>
              <w:t>6</w:t>
            </w:r>
          </w:p>
        </w:tc>
        <w:tc>
          <w:tcPr>
            <w:tcW w:w="767"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5,41</w:t>
            </w:r>
            <w:r w:rsidRPr="007C1A79">
              <w:rPr>
                <w:rFonts w:asciiTheme="minorHAnsi" w:hAnsiTheme="minorHAnsi" w:cstheme="minorHAnsi"/>
                <w:sz w:val="20"/>
                <w:szCs w:val="20"/>
              </w:rPr>
              <w:t>%</w:t>
            </w:r>
          </w:p>
        </w:tc>
        <w:tc>
          <w:tcPr>
            <w:tcW w:w="583"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224</w:t>
            </w:r>
          </w:p>
        </w:tc>
        <w:tc>
          <w:tcPr>
            <w:tcW w:w="557"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10,13</w:t>
            </w:r>
            <w:r w:rsidRPr="007C1A79">
              <w:rPr>
                <w:rFonts w:asciiTheme="minorHAnsi" w:hAnsiTheme="minorHAnsi" w:cstheme="minorHAnsi"/>
                <w:sz w:val="20"/>
                <w:szCs w:val="20"/>
              </w:rPr>
              <w:t>%</w:t>
            </w:r>
          </w:p>
        </w:tc>
      </w:tr>
      <w:tr w:rsidR="00C53EFD" w:rsidRPr="00A21FD4" w:rsidTr="003847D7">
        <w:trPr>
          <w:trHeight w:val="232"/>
        </w:trPr>
        <w:tc>
          <w:tcPr>
            <w:tcW w:w="1800" w:type="pct"/>
            <w:shd w:val="clear" w:color="auto" w:fill="auto"/>
            <w:vAlign w:val="center"/>
          </w:tcPr>
          <w:p w:rsidR="00C53EFD" w:rsidRPr="00993A2B" w:rsidRDefault="00C53EFD" w:rsidP="00701CAC">
            <w:pPr>
              <w:contextualSpacing/>
              <w:jc w:val="left"/>
              <w:rPr>
                <w:rFonts w:cs="Times New Roman"/>
                <w:b/>
                <w:sz w:val="20"/>
                <w:szCs w:val="20"/>
              </w:rPr>
            </w:pPr>
            <w:r w:rsidRPr="00993A2B">
              <w:rPr>
                <w:rFonts w:cs="Times New Roman"/>
                <w:b/>
                <w:sz w:val="20"/>
                <w:szCs w:val="20"/>
              </w:rPr>
              <w:t>završena OŠ</w:t>
            </w:r>
          </w:p>
        </w:tc>
        <w:tc>
          <w:tcPr>
            <w:tcW w:w="403"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636</w:t>
            </w:r>
          </w:p>
        </w:tc>
        <w:tc>
          <w:tcPr>
            <w:tcW w:w="601"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30,29</w:t>
            </w:r>
            <w:r w:rsidRPr="007C1A79">
              <w:rPr>
                <w:rFonts w:asciiTheme="minorHAnsi" w:hAnsiTheme="minorHAnsi" w:cstheme="minorHAnsi"/>
                <w:sz w:val="20"/>
                <w:szCs w:val="20"/>
              </w:rPr>
              <w:t>%</w:t>
            </w:r>
          </w:p>
        </w:tc>
        <w:tc>
          <w:tcPr>
            <w:tcW w:w="289" w:type="pct"/>
            <w:noWrap/>
            <w:vAlign w:val="center"/>
          </w:tcPr>
          <w:p w:rsidR="00C53EFD" w:rsidRPr="007C1A79" w:rsidRDefault="00C53EFD" w:rsidP="00701CAC">
            <w:pPr>
              <w:contextualSpacing/>
              <w:jc w:val="center"/>
              <w:rPr>
                <w:rFonts w:asciiTheme="minorHAnsi" w:hAnsiTheme="minorHAnsi" w:cstheme="minorHAnsi"/>
                <w:sz w:val="20"/>
                <w:szCs w:val="20"/>
              </w:rPr>
            </w:pPr>
            <w:r w:rsidRPr="007C1A79">
              <w:rPr>
                <w:rFonts w:asciiTheme="minorHAnsi" w:hAnsiTheme="minorHAnsi" w:cstheme="minorHAnsi"/>
                <w:sz w:val="20"/>
                <w:szCs w:val="20"/>
              </w:rPr>
              <w:t>18</w:t>
            </w:r>
          </w:p>
        </w:tc>
        <w:tc>
          <w:tcPr>
            <w:tcW w:w="767"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16,22</w:t>
            </w:r>
            <w:r w:rsidRPr="007C1A79">
              <w:rPr>
                <w:rFonts w:asciiTheme="minorHAnsi" w:hAnsiTheme="minorHAnsi" w:cstheme="minorHAnsi"/>
                <w:sz w:val="20"/>
                <w:szCs w:val="20"/>
              </w:rPr>
              <w:t>%</w:t>
            </w:r>
          </w:p>
        </w:tc>
        <w:tc>
          <w:tcPr>
            <w:tcW w:w="583"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654</w:t>
            </w:r>
          </w:p>
        </w:tc>
        <w:tc>
          <w:tcPr>
            <w:tcW w:w="557"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29,58</w:t>
            </w:r>
            <w:r w:rsidRPr="007C1A79">
              <w:rPr>
                <w:rFonts w:asciiTheme="minorHAnsi" w:hAnsiTheme="minorHAnsi" w:cstheme="minorHAnsi"/>
                <w:sz w:val="20"/>
                <w:szCs w:val="20"/>
              </w:rPr>
              <w:t>%</w:t>
            </w:r>
          </w:p>
        </w:tc>
      </w:tr>
      <w:tr w:rsidR="00C53EFD" w:rsidRPr="00A21FD4" w:rsidTr="003847D7">
        <w:trPr>
          <w:trHeight w:val="264"/>
        </w:trPr>
        <w:tc>
          <w:tcPr>
            <w:tcW w:w="1800" w:type="pct"/>
            <w:shd w:val="clear" w:color="auto" w:fill="auto"/>
            <w:vAlign w:val="center"/>
          </w:tcPr>
          <w:p w:rsidR="00C53EFD" w:rsidRPr="00993A2B" w:rsidRDefault="00C53EFD" w:rsidP="00701CAC">
            <w:pPr>
              <w:contextualSpacing/>
              <w:jc w:val="left"/>
              <w:rPr>
                <w:rFonts w:cs="Times New Roman"/>
                <w:b/>
                <w:sz w:val="20"/>
                <w:szCs w:val="20"/>
              </w:rPr>
            </w:pPr>
            <w:r w:rsidRPr="00993A2B">
              <w:rPr>
                <w:rFonts w:cs="Times New Roman"/>
                <w:b/>
                <w:sz w:val="20"/>
                <w:szCs w:val="20"/>
              </w:rPr>
              <w:t>nezavršena srednja ili obrtnička škola</w:t>
            </w:r>
          </w:p>
        </w:tc>
        <w:tc>
          <w:tcPr>
            <w:tcW w:w="403"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47</w:t>
            </w:r>
          </w:p>
        </w:tc>
        <w:tc>
          <w:tcPr>
            <w:tcW w:w="601"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2,24</w:t>
            </w:r>
            <w:r w:rsidRPr="007C1A79">
              <w:rPr>
                <w:rFonts w:asciiTheme="minorHAnsi" w:hAnsiTheme="minorHAnsi" w:cstheme="minorHAnsi"/>
                <w:sz w:val="20"/>
                <w:szCs w:val="20"/>
              </w:rPr>
              <w:t>%</w:t>
            </w:r>
          </w:p>
        </w:tc>
        <w:tc>
          <w:tcPr>
            <w:tcW w:w="289"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w:t>
            </w:r>
          </w:p>
        </w:tc>
        <w:tc>
          <w:tcPr>
            <w:tcW w:w="767"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1,80</w:t>
            </w:r>
            <w:r w:rsidRPr="007C1A79">
              <w:rPr>
                <w:rFonts w:asciiTheme="minorHAnsi" w:hAnsiTheme="minorHAnsi" w:cstheme="minorHAnsi"/>
                <w:sz w:val="20"/>
                <w:szCs w:val="20"/>
              </w:rPr>
              <w:t>%</w:t>
            </w:r>
          </w:p>
        </w:tc>
        <w:tc>
          <w:tcPr>
            <w:tcW w:w="583"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49</w:t>
            </w:r>
          </w:p>
        </w:tc>
        <w:tc>
          <w:tcPr>
            <w:tcW w:w="557"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2,22</w:t>
            </w:r>
            <w:r w:rsidRPr="007C1A79">
              <w:rPr>
                <w:rFonts w:asciiTheme="minorHAnsi" w:hAnsiTheme="minorHAnsi" w:cstheme="minorHAnsi"/>
                <w:sz w:val="20"/>
                <w:szCs w:val="20"/>
              </w:rPr>
              <w:t>%</w:t>
            </w:r>
          </w:p>
        </w:tc>
      </w:tr>
      <w:tr w:rsidR="00C53EFD" w:rsidRPr="00A21FD4" w:rsidTr="003847D7">
        <w:trPr>
          <w:trHeight w:val="304"/>
        </w:trPr>
        <w:tc>
          <w:tcPr>
            <w:tcW w:w="1800" w:type="pct"/>
            <w:shd w:val="clear" w:color="auto" w:fill="auto"/>
            <w:vAlign w:val="center"/>
          </w:tcPr>
          <w:p w:rsidR="00C53EFD" w:rsidRPr="00993A2B" w:rsidRDefault="00C53EFD" w:rsidP="00701CAC">
            <w:pPr>
              <w:contextualSpacing/>
              <w:jc w:val="left"/>
              <w:rPr>
                <w:rFonts w:cs="Times New Roman"/>
                <w:b/>
                <w:sz w:val="20"/>
                <w:szCs w:val="20"/>
              </w:rPr>
            </w:pPr>
            <w:r w:rsidRPr="00993A2B">
              <w:rPr>
                <w:rFonts w:cs="Times New Roman"/>
                <w:b/>
                <w:sz w:val="20"/>
                <w:szCs w:val="20"/>
              </w:rPr>
              <w:t>završena srednja ili obrtnička škola</w:t>
            </w:r>
          </w:p>
        </w:tc>
        <w:tc>
          <w:tcPr>
            <w:tcW w:w="403"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1042</w:t>
            </w:r>
          </w:p>
        </w:tc>
        <w:tc>
          <w:tcPr>
            <w:tcW w:w="601"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49,62</w:t>
            </w:r>
            <w:r w:rsidRPr="007C1A79">
              <w:rPr>
                <w:rFonts w:asciiTheme="minorHAnsi" w:hAnsiTheme="minorHAnsi" w:cstheme="minorHAnsi"/>
                <w:sz w:val="20"/>
                <w:szCs w:val="20"/>
              </w:rPr>
              <w:t>%</w:t>
            </w:r>
          </w:p>
        </w:tc>
        <w:tc>
          <w:tcPr>
            <w:tcW w:w="289"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49</w:t>
            </w:r>
          </w:p>
        </w:tc>
        <w:tc>
          <w:tcPr>
            <w:tcW w:w="767"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44,14</w:t>
            </w:r>
            <w:r w:rsidRPr="007C1A79">
              <w:rPr>
                <w:rFonts w:asciiTheme="minorHAnsi" w:hAnsiTheme="minorHAnsi" w:cstheme="minorHAnsi"/>
                <w:sz w:val="20"/>
                <w:szCs w:val="20"/>
              </w:rPr>
              <w:t>%</w:t>
            </w:r>
          </w:p>
        </w:tc>
        <w:tc>
          <w:tcPr>
            <w:tcW w:w="583"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1091</w:t>
            </w:r>
          </w:p>
        </w:tc>
        <w:tc>
          <w:tcPr>
            <w:tcW w:w="557"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49,34</w:t>
            </w:r>
            <w:r w:rsidRPr="007C1A79">
              <w:rPr>
                <w:rFonts w:asciiTheme="minorHAnsi" w:hAnsiTheme="minorHAnsi" w:cstheme="minorHAnsi"/>
                <w:sz w:val="20"/>
                <w:szCs w:val="20"/>
              </w:rPr>
              <w:t>%</w:t>
            </w:r>
          </w:p>
        </w:tc>
      </w:tr>
      <w:tr w:rsidR="00C53EFD" w:rsidRPr="00A21FD4" w:rsidTr="003847D7">
        <w:trPr>
          <w:trHeight w:val="255"/>
        </w:trPr>
        <w:tc>
          <w:tcPr>
            <w:tcW w:w="1800" w:type="pct"/>
            <w:shd w:val="clear" w:color="auto" w:fill="auto"/>
            <w:vAlign w:val="center"/>
          </w:tcPr>
          <w:p w:rsidR="00C53EFD" w:rsidRPr="00993A2B" w:rsidRDefault="00C53EFD" w:rsidP="00701CAC">
            <w:pPr>
              <w:contextualSpacing/>
              <w:jc w:val="left"/>
              <w:rPr>
                <w:rFonts w:cs="Times New Roman"/>
                <w:b/>
                <w:sz w:val="20"/>
                <w:szCs w:val="20"/>
              </w:rPr>
            </w:pPr>
            <w:r w:rsidRPr="00993A2B">
              <w:rPr>
                <w:rFonts w:cs="Times New Roman"/>
                <w:b/>
                <w:sz w:val="20"/>
                <w:szCs w:val="20"/>
              </w:rPr>
              <w:t>završena viša škola</w:t>
            </w:r>
          </w:p>
        </w:tc>
        <w:tc>
          <w:tcPr>
            <w:tcW w:w="403"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36</w:t>
            </w:r>
          </w:p>
        </w:tc>
        <w:tc>
          <w:tcPr>
            <w:tcW w:w="601"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1,71</w:t>
            </w:r>
            <w:r w:rsidRPr="007C1A79">
              <w:rPr>
                <w:rFonts w:asciiTheme="minorHAnsi" w:hAnsiTheme="minorHAnsi" w:cstheme="minorHAnsi"/>
                <w:sz w:val="20"/>
                <w:szCs w:val="20"/>
              </w:rPr>
              <w:t>%</w:t>
            </w:r>
          </w:p>
        </w:tc>
        <w:tc>
          <w:tcPr>
            <w:tcW w:w="289"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7</w:t>
            </w:r>
          </w:p>
        </w:tc>
        <w:tc>
          <w:tcPr>
            <w:tcW w:w="767"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6,31</w:t>
            </w:r>
            <w:r w:rsidRPr="007C1A79">
              <w:rPr>
                <w:rFonts w:asciiTheme="minorHAnsi" w:hAnsiTheme="minorHAnsi" w:cstheme="minorHAnsi"/>
                <w:sz w:val="20"/>
                <w:szCs w:val="20"/>
              </w:rPr>
              <w:t>%</w:t>
            </w:r>
          </w:p>
        </w:tc>
        <w:tc>
          <w:tcPr>
            <w:tcW w:w="583"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43</w:t>
            </w:r>
          </w:p>
        </w:tc>
        <w:tc>
          <w:tcPr>
            <w:tcW w:w="557"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1,94</w:t>
            </w:r>
            <w:r w:rsidRPr="007C1A79">
              <w:rPr>
                <w:rFonts w:asciiTheme="minorHAnsi" w:hAnsiTheme="minorHAnsi" w:cstheme="minorHAnsi"/>
                <w:sz w:val="20"/>
                <w:szCs w:val="20"/>
              </w:rPr>
              <w:t>%</w:t>
            </w:r>
          </w:p>
        </w:tc>
      </w:tr>
      <w:tr w:rsidR="00C53EFD" w:rsidRPr="00A21FD4" w:rsidTr="003847D7">
        <w:trPr>
          <w:trHeight w:val="255"/>
        </w:trPr>
        <w:tc>
          <w:tcPr>
            <w:tcW w:w="1800" w:type="pct"/>
            <w:shd w:val="clear" w:color="auto" w:fill="auto"/>
            <w:vAlign w:val="center"/>
          </w:tcPr>
          <w:p w:rsidR="00C53EFD" w:rsidRPr="00993A2B" w:rsidRDefault="00C53EFD" w:rsidP="00701CAC">
            <w:pPr>
              <w:contextualSpacing/>
              <w:jc w:val="left"/>
              <w:rPr>
                <w:rFonts w:cs="Times New Roman"/>
                <w:b/>
                <w:sz w:val="20"/>
                <w:szCs w:val="20"/>
              </w:rPr>
            </w:pPr>
            <w:r>
              <w:rPr>
                <w:rFonts w:cs="Times New Roman"/>
                <w:b/>
                <w:sz w:val="20"/>
                <w:szCs w:val="20"/>
              </w:rPr>
              <w:t>z</w:t>
            </w:r>
            <w:r w:rsidRPr="00993A2B">
              <w:rPr>
                <w:rFonts w:cs="Times New Roman"/>
                <w:b/>
                <w:sz w:val="20"/>
                <w:szCs w:val="20"/>
              </w:rPr>
              <w:t>avršena</w:t>
            </w:r>
            <w:r>
              <w:rPr>
                <w:rFonts w:cs="Times New Roman"/>
                <w:b/>
                <w:sz w:val="20"/>
                <w:szCs w:val="20"/>
              </w:rPr>
              <w:t xml:space="preserve"> </w:t>
            </w:r>
            <w:r w:rsidRPr="00993A2B">
              <w:rPr>
                <w:rFonts w:cs="Times New Roman"/>
                <w:b/>
                <w:sz w:val="20"/>
                <w:szCs w:val="20"/>
              </w:rPr>
              <w:t>visoka škola</w:t>
            </w:r>
          </w:p>
        </w:tc>
        <w:tc>
          <w:tcPr>
            <w:tcW w:w="403"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64</w:t>
            </w:r>
          </w:p>
        </w:tc>
        <w:tc>
          <w:tcPr>
            <w:tcW w:w="601"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3,05</w:t>
            </w:r>
            <w:r w:rsidRPr="007C1A79">
              <w:rPr>
                <w:rFonts w:asciiTheme="minorHAnsi" w:hAnsiTheme="minorHAnsi" w:cstheme="minorHAnsi"/>
                <w:sz w:val="20"/>
                <w:szCs w:val="20"/>
              </w:rPr>
              <w:t>%</w:t>
            </w:r>
          </w:p>
        </w:tc>
        <w:tc>
          <w:tcPr>
            <w:tcW w:w="289"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9</w:t>
            </w:r>
          </w:p>
        </w:tc>
        <w:tc>
          <w:tcPr>
            <w:tcW w:w="767"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9,11</w:t>
            </w:r>
            <w:r w:rsidRPr="007C1A79">
              <w:rPr>
                <w:rFonts w:asciiTheme="minorHAnsi" w:hAnsiTheme="minorHAnsi" w:cstheme="minorHAnsi"/>
                <w:sz w:val="20"/>
                <w:szCs w:val="20"/>
              </w:rPr>
              <w:t>%</w:t>
            </w:r>
          </w:p>
        </w:tc>
        <w:tc>
          <w:tcPr>
            <w:tcW w:w="583"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73</w:t>
            </w:r>
          </w:p>
        </w:tc>
        <w:tc>
          <w:tcPr>
            <w:tcW w:w="557"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3,30</w:t>
            </w:r>
            <w:r w:rsidRPr="007C1A79">
              <w:rPr>
                <w:rFonts w:asciiTheme="minorHAnsi" w:hAnsiTheme="minorHAnsi" w:cstheme="minorHAnsi"/>
                <w:sz w:val="20"/>
                <w:szCs w:val="20"/>
              </w:rPr>
              <w:t>%</w:t>
            </w:r>
          </w:p>
        </w:tc>
      </w:tr>
      <w:tr w:rsidR="00C53EFD" w:rsidRPr="00A21FD4" w:rsidTr="003847D7">
        <w:trPr>
          <w:trHeight w:val="255"/>
        </w:trPr>
        <w:tc>
          <w:tcPr>
            <w:tcW w:w="1800" w:type="pct"/>
            <w:shd w:val="clear" w:color="auto" w:fill="auto"/>
            <w:vAlign w:val="center"/>
          </w:tcPr>
          <w:p w:rsidR="00C53EFD" w:rsidRPr="00993A2B" w:rsidRDefault="00D739DB" w:rsidP="00701CAC">
            <w:pPr>
              <w:contextualSpacing/>
              <w:jc w:val="left"/>
              <w:rPr>
                <w:rFonts w:cs="Times New Roman"/>
                <w:b/>
                <w:sz w:val="20"/>
                <w:szCs w:val="20"/>
              </w:rPr>
            </w:pPr>
            <w:r>
              <w:rPr>
                <w:rFonts w:cs="Times New Roman"/>
                <w:b/>
                <w:sz w:val="20"/>
                <w:szCs w:val="20"/>
              </w:rPr>
              <w:t>d</w:t>
            </w:r>
            <w:r w:rsidR="00C53EFD" w:rsidRPr="00993A2B">
              <w:rPr>
                <w:rFonts w:cs="Times New Roman"/>
                <w:b/>
                <w:sz w:val="20"/>
                <w:szCs w:val="20"/>
              </w:rPr>
              <w:t>rugo</w:t>
            </w:r>
          </w:p>
        </w:tc>
        <w:tc>
          <w:tcPr>
            <w:tcW w:w="403"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24</w:t>
            </w:r>
          </w:p>
        </w:tc>
        <w:tc>
          <w:tcPr>
            <w:tcW w:w="601" w:type="pct"/>
            <w:noWrap/>
            <w:vAlign w:val="center"/>
          </w:tcPr>
          <w:p w:rsidR="00C53EFD" w:rsidRPr="007C1A79" w:rsidRDefault="00C53EFD" w:rsidP="00701CAC">
            <w:pPr>
              <w:contextualSpacing/>
              <w:jc w:val="center"/>
              <w:rPr>
                <w:rFonts w:asciiTheme="minorHAnsi" w:hAnsiTheme="minorHAnsi" w:cstheme="minorHAnsi"/>
                <w:sz w:val="20"/>
                <w:szCs w:val="20"/>
              </w:rPr>
            </w:pPr>
            <w:r w:rsidRPr="007C1A79">
              <w:rPr>
                <w:rFonts w:asciiTheme="minorHAnsi" w:hAnsiTheme="minorHAnsi" w:cstheme="minorHAnsi"/>
                <w:sz w:val="20"/>
                <w:szCs w:val="20"/>
              </w:rPr>
              <w:t>1,1</w:t>
            </w:r>
            <w:r>
              <w:rPr>
                <w:rFonts w:asciiTheme="minorHAnsi" w:hAnsiTheme="minorHAnsi" w:cstheme="minorHAnsi"/>
                <w:sz w:val="20"/>
                <w:szCs w:val="20"/>
              </w:rPr>
              <w:t>4</w:t>
            </w:r>
            <w:r w:rsidRPr="007C1A79">
              <w:rPr>
                <w:rFonts w:asciiTheme="minorHAnsi" w:hAnsiTheme="minorHAnsi" w:cstheme="minorHAnsi"/>
                <w:sz w:val="20"/>
                <w:szCs w:val="20"/>
              </w:rPr>
              <w:t>%</w:t>
            </w:r>
          </w:p>
        </w:tc>
        <w:tc>
          <w:tcPr>
            <w:tcW w:w="289"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w:t>
            </w:r>
          </w:p>
        </w:tc>
        <w:tc>
          <w:tcPr>
            <w:tcW w:w="767" w:type="pct"/>
            <w:noWrap/>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0,9</w:t>
            </w:r>
            <w:r w:rsidRPr="007C1A79">
              <w:rPr>
                <w:rFonts w:asciiTheme="minorHAnsi" w:hAnsiTheme="minorHAnsi" w:cstheme="minorHAnsi"/>
                <w:sz w:val="20"/>
                <w:szCs w:val="20"/>
              </w:rPr>
              <w:t>0%</w:t>
            </w:r>
          </w:p>
        </w:tc>
        <w:tc>
          <w:tcPr>
            <w:tcW w:w="583" w:type="pct"/>
            <w:vAlign w:val="center"/>
          </w:tcPr>
          <w:p w:rsidR="00C53EFD" w:rsidRPr="007C1A79" w:rsidRDefault="00C53EFD" w:rsidP="00701CAC">
            <w:pPr>
              <w:contextualSpacing/>
              <w:jc w:val="center"/>
              <w:rPr>
                <w:rFonts w:asciiTheme="minorHAnsi" w:hAnsiTheme="minorHAnsi" w:cstheme="minorHAnsi"/>
                <w:sz w:val="20"/>
                <w:szCs w:val="20"/>
              </w:rPr>
            </w:pPr>
            <w:r w:rsidRPr="007C1A79">
              <w:rPr>
                <w:rFonts w:asciiTheme="minorHAnsi" w:hAnsiTheme="minorHAnsi" w:cstheme="minorHAnsi"/>
                <w:sz w:val="20"/>
                <w:szCs w:val="20"/>
              </w:rPr>
              <w:t>25</w:t>
            </w:r>
          </w:p>
        </w:tc>
        <w:tc>
          <w:tcPr>
            <w:tcW w:w="557" w:type="pct"/>
            <w:vAlign w:val="center"/>
          </w:tcPr>
          <w:p w:rsidR="00C53EFD" w:rsidRPr="007C1A79" w:rsidRDefault="00C53EFD" w:rsidP="00701CAC">
            <w:pPr>
              <w:contextualSpacing/>
              <w:jc w:val="center"/>
              <w:rPr>
                <w:rFonts w:asciiTheme="minorHAnsi" w:hAnsiTheme="minorHAnsi" w:cstheme="minorHAnsi"/>
                <w:sz w:val="20"/>
                <w:szCs w:val="20"/>
              </w:rPr>
            </w:pPr>
            <w:r>
              <w:rPr>
                <w:rFonts w:asciiTheme="minorHAnsi" w:hAnsiTheme="minorHAnsi" w:cstheme="minorHAnsi"/>
                <w:sz w:val="20"/>
                <w:szCs w:val="20"/>
              </w:rPr>
              <w:t>1,13</w:t>
            </w:r>
            <w:r w:rsidRPr="007C1A79">
              <w:rPr>
                <w:rFonts w:asciiTheme="minorHAnsi" w:hAnsiTheme="minorHAnsi" w:cstheme="minorHAnsi"/>
                <w:sz w:val="20"/>
                <w:szCs w:val="20"/>
              </w:rPr>
              <w:t>%</w:t>
            </w:r>
          </w:p>
        </w:tc>
      </w:tr>
      <w:tr w:rsidR="00C53EFD" w:rsidRPr="00A21FD4" w:rsidTr="003847D7">
        <w:trPr>
          <w:trHeight w:val="270"/>
        </w:trPr>
        <w:tc>
          <w:tcPr>
            <w:tcW w:w="1800" w:type="pct"/>
            <w:shd w:val="clear" w:color="auto" w:fill="8DB3E2" w:themeFill="text2" w:themeFillTint="66"/>
            <w:vAlign w:val="center"/>
          </w:tcPr>
          <w:p w:rsidR="00C53EFD" w:rsidRPr="00CE3BA2" w:rsidRDefault="00C53EFD" w:rsidP="00701CAC">
            <w:pPr>
              <w:contextualSpacing/>
              <w:jc w:val="center"/>
              <w:rPr>
                <w:rFonts w:cs="Times New Roman"/>
                <w:b/>
                <w:sz w:val="20"/>
                <w:szCs w:val="20"/>
              </w:rPr>
            </w:pPr>
            <w:r w:rsidRPr="00CE3BA2">
              <w:rPr>
                <w:rFonts w:cs="Times New Roman"/>
                <w:b/>
                <w:sz w:val="20"/>
                <w:szCs w:val="20"/>
              </w:rPr>
              <w:t>UKUPNO</w:t>
            </w:r>
          </w:p>
        </w:tc>
        <w:tc>
          <w:tcPr>
            <w:tcW w:w="403" w:type="pct"/>
            <w:shd w:val="clear" w:color="auto" w:fill="8DB3E2" w:themeFill="text2" w:themeFillTint="66"/>
            <w:noWrap/>
            <w:vAlign w:val="center"/>
          </w:tcPr>
          <w:p w:rsidR="00C53EFD" w:rsidRPr="000A4EA8" w:rsidRDefault="00C53EFD" w:rsidP="00701CAC">
            <w:pPr>
              <w:contextualSpacing/>
              <w:jc w:val="center"/>
              <w:rPr>
                <w:rFonts w:asciiTheme="minorHAnsi" w:hAnsiTheme="minorHAnsi" w:cstheme="minorHAnsi"/>
                <w:b/>
                <w:sz w:val="20"/>
                <w:szCs w:val="20"/>
              </w:rPr>
            </w:pPr>
            <w:r>
              <w:rPr>
                <w:rFonts w:asciiTheme="minorHAnsi" w:hAnsiTheme="minorHAnsi" w:cstheme="minorHAnsi"/>
                <w:b/>
                <w:sz w:val="20"/>
                <w:szCs w:val="20"/>
              </w:rPr>
              <w:t>2100</w:t>
            </w:r>
          </w:p>
        </w:tc>
        <w:tc>
          <w:tcPr>
            <w:tcW w:w="601" w:type="pct"/>
            <w:shd w:val="clear" w:color="auto" w:fill="8DB3E2" w:themeFill="text2" w:themeFillTint="66"/>
            <w:noWrap/>
            <w:vAlign w:val="center"/>
          </w:tcPr>
          <w:p w:rsidR="00C53EFD" w:rsidRPr="000A4EA8" w:rsidRDefault="00C53EFD" w:rsidP="00701CAC">
            <w:pPr>
              <w:contextualSpacing/>
              <w:jc w:val="center"/>
              <w:rPr>
                <w:rFonts w:asciiTheme="minorHAnsi" w:hAnsiTheme="minorHAnsi" w:cstheme="minorHAnsi"/>
                <w:b/>
                <w:sz w:val="20"/>
                <w:szCs w:val="20"/>
              </w:rPr>
            </w:pPr>
            <w:r w:rsidRPr="000A4EA8">
              <w:rPr>
                <w:rFonts w:asciiTheme="minorHAnsi" w:hAnsiTheme="minorHAnsi" w:cstheme="minorHAnsi"/>
                <w:b/>
                <w:sz w:val="20"/>
                <w:szCs w:val="20"/>
              </w:rPr>
              <w:t>100</w:t>
            </w:r>
          </w:p>
        </w:tc>
        <w:tc>
          <w:tcPr>
            <w:tcW w:w="289" w:type="pct"/>
            <w:shd w:val="clear" w:color="auto" w:fill="8DB3E2" w:themeFill="text2" w:themeFillTint="66"/>
            <w:noWrap/>
            <w:vAlign w:val="center"/>
          </w:tcPr>
          <w:p w:rsidR="00C53EFD" w:rsidRPr="000A4EA8" w:rsidRDefault="00C53EFD" w:rsidP="00701CAC">
            <w:pPr>
              <w:contextualSpacing/>
              <w:jc w:val="center"/>
              <w:rPr>
                <w:rFonts w:asciiTheme="minorHAnsi" w:hAnsiTheme="minorHAnsi" w:cstheme="minorHAnsi"/>
                <w:b/>
                <w:sz w:val="20"/>
                <w:szCs w:val="20"/>
              </w:rPr>
            </w:pPr>
            <w:r>
              <w:rPr>
                <w:rFonts w:asciiTheme="minorHAnsi" w:hAnsiTheme="minorHAnsi" w:cstheme="minorHAnsi"/>
                <w:b/>
                <w:sz w:val="20"/>
                <w:szCs w:val="20"/>
              </w:rPr>
              <w:t>111</w:t>
            </w:r>
          </w:p>
        </w:tc>
        <w:tc>
          <w:tcPr>
            <w:tcW w:w="767" w:type="pct"/>
            <w:shd w:val="clear" w:color="auto" w:fill="8DB3E2" w:themeFill="text2" w:themeFillTint="66"/>
            <w:noWrap/>
            <w:vAlign w:val="center"/>
          </w:tcPr>
          <w:p w:rsidR="00C53EFD" w:rsidRPr="000A4EA8" w:rsidRDefault="00C53EFD" w:rsidP="00701CAC">
            <w:pPr>
              <w:contextualSpacing/>
              <w:jc w:val="center"/>
              <w:rPr>
                <w:rFonts w:asciiTheme="minorHAnsi" w:hAnsiTheme="minorHAnsi" w:cstheme="minorHAnsi"/>
                <w:b/>
                <w:sz w:val="20"/>
                <w:szCs w:val="20"/>
              </w:rPr>
            </w:pPr>
            <w:r w:rsidRPr="000A4EA8">
              <w:rPr>
                <w:rFonts w:asciiTheme="minorHAnsi" w:hAnsiTheme="minorHAnsi" w:cstheme="minorHAnsi"/>
                <w:b/>
                <w:sz w:val="20"/>
                <w:szCs w:val="20"/>
              </w:rPr>
              <w:t>100</w:t>
            </w:r>
          </w:p>
        </w:tc>
        <w:tc>
          <w:tcPr>
            <w:tcW w:w="583" w:type="pct"/>
            <w:shd w:val="clear" w:color="auto" w:fill="8DB3E2" w:themeFill="text2" w:themeFillTint="66"/>
            <w:vAlign w:val="center"/>
          </w:tcPr>
          <w:p w:rsidR="00C53EFD" w:rsidRPr="000A4EA8" w:rsidRDefault="00C53EFD" w:rsidP="00701CAC">
            <w:pPr>
              <w:contextualSpacing/>
              <w:jc w:val="center"/>
              <w:rPr>
                <w:rFonts w:asciiTheme="minorHAnsi" w:hAnsiTheme="minorHAnsi" w:cstheme="minorHAnsi"/>
                <w:b/>
                <w:sz w:val="20"/>
                <w:szCs w:val="20"/>
              </w:rPr>
            </w:pPr>
            <w:r>
              <w:rPr>
                <w:rFonts w:asciiTheme="minorHAnsi" w:hAnsiTheme="minorHAnsi" w:cstheme="minorHAnsi"/>
                <w:b/>
                <w:sz w:val="20"/>
                <w:szCs w:val="20"/>
              </w:rPr>
              <w:t>2211</w:t>
            </w:r>
          </w:p>
        </w:tc>
        <w:tc>
          <w:tcPr>
            <w:tcW w:w="557" w:type="pct"/>
            <w:shd w:val="clear" w:color="auto" w:fill="8DB3E2" w:themeFill="text2" w:themeFillTint="66"/>
            <w:vAlign w:val="center"/>
          </w:tcPr>
          <w:p w:rsidR="00C53EFD" w:rsidRPr="000A4EA8" w:rsidRDefault="00C53EFD" w:rsidP="00701CAC">
            <w:pPr>
              <w:contextualSpacing/>
              <w:jc w:val="center"/>
              <w:rPr>
                <w:rFonts w:asciiTheme="minorHAnsi" w:hAnsiTheme="minorHAnsi" w:cstheme="minorHAnsi"/>
                <w:b/>
                <w:sz w:val="20"/>
                <w:szCs w:val="20"/>
              </w:rPr>
            </w:pPr>
            <w:r w:rsidRPr="000A4EA8">
              <w:rPr>
                <w:rFonts w:asciiTheme="minorHAnsi" w:hAnsiTheme="minorHAnsi" w:cstheme="minorHAnsi"/>
                <w:b/>
                <w:sz w:val="20"/>
                <w:szCs w:val="20"/>
              </w:rPr>
              <w:t>100</w:t>
            </w:r>
          </w:p>
        </w:tc>
      </w:tr>
    </w:tbl>
    <w:p w:rsidR="0098392F" w:rsidRPr="00C53EFD" w:rsidRDefault="0098392F" w:rsidP="000A4EA8">
      <w:pPr>
        <w:pStyle w:val="Opisslike"/>
        <w:keepNext/>
        <w:spacing w:before="240"/>
        <w:jc w:val="center"/>
      </w:pPr>
      <w:bookmarkStart w:id="81" w:name="_Toc527117296"/>
      <w:bookmarkStart w:id="82" w:name="_Toc418845966"/>
      <w:r w:rsidRPr="00C53EFD">
        <w:t xml:space="preserve">Slika </w:t>
      </w:r>
      <w:r w:rsidR="009E6035">
        <w:fldChar w:fldCharType="begin"/>
      </w:r>
      <w:r w:rsidR="009E6035">
        <w:instrText xml:space="preserve"> SEQ Slika \* ARABIC </w:instrText>
      </w:r>
      <w:r w:rsidR="009E6035">
        <w:fldChar w:fldCharType="separate"/>
      </w:r>
      <w:r w:rsidR="009315F5">
        <w:rPr>
          <w:noProof/>
        </w:rPr>
        <w:t>13</w:t>
      </w:r>
      <w:r w:rsidR="009E6035">
        <w:fldChar w:fldCharType="end"/>
      </w:r>
      <w:r w:rsidR="001960C2" w:rsidRPr="00C53EFD">
        <w:t>.</w:t>
      </w:r>
      <w:r w:rsidRPr="00C53EFD">
        <w:t xml:space="preserve"> Stupanj naobrazbe</w:t>
      </w:r>
      <w:r w:rsidR="000E4828" w:rsidRPr="00C53EFD">
        <w:t xml:space="preserve"> zatvorenika na dan </w:t>
      </w:r>
      <w:r w:rsidR="00C53EFD" w:rsidRPr="00C53EFD">
        <w:t>31.12.2017</w:t>
      </w:r>
      <w:r w:rsidRPr="00C53EFD">
        <w:t>.</w:t>
      </w:r>
      <w:bookmarkEnd w:id="81"/>
    </w:p>
    <w:p w:rsidR="002D59C3" w:rsidRPr="007F57A1" w:rsidRDefault="00C53EFD" w:rsidP="00E917F1">
      <w:pPr>
        <w:pStyle w:val="Opisslike"/>
        <w:keepNext/>
        <w:jc w:val="center"/>
        <w:rPr>
          <w:highlight w:val="yellow"/>
        </w:rPr>
      </w:pPr>
      <w:r>
        <w:rPr>
          <w:noProof/>
          <w:lang w:eastAsia="hr-HR"/>
        </w:rPr>
        <w:drawing>
          <wp:inline distT="0" distB="0" distL="0" distR="0" wp14:anchorId="5BCB60C6" wp14:editId="244C6CAA">
            <wp:extent cx="5470497" cy="3283889"/>
            <wp:effectExtent l="0" t="0" r="16510" b="12065"/>
            <wp:docPr id="190" name="Grafikon 1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82"/>
    <w:p w:rsidR="000E4828" w:rsidRPr="007F57A1" w:rsidRDefault="00C53EFD" w:rsidP="000E4828">
      <w:pPr>
        <w:rPr>
          <w:highlight w:val="yellow"/>
        </w:rPr>
      </w:pPr>
      <w:r w:rsidRPr="00C53EFD">
        <w:t>Obrazovna struktura zatvorenika na dan 31.12.2017. godine pokazuje da je gotovo polovica zatvorenika sa završenom srednjom školom (N= 2211 ili 49,34%), a samo 20 zatvorenika (0,90%) ne zna pisati, čitati ili ne pozna</w:t>
      </w:r>
      <w:r w:rsidR="00D47E0C">
        <w:t>je</w:t>
      </w:r>
      <w:r w:rsidRPr="00C53EFD">
        <w:t xml:space="preserve"> osnovne računske operacije. Višu ili visoku školu je završilo 5,25% zatvorenika, a bez školske naobrazbe je 1,40%. Obzirom na spol, najveća razlika je u kategoriji „završena osnovna škola“. Među zatvorenicima je 30,29%, a među zatvorenicama je 16,22% sa završenom osnovnom školom.</w:t>
      </w:r>
    </w:p>
    <w:p w:rsidR="002D59C3" w:rsidRPr="007F57A1" w:rsidRDefault="00C53EFD" w:rsidP="000E4828">
      <w:pPr>
        <w:rPr>
          <w:highlight w:val="yellow"/>
        </w:rPr>
      </w:pPr>
      <w:r w:rsidRPr="00C53EFD">
        <w:t>Na dan 31.12.2017. godine, n</w:t>
      </w:r>
      <w:r>
        <w:t xml:space="preserve">ajbrojnija skupina zatvorenika </w:t>
      </w:r>
      <w:r w:rsidRPr="00C53EFD">
        <w:t>je u dobi između 30 i 40 godina (32,54%) te u dobi između 40 i 50 godina (22,44%). Ukupno je trinaest zatvorenika starije od 18, a mlađe od 21 godinu (0,6%), a pet zatvorenika su starija od 80 godina (0,23%).</w:t>
      </w:r>
      <w:r w:rsidR="006766EF" w:rsidRPr="007F57A1">
        <w:rPr>
          <w:highlight w:val="yellow"/>
        </w:rPr>
        <w:t xml:space="preserve"> </w:t>
      </w:r>
    </w:p>
    <w:p w:rsidR="0098392F" w:rsidRPr="009406CA" w:rsidRDefault="0098392F" w:rsidP="0098392F">
      <w:pPr>
        <w:pStyle w:val="Opisslike"/>
        <w:keepNext/>
        <w:jc w:val="center"/>
      </w:pPr>
      <w:bookmarkStart w:id="83" w:name="_Toc527117380"/>
      <w:r w:rsidRPr="009406CA">
        <w:lastRenderedPageBreak/>
        <w:t xml:space="preserve">Tablica </w:t>
      </w:r>
      <w:r w:rsidRPr="009406CA">
        <w:fldChar w:fldCharType="begin"/>
      </w:r>
      <w:r w:rsidRPr="009406CA">
        <w:instrText xml:space="preserve"> SEQ Tablica \* ARABIC </w:instrText>
      </w:r>
      <w:r w:rsidRPr="009406CA">
        <w:fldChar w:fldCharType="separate"/>
      </w:r>
      <w:r w:rsidR="009315F5">
        <w:rPr>
          <w:noProof/>
        </w:rPr>
        <w:t>9</w:t>
      </w:r>
      <w:r w:rsidRPr="009406CA">
        <w:fldChar w:fldCharType="end"/>
      </w:r>
      <w:r w:rsidR="001960C2" w:rsidRPr="009406CA">
        <w:t>.</w:t>
      </w:r>
      <w:r w:rsidRPr="009406CA">
        <w:t xml:space="preserve"> Dobna struktura</w:t>
      </w:r>
      <w:r w:rsidR="000E4828" w:rsidRPr="009406CA">
        <w:t xml:space="preserve"> zatvorenika na dan </w:t>
      </w:r>
      <w:r w:rsidR="009406CA" w:rsidRPr="009406CA">
        <w:t>31.12.2017</w:t>
      </w:r>
      <w:r w:rsidRPr="009406CA">
        <w:t>. godine</w:t>
      </w:r>
      <w:bookmarkEnd w:id="83"/>
    </w:p>
    <w:tbl>
      <w:tblPr>
        <w:tblStyle w:val="Reetkatablice1"/>
        <w:tblpPr w:leftFromText="180" w:rightFromText="180" w:vertAnchor="text" w:horzAnchor="margin" w:tblpXSpec="center" w:tblpY="72"/>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70"/>
        <w:gridCol w:w="768"/>
        <w:gridCol w:w="1146"/>
        <w:gridCol w:w="549"/>
        <w:gridCol w:w="1462"/>
        <w:gridCol w:w="1050"/>
        <w:gridCol w:w="944"/>
      </w:tblGrid>
      <w:tr w:rsidR="009406CA" w:rsidRPr="00A21FD4" w:rsidTr="00701CAC">
        <w:trPr>
          <w:trHeight w:val="255"/>
        </w:trPr>
        <w:tc>
          <w:tcPr>
            <w:tcW w:w="1770" w:type="dxa"/>
            <w:shd w:val="clear" w:color="auto" w:fill="8DB3E2" w:themeFill="text2" w:themeFillTint="66"/>
            <w:noWrap/>
            <w:vAlign w:val="center"/>
            <w:hideMark/>
          </w:tcPr>
          <w:p w:rsidR="009406CA" w:rsidRPr="006203CD" w:rsidRDefault="009406CA" w:rsidP="009406CA">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DOBNA KATEGORIJA</w:t>
            </w:r>
          </w:p>
        </w:tc>
        <w:tc>
          <w:tcPr>
            <w:tcW w:w="1914" w:type="dxa"/>
            <w:gridSpan w:val="2"/>
            <w:shd w:val="clear" w:color="auto" w:fill="8DB3E2" w:themeFill="text2" w:themeFillTint="66"/>
            <w:noWrap/>
            <w:vAlign w:val="center"/>
            <w:hideMark/>
          </w:tcPr>
          <w:p w:rsidR="009406CA" w:rsidRPr="006203CD" w:rsidRDefault="009406CA" w:rsidP="009406CA">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MUŠKARCI</w:t>
            </w:r>
          </w:p>
        </w:tc>
        <w:tc>
          <w:tcPr>
            <w:tcW w:w="2011" w:type="dxa"/>
            <w:gridSpan w:val="2"/>
            <w:shd w:val="clear" w:color="auto" w:fill="8DB3E2" w:themeFill="text2" w:themeFillTint="66"/>
            <w:noWrap/>
            <w:vAlign w:val="center"/>
            <w:hideMark/>
          </w:tcPr>
          <w:p w:rsidR="009406CA" w:rsidRPr="006203CD" w:rsidRDefault="009406CA" w:rsidP="009406CA">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ŽENE</w:t>
            </w:r>
          </w:p>
        </w:tc>
        <w:tc>
          <w:tcPr>
            <w:tcW w:w="1994" w:type="dxa"/>
            <w:gridSpan w:val="2"/>
            <w:shd w:val="clear" w:color="auto" w:fill="8DB3E2" w:themeFill="text2" w:themeFillTint="66"/>
            <w:vAlign w:val="center"/>
          </w:tcPr>
          <w:p w:rsidR="009406CA" w:rsidRPr="006203CD" w:rsidRDefault="009406CA" w:rsidP="009406CA">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UKUPNO</w:t>
            </w:r>
          </w:p>
        </w:tc>
      </w:tr>
      <w:tr w:rsidR="009406CA" w:rsidRPr="00A21FD4" w:rsidTr="00701CAC">
        <w:trPr>
          <w:trHeight w:val="255"/>
        </w:trPr>
        <w:tc>
          <w:tcPr>
            <w:tcW w:w="1770" w:type="dxa"/>
            <w:shd w:val="clear" w:color="auto" w:fill="8DB3E2" w:themeFill="text2" w:themeFillTint="66"/>
            <w:noWrap/>
            <w:hideMark/>
          </w:tcPr>
          <w:p w:rsidR="009406CA" w:rsidRPr="006203CD" w:rsidRDefault="009406CA" w:rsidP="009406CA">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 </w:t>
            </w:r>
          </w:p>
        </w:tc>
        <w:tc>
          <w:tcPr>
            <w:tcW w:w="768" w:type="dxa"/>
            <w:shd w:val="clear" w:color="auto" w:fill="8DB3E2" w:themeFill="text2" w:themeFillTint="66"/>
            <w:noWrap/>
            <w:vAlign w:val="center"/>
            <w:hideMark/>
          </w:tcPr>
          <w:p w:rsidR="009406CA" w:rsidRPr="006203CD" w:rsidRDefault="009406CA" w:rsidP="009406CA">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N</w:t>
            </w:r>
          </w:p>
        </w:tc>
        <w:tc>
          <w:tcPr>
            <w:tcW w:w="1146" w:type="dxa"/>
            <w:shd w:val="clear" w:color="auto" w:fill="8DB3E2" w:themeFill="text2" w:themeFillTint="66"/>
            <w:noWrap/>
            <w:vAlign w:val="center"/>
            <w:hideMark/>
          </w:tcPr>
          <w:p w:rsidR="009406CA" w:rsidRPr="006203CD" w:rsidRDefault="009406CA" w:rsidP="009406CA">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w:t>
            </w:r>
          </w:p>
        </w:tc>
        <w:tc>
          <w:tcPr>
            <w:tcW w:w="549" w:type="dxa"/>
            <w:shd w:val="clear" w:color="auto" w:fill="8DB3E2" w:themeFill="text2" w:themeFillTint="66"/>
            <w:noWrap/>
            <w:vAlign w:val="center"/>
            <w:hideMark/>
          </w:tcPr>
          <w:p w:rsidR="009406CA" w:rsidRPr="006203CD" w:rsidRDefault="009406CA" w:rsidP="009406CA">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N</w:t>
            </w:r>
          </w:p>
        </w:tc>
        <w:tc>
          <w:tcPr>
            <w:tcW w:w="1462" w:type="dxa"/>
            <w:shd w:val="clear" w:color="auto" w:fill="8DB3E2" w:themeFill="text2" w:themeFillTint="66"/>
            <w:noWrap/>
            <w:vAlign w:val="center"/>
            <w:hideMark/>
          </w:tcPr>
          <w:p w:rsidR="009406CA" w:rsidRPr="006203CD" w:rsidRDefault="009406CA" w:rsidP="009406CA">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w:t>
            </w:r>
          </w:p>
        </w:tc>
        <w:tc>
          <w:tcPr>
            <w:tcW w:w="1050" w:type="dxa"/>
            <w:shd w:val="clear" w:color="auto" w:fill="8DB3E2" w:themeFill="text2" w:themeFillTint="66"/>
            <w:vAlign w:val="center"/>
          </w:tcPr>
          <w:p w:rsidR="009406CA" w:rsidRPr="006203CD" w:rsidRDefault="009406CA" w:rsidP="009406CA">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N</w:t>
            </w:r>
          </w:p>
        </w:tc>
        <w:tc>
          <w:tcPr>
            <w:tcW w:w="944" w:type="dxa"/>
            <w:shd w:val="clear" w:color="auto" w:fill="8DB3E2" w:themeFill="text2" w:themeFillTint="66"/>
            <w:vAlign w:val="center"/>
          </w:tcPr>
          <w:p w:rsidR="009406CA" w:rsidRPr="006203CD" w:rsidRDefault="009406CA" w:rsidP="009406CA">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w:t>
            </w:r>
          </w:p>
        </w:tc>
      </w:tr>
      <w:tr w:rsidR="009406CA" w:rsidRPr="00A21FD4" w:rsidTr="00F857F6">
        <w:trPr>
          <w:trHeight w:val="315"/>
        </w:trPr>
        <w:tc>
          <w:tcPr>
            <w:tcW w:w="1770" w:type="dxa"/>
            <w:shd w:val="clear" w:color="auto" w:fill="auto"/>
            <w:vAlign w:val="center"/>
          </w:tcPr>
          <w:p w:rsidR="009406CA" w:rsidRPr="006203CD" w:rsidRDefault="009406CA" w:rsidP="00F857F6">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14 -16</w:t>
            </w:r>
          </w:p>
        </w:tc>
        <w:tc>
          <w:tcPr>
            <w:tcW w:w="768"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0</w:t>
            </w:r>
          </w:p>
        </w:tc>
        <w:tc>
          <w:tcPr>
            <w:tcW w:w="1146"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0,00%</w:t>
            </w:r>
          </w:p>
        </w:tc>
        <w:tc>
          <w:tcPr>
            <w:tcW w:w="549"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0</w:t>
            </w:r>
          </w:p>
        </w:tc>
        <w:tc>
          <w:tcPr>
            <w:tcW w:w="1462"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0,00%</w:t>
            </w:r>
          </w:p>
        </w:tc>
        <w:tc>
          <w:tcPr>
            <w:tcW w:w="1050"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w:t>
            </w:r>
          </w:p>
        </w:tc>
        <w:tc>
          <w:tcPr>
            <w:tcW w:w="944"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0,00%</w:t>
            </w:r>
          </w:p>
        </w:tc>
      </w:tr>
      <w:tr w:rsidR="009406CA" w:rsidRPr="00A21FD4" w:rsidTr="00F857F6">
        <w:trPr>
          <w:trHeight w:val="300"/>
        </w:trPr>
        <w:tc>
          <w:tcPr>
            <w:tcW w:w="1770" w:type="dxa"/>
            <w:shd w:val="clear" w:color="auto" w:fill="auto"/>
            <w:vAlign w:val="center"/>
          </w:tcPr>
          <w:p w:rsidR="009406CA" w:rsidRPr="006203CD" w:rsidRDefault="009406CA" w:rsidP="00F857F6">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 xml:space="preserve">16 </w:t>
            </w:r>
            <w:r>
              <w:rPr>
                <w:rFonts w:asciiTheme="minorHAnsi" w:hAnsiTheme="minorHAnsi" w:cstheme="minorHAnsi"/>
                <w:b/>
                <w:sz w:val="20"/>
                <w:szCs w:val="20"/>
              </w:rPr>
              <w:t>–</w:t>
            </w:r>
            <w:r w:rsidRPr="006203CD">
              <w:rPr>
                <w:rFonts w:asciiTheme="minorHAnsi" w:hAnsiTheme="minorHAnsi" w:cstheme="minorHAnsi"/>
                <w:b/>
                <w:sz w:val="20"/>
                <w:szCs w:val="20"/>
              </w:rPr>
              <w:t xml:space="preserve"> 18</w:t>
            </w:r>
          </w:p>
        </w:tc>
        <w:tc>
          <w:tcPr>
            <w:tcW w:w="768"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0</w:t>
            </w:r>
          </w:p>
        </w:tc>
        <w:tc>
          <w:tcPr>
            <w:tcW w:w="1146"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0,00%</w:t>
            </w:r>
          </w:p>
        </w:tc>
        <w:tc>
          <w:tcPr>
            <w:tcW w:w="549"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0</w:t>
            </w:r>
          </w:p>
        </w:tc>
        <w:tc>
          <w:tcPr>
            <w:tcW w:w="1462"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0,00%</w:t>
            </w:r>
          </w:p>
        </w:tc>
        <w:tc>
          <w:tcPr>
            <w:tcW w:w="1050"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w:t>
            </w:r>
          </w:p>
        </w:tc>
        <w:tc>
          <w:tcPr>
            <w:tcW w:w="944"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0,00%</w:t>
            </w:r>
          </w:p>
        </w:tc>
      </w:tr>
      <w:tr w:rsidR="009406CA" w:rsidRPr="00A21FD4" w:rsidTr="00F857F6">
        <w:trPr>
          <w:trHeight w:val="338"/>
        </w:trPr>
        <w:tc>
          <w:tcPr>
            <w:tcW w:w="1770" w:type="dxa"/>
            <w:shd w:val="clear" w:color="auto" w:fill="auto"/>
            <w:vAlign w:val="center"/>
          </w:tcPr>
          <w:p w:rsidR="009406CA" w:rsidRPr="006203CD" w:rsidRDefault="009406CA" w:rsidP="00F857F6">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 xml:space="preserve">18 </w:t>
            </w:r>
            <w:r>
              <w:rPr>
                <w:rFonts w:asciiTheme="minorHAnsi" w:hAnsiTheme="minorHAnsi" w:cstheme="minorHAnsi"/>
                <w:b/>
                <w:sz w:val="20"/>
                <w:szCs w:val="20"/>
              </w:rPr>
              <w:t>–</w:t>
            </w:r>
            <w:r w:rsidRPr="006203CD">
              <w:rPr>
                <w:rFonts w:asciiTheme="minorHAnsi" w:hAnsiTheme="minorHAnsi" w:cstheme="minorHAnsi"/>
                <w:b/>
                <w:sz w:val="20"/>
                <w:szCs w:val="20"/>
              </w:rPr>
              <w:t xml:space="preserve"> 21</w:t>
            </w:r>
          </w:p>
        </w:tc>
        <w:tc>
          <w:tcPr>
            <w:tcW w:w="768"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12</w:t>
            </w:r>
          </w:p>
        </w:tc>
        <w:tc>
          <w:tcPr>
            <w:tcW w:w="1146"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0,38%</w:t>
            </w:r>
          </w:p>
        </w:tc>
        <w:tc>
          <w:tcPr>
            <w:tcW w:w="549"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1</w:t>
            </w:r>
          </w:p>
        </w:tc>
        <w:tc>
          <w:tcPr>
            <w:tcW w:w="1462"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0,59%</w:t>
            </w:r>
          </w:p>
        </w:tc>
        <w:tc>
          <w:tcPr>
            <w:tcW w:w="1050"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13</w:t>
            </w:r>
          </w:p>
        </w:tc>
        <w:tc>
          <w:tcPr>
            <w:tcW w:w="944"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0,6%</w:t>
            </w:r>
          </w:p>
        </w:tc>
      </w:tr>
      <w:tr w:rsidR="009406CA" w:rsidRPr="00A21FD4" w:rsidTr="00F857F6">
        <w:trPr>
          <w:trHeight w:val="232"/>
        </w:trPr>
        <w:tc>
          <w:tcPr>
            <w:tcW w:w="1770" w:type="dxa"/>
            <w:shd w:val="clear" w:color="auto" w:fill="auto"/>
            <w:vAlign w:val="center"/>
          </w:tcPr>
          <w:p w:rsidR="009406CA" w:rsidRPr="006203CD" w:rsidRDefault="009406CA" w:rsidP="00F857F6">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 xml:space="preserve">21 </w:t>
            </w:r>
            <w:r>
              <w:rPr>
                <w:rFonts w:asciiTheme="minorHAnsi" w:hAnsiTheme="minorHAnsi" w:cstheme="minorHAnsi"/>
                <w:b/>
                <w:sz w:val="20"/>
                <w:szCs w:val="20"/>
              </w:rPr>
              <w:t>–</w:t>
            </w:r>
            <w:r w:rsidRPr="006203CD">
              <w:rPr>
                <w:rFonts w:asciiTheme="minorHAnsi" w:hAnsiTheme="minorHAnsi" w:cstheme="minorHAnsi"/>
                <w:b/>
                <w:sz w:val="20"/>
                <w:szCs w:val="20"/>
              </w:rPr>
              <w:t xml:space="preserve"> 25</w:t>
            </w:r>
          </w:p>
        </w:tc>
        <w:tc>
          <w:tcPr>
            <w:tcW w:w="768"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122</w:t>
            </w:r>
          </w:p>
        </w:tc>
        <w:tc>
          <w:tcPr>
            <w:tcW w:w="1146"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6,24%</w:t>
            </w:r>
          </w:p>
        </w:tc>
        <w:tc>
          <w:tcPr>
            <w:tcW w:w="549"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2</w:t>
            </w:r>
          </w:p>
        </w:tc>
        <w:tc>
          <w:tcPr>
            <w:tcW w:w="1462"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5,97%</w:t>
            </w:r>
          </w:p>
        </w:tc>
        <w:tc>
          <w:tcPr>
            <w:tcW w:w="1050"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124</w:t>
            </w:r>
          </w:p>
        </w:tc>
        <w:tc>
          <w:tcPr>
            <w:tcW w:w="944"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5,77%</w:t>
            </w:r>
          </w:p>
        </w:tc>
      </w:tr>
      <w:tr w:rsidR="009406CA" w:rsidRPr="00A21FD4" w:rsidTr="00F857F6">
        <w:trPr>
          <w:trHeight w:val="264"/>
        </w:trPr>
        <w:tc>
          <w:tcPr>
            <w:tcW w:w="1770" w:type="dxa"/>
            <w:shd w:val="clear" w:color="auto" w:fill="auto"/>
            <w:vAlign w:val="center"/>
          </w:tcPr>
          <w:p w:rsidR="009406CA" w:rsidRPr="006203CD" w:rsidRDefault="009406CA" w:rsidP="00F857F6">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 xml:space="preserve">25 </w:t>
            </w:r>
            <w:r>
              <w:rPr>
                <w:rFonts w:asciiTheme="minorHAnsi" w:hAnsiTheme="minorHAnsi" w:cstheme="minorHAnsi"/>
                <w:b/>
                <w:sz w:val="20"/>
                <w:szCs w:val="20"/>
              </w:rPr>
              <w:t>–</w:t>
            </w:r>
            <w:r w:rsidRPr="006203CD">
              <w:rPr>
                <w:rFonts w:asciiTheme="minorHAnsi" w:hAnsiTheme="minorHAnsi" w:cstheme="minorHAnsi"/>
                <w:b/>
                <w:sz w:val="20"/>
                <w:szCs w:val="20"/>
              </w:rPr>
              <w:t xml:space="preserve"> 30</w:t>
            </w:r>
          </w:p>
        </w:tc>
        <w:tc>
          <w:tcPr>
            <w:tcW w:w="768"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278</w:t>
            </w:r>
          </w:p>
        </w:tc>
        <w:tc>
          <w:tcPr>
            <w:tcW w:w="1146"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12,91%</w:t>
            </w:r>
          </w:p>
        </w:tc>
        <w:tc>
          <w:tcPr>
            <w:tcW w:w="549"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8</w:t>
            </w:r>
          </w:p>
        </w:tc>
        <w:tc>
          <w:tcPr>
            <w:tcW w:w="1462"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13,61%</w:t>
            </w:r>
          </w:p>
        </w:tc>
        <w:tc>
          <w:tcPr>
            <w:tcW w:w="1050"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286</w:t>
            </w:r>
          </w:p>
        </w:tc>
        <w:tc>
          <w:tcPr>
            <w:tcW w:w="944"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13,31%</w:t>
            </w:r>
          </w:p>
        </w:tc>
      </w:tr>
      <w:tr w:rsidR="009406CA" w:rsidRPr="00A21FD4" w:rsidTr="00F857F6">
        <w:trPr>
          <w:trHeight w:val="304"/>
        </w:trPr>
        <w:tc>
          <w:tcPr>
            <w:tcW w:w="1770" w:type="dxa"/>
            <w:shd w:val="clear" w:color="auto" w:fill="auto"/>
            <w:vAlign w:val="center"/>
          </w:tcPr>
          <w:p w:rsidR="009406CA" w:rsidRPr="006203CD" w:rsidRDefault="009406CA" w:rsidP="00F857F6">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 xml:space="preserve">30 </w:t>
            </w:r>
            <w:r>
              <w:rPr>
                <w:rFonts w:asciiTheme="minorHAnsi" w:hAnsiTheme="minorHAnsi" w:cstheme="minorHAnsi"/>
                <w:b/>
                <w:sz w:val="20"/>
                <w:szCs w:val="20"/>
              </w:rPr>
              <w:t>–</w:t>
            </w:r>
            <w:r w:rsidRPr="006203CD">
              <w:rPr>
                <w:rFonts w:asciiTheme="minorHAnsi" w:hAnsiTheme="minorHAnsi" w:cstheme="minorHAnsi"/>
                <w:b/>
                <w:sz w:val="20"/>
                <w:szCs w:val="20"/>
              </w:rPr>
              <w:t xml:space="preserve"> 40</w:t>
            </w:r>
          </w:p>
        </w:tc>
        <w:tc>
          <w:tcPr>
            <w:tcW w:w="768"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672</w:t>
            </w:r>
          </w:p>
        </w:tc>
        <w:tc>
          <w:tcPr>
            <w:tcW w:w="1146"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34,11%</w:t>
            </w:r>
          </w:p>
        </w:tc>
        <w:tc>
          <w:tcPr>
            <w:tcW w:w="549"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27</w:t>
            </w:r>
          </w:p>
        </w:tc>
        <w:tc>
          <w:tcPr>
            <w:tcW w:w="1462"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32,89%</w:t>
            </w:r>
          </w:p>
        </w:tc>
        <w:tc>
          <w:tcPr>
            <w:tcW w:w="1050"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699</w:t>
            </w:r>
          </w:p>
        </w:tc>
        <w:tc>
          <w:tcPr>
            <w:tcW w:w="944"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32,54%</w:t>
            </w:r>
          </w:p>
        </w:tc>
      </w:tr>
      <w:tr w:rsidR="009406CA" w:rsidRPr="00A21FD4" w:rsidTr="00F857F6">
        <w:trPr>
          <w:trHeight w:val="255"/>
        </w:trPr>
        <w:tc>
          <w:tcPr>
            <w:tcW w:w="1770" w:type="dxa"/>
            <w:shd w:val="clear" w:color="auto" w:fill="auto"/>
            <w:vAlign w:val="center"/>
          </w:tcPr>
          <w:p w:rsidR="009406CA" w:rsidRPr="006203CD" w:rsidRDefault="009406CA" w:rsidP="00F857F6">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 xml:space="preserve">40 </w:t>
            </w:r>
            <w:r>
              <w:rPr>
                <w:rFonts w:asciiTheme="minorHAnsi" w:hAnsiTheme="minorHAnsi" w:cstheme="minorHAnsi"/>
                <w:b/>
                <w:sz w:val="20"/>
                <w:szCs w:val="20"/>
              </w:rPr>
              <w:t>–</w:t>
            </w:r>
            <w:r w:rsidRPr="006203CD">
              <w:rPr>
                <w:rFonts w:asciiTheme="minorHAnsi" w:hAnsiTheme="minorHAnsi" w:cstheme="minorHAnsi"/>
                <w:b/>
                <w:sz w:val="20"/>
                <w:szCs w:val="20"/>
              </w:rPr>
              <w:t xml:space="preserve"> 50</w:t>
            </w:r>
          </w:p>
        </w:tc>
        <w:tc>
          <w:tcPr>
            <w:tcW w:w="768"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461</w:t>
            </w:r>
          </w:p>
        </w:tc>
        <w:tc>
          <w:tcPr>
            <w:tcW w:w="1146"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22,28%</w:t>
            </w:r>
          </w:p>
        </w:tc>
        <w:tc>
          <w:tcPr>
            <w:tcW w:w="549"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21</w:t>
            </w:r>
          </w:p>
        </w:tc>
        <w:tc>
          <w:tcPr>
            <w:tcW w:w="1462"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22,56%</w:t>
            </w:r>
          </w:p>
        </w:tc>
        <w:tc>
          <w:tcPr>
            <w:tcW w:w="1050"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482</w:t>
            </w:r>
          </w:p>
        </w:tc>
        <w:tc>
          <w:tcPr>
            <w:tcW w:w="944"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22,44%</w:t>
            </w:r>
          </w:p>
        </w:tc>
      </w:tr>
      <w:tr w:rsidR="009406CA" w:rsidRPr="00A21FD4" w:rsidTr="00F857F6">
        <w:trPr>
          <w:trHeight w:val="255"/>
        </w:trPr>
        <w:tc>
          <w:tcPr>
            <w:tcW w:w="1770" w:type="dxa"/>
            <w:shd w:val="clear" w:color="auto" w:fill="auto"/>
            <w:vAlign w:val="center"/>
          </w:tcPr>
          <w:p w:rsidR="009406CA" w:rsidRPr="006203CD" w:rsidRDefault="009406CA" w:rsidP="00F857F6">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 xml:space="preserve">50 </w:t>
            </w:r>
            <w:r>
              <w:rPr>
                <w:rFonts w:asciiTheme="minorHAnsi" w:hAnsiTheme="minorHAnsi" w:cstheme="minorHAnsi"/>
                <w:b/>
                <w:sz w:val="20"/>
                <w:szCs w:val="20"/>
              </w:rPr>
              <w:t>–</w:t>
            </w:r>
            <w:r w:rsidRPr="006203CD">
              <w:rPr>
                <w:rFonts w:asciiTheme="minorHAnsi" w:hAnsiTheme="minorHAnsi" w:cstheme="minorHAnsi"/>
                <w:b/>
                <w:sz w:val="20"/>
                <w:szCs w:val="20"/>
              </w:rPr>
              <w:t xml:space="preserve"> 60</w:t>
            </w:r>
          </w:p>
        </w:tc>
        <w:tc>
          <w:tcPr>
            <w:tcW w:w="768"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321</w:t>
            </w:r>
          </w:p>
        </w:tc>
        <w:tc>
          <w:tcPr>
            <w:tcW w:w="1146"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16,23%</w:t>
            </w:r>
          </w:p>
        </w:tc>
        <w:tc>
          <w:tcPr>
            <w:tcW w:w="549"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31</w:t>
            </w:r>
          </w:p>
        </w:tc>
        <w:tc>
          <w:tcPr>
            <w:tcW w:w="1462"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15,71%</w:t>
            </w:r>
          </w:p>
        </w:tc>
        <w:tc>
          <w:tcPr>
            <w:tcW w:w="1050"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352</w:t>
            </w:r>
          </w:p>
        </w:tc>
        <w:tc>
          <w:tcPr>
            <w:tcW w:w="944"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16,39%</w:t>
            </w:r>
          </w:p>
        </w:tc>
      </w:tr>
      <w:tr w:rsidR="009406CA" w:rsidRPr="00A21FD4" w:rsidTr="00F857F6">
        <w:trPr>
          <w:trHeight w:val="255"/>
        </w:trPr>
        <w:tc>
          <w:tcPr>
            <w:tcW w:w="1770" w:type="dxa"/>
            <w:shd w:val="clear" w:color="auto" w:fill="auto"/>
            <w:vAlign w:val="center"/>
          </w:tcPr>
          <w:p w:rsidR="009406CA" w:rsidRPr="006203CD" w:rsidRDefault="009406CA" w:rsidP="00F857F6">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 xml:space="preserve">60 </w:t>
            </w:r>
            <w:r>
              <w:rPr>
                <w:rFonts w:asciiTheme="minorHAnsi" w:hAnsiTheme="minorHAnsi" w:cstheme="minorHAnsi"/>
                <w:b/>
                <w:sz w:val="20"/>
                <w:szCs w:val="20"/>
              </w:rPr>
              <w:t>–</w:t>
            </w:r>
            <w:r w:rsidRPr="006203CD">
              <w:rPr>
                <w:rFonts w:asciiTheme="minorHAnsi" w:hAnsiTheme="minorHAnsi" w:cstheme="minorHAnsi"/>
                <w:b/>
                <w:sz w:val="20"/>
                <w:szCs w:val="20"/>
              </w:rPr>
              <w:t xml:space="preserve"> 70</w:t>
            </w:r>
          </w:p>
        </w:tc>
        <w:tc>
          <w:tcPr>
            <w:tcW w:w="768"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144</w:t>
            </w:r>
          </w:p>
        </w:tc>
        <w:tc>
          <w:tcPr>
            <w:tcW w:w="1146"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6,43%</w:t>
            </w:r>
          </w:p>
        </w:tc>
        <w:tc>
          <w:tcPr>
            <w:tcW w:w="549"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10</w:t>
            </w:r>
          </w:p>
        </w:tc>
        <w:tc>
          <w:tcPr>
            <w:tcW w:w="1462"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7,05%</w:t>
            </w:r>
          </w:p>
        </w:tc>
        <w:tc>
          <w:tcPr>
            <w:tcW w:w="1050"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154</w:t>
            </w:r>
          </w:p>
        </w:tc>
        <w:tc>
          <w:tcPr>
            <w:tcW w:w="944"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7,17%</w:t>
            </w:r>
          </w:p>
        </w:tc>
      </w:tr>
      <w:tr w:rsidR="009406CA" w:rsidRPr="00A21FD4" w:rsidTr="00F857F6">
        <w:trPr>
          <w:trHeight w:val="270"/>
        </w:trPr>
        <w:tc>
          <w:tcPr>
            <w:tcW w:w="1770" w:type="dxa"/>
            <w:shd w:val="clear" w:color="auto" w:fill="auto"/>
            <w:vAlign w:val="center"/>
          </w:tcPr>
          <w:p w:rsidR="009406CA" w:rsidRPr="006203CD" w:rsidRDefault="009406CA" w:rsidP="00F857F6">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 xml:space="preserve">70 </w:t>
            </w:r>
            <w:r>
              <w:rPr>
                <w:rFonts w:asciiTheme="minorHAnsi" w:hAnsiTheme="minorHAnsi" w:cstheme="minorHAnsi"/>
                <w:b/>
                <w:sz w:val="20"/>
                <w:szCs w:val="20"/>
              </w:rPr>
              <w:t>–</w:t>
            </w:r>
            <w:r w:rsidRPr="006203CD">
              <w:rPr>
                <w:rFonts w:asciiTheme="minorHAnsi" w:hAnsiTheme="minorHAnsi" w:cstheme="minorHAnsi"/>
                <w:b/>
                <w:sz w:val="20"/>
                <w:szCs w:val="20"/>
              </w:rPr>
              <w:t xml:space="preserve"> 80</w:t>
            </w:r>
          </w:p>
        </w:tc>
        <w:tc>
          <w:tcPr>
            <w:tcW w:w="768"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29</w:t>
            </w:r>
          </w:p>
        </w:tc>
        <w:tc>
          <w:tcPr>
            <w:tcW w:w="1146"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1,32%</w:t>
            </w:r>
          </w:p>
        </w:tc>
        <w:tc>
          <w:tcPr>
            <w:tcW w:w="549"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4</w:t>
            </w:r>
          </w:p>
        </w:tc>
        <w:tc>
          <w:tcPr>
            <w:tcW w:w="1462"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1,42%</w:t>
            </w:r>
          </w:p>
        </w:tc>
        <w:tc>
          <w:tcPr>
            <w:tcW w:w="1050"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33</w:t>
            </w:r>
          </w:p>
        </w:tc>
        <w:tc>
          <w:tcPr>
            <w:tcW w:w="944"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1,54%</w:t>
            </w:r>
          </w:p>
        </w:tc>
      </w:tr>
      <w:tr w:rsidR="009406CA" w:rsidRPr="00A21FD4" w:rsidTr="00F857F6">
        <w:trPr>
          <w:trHeight w:val="270"/>
        </w:trPr>
        <w:tc>
          <w:tcPr>
            <w:tcW w:w="1770" w:type="dxa"/>
            <w:shd w:val="clear" w:color="auto" w:fill="auto"/>
            <w:vAlign w:val="center"/>
          </w:tcPr>
          <w:p w:rsidR="009406CA" w:rsidRPr="006203CD" w:rsidRDefault="009406CA" w:rsidP="00F857F6">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stariji od 80</w:t>
            </w:r>
          </w:p>
        </w:tc>
        <w:tc>
          <w:tcPr>
            <w:tcW w:w="768"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4</w:t>
            </w:r>
          </w:p>
        </w:tc>
        <w:tc>
          <w:tcPr>
            <w:tcW w:w="1146"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0,09%</w:t>
            </w:r>
          </w:p>
        </w:tc>
        <w:tc>
          <w:tcPr>
            <w:tcW w:w="549" w:type="dxa"/>
            <w:noWrap/>
            <w:vAlign w:val="center"/>
          </w:tcPr>
          <w:p w:rsidR="009406CA" w:rsidRPr="003847D7" w:rsidRDefault="009406CA" w:rsidP="003847D7">
            <w:pPr>
              <w:spacing w:after="0"/>
              <w:jc w:val="center"/>
              <w:rPr>
                <w:rFonts w:asciiTheme="minorHAnsi" w:hAnsiTheme="minorHAnsi" w:cstheme="minorHAnsi"/>
                <w:sz w:val="20"/>
                <w:szCs w:val="20"/>
              </w:rPr>
            </w:pPr>
            <w:r w:rsidRPr="003847D7">
              <w:rPr>
                <w:rFonts w:asciiTheme="minorHAnsi" w:hAnsiTheme="minorHAnsi" w:cstheme="minorHAnsi"/>
                <w:sz w:val="20"/>
                <w:szCs w:val="20"/>
              </w:rPr>
              <w:t>1</w:t>
            </w:r>
          </w:p>
        </w:tc>
        <w:tc>
          <w:tcPr>
            <w:tcW w:w="1462" w:type="dxa"/>
            <w:noWrap/>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0,20%</w:t>
            </w:r>
          </w:p>
        </w:tc>
        <w:tc>
          <w:tcPr>
            <w:tcW w:w="1050"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5</w:t>
            </w:r>
          </w:p>
        </w:tc>
        <w:tc>
          <w:tcPr>
            <w:tcW w:w="944" w:type="dxa"/>
            <w:vAlign w:val="center"/>
          </w:tcPr>
          <w:p w:rsidR="009406CA" w:rsidRPr="003847D7" w:rsidRDefault="009406CA" w:rsidP="003847D7">
            <w:pPr>
              <w:spacing w:after="0"/>
              <w:contextualSpacing/>
              <w:jc w:val="center"/>
              <w:rPr>
                <w:rFonts w:asciiTheme="minorHAnsi" w:hAnsiTheme="minorHAnsi" w:cstheme="minorHAnsi"/>
                <w:sz w:val="20"/>
                <w:szCs w:val="20"/>
              </w:rPr>
            </w:pPr>
            <w:r w:rsidRPr="003847D7">
              <w:rPr>
                <w:rFonts w:asciiTheme="minorHAnsi" w:hAnsiTheme="minorHAnsi" w:cstheme="minorHAnsi"/>
                <w:sz w:val="20"/>
                <w:szCs w:val="20"/>
              </w:rPr>
              <w:t>0,23%</w:t>
            </w:r>
          </w:p>
        </w:tc>
      </w:tr>
      <w:tr w:rsidR="009406CA" w:rsidRPr="00A21FD4" w:rsidTr="00701CAC">
        <w:trPr>
          <w:trHeight w:val="270"/>
        </w:trPr>
        <w:tc>
          <w:tcPr>
            <w:tcW w:w="1770" w:type="dxa"/>
            <w:shd w:val="clear" w:color="auto" w:fill="8DB3E2" w:themeFill="text2" w:themeFillTint="66"/>
          </w:tcPr>
          <w:p w:rsidR="009406CA" w:rsidRPr="006203CD" w:rsidRDefault="009406CA" w:rsidP="009406CA">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Ukupno</w:t>
            </w:r>
          </w:p>
        </w:tc>
        <w:tc>
          <w:tcPr>
            <w:tcW w:w="768" w:type="dxa"/>
            <w:shd w:val="clear" w:color="auto" w:fill="8DB3E2" w:themeFill="text2" w:themeFillTint="66"/>
            <w:noWrap/>
            <w:vAlign w:val="center"/>
          </w:tcPr>
          <w:p w:rsidR="009406CA" w:rsidRPr="00A600DE" w:rsidRDefault="009406CA" w:rsidP="009406CA">
            <w:pPr>
              <w:spacing w:after="0"/>
              <w:contextualSpacing/>
              <w:jc w:val="center"/>
              <w:rPr>
                <w:rFonts w:asciiTheme="minorHAnsi" w:hAnsiTheme="minorHAnsi" w:cstheme="minorHAnsi"/>
                <w:b/>
                <w:sz w:val="20"/>
                <w:szCs w:val="20"/>
              </w:rPr>
            </w:pPr>
            <w:r w:rsidRPr="00A600DE">
              <w:rPr>
                <w:rFonts w:asciiTheme="minorHAnsi" w:hAnsiTheme="minorHAnsi" w:cstheme="minorHAnsi"/>
                <w:b/>
                <w:sz w:val="20"/>
                <w:szCs w:val="20"/>
              </w:rPr>
              <w:t>2043</w:t>
            </w:r>
          </w:p>
        </w:tc>
        <w:tc>
          <w:tcPr>
            <w:tcW w:w="1146" w:type="dxa"/>
            <w:shd w:val="clear" w:color="auto" w:fill="8DB3E2" w:themeFill="text2" w:themeFillTint="66"/>
            <w:noWrap/>
            <w:vAlign w:val="center"/>
          </w:tcPr>
          <w:p w:rsidR="009406CA" w:rsidRPr="00A600DE" w:rsidRDefault="003847D7" w:rsidP="009406CA">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 xml:space="preserve">100 </w:t>
            </w:r>
            <w:r w:rsidR="009406CA" w:rsidRPr="00A600DE">
              <w:rPr>
                <w:rFonts w:asciiTheme="minorHAnsi" w:hAnsiTheme="minorHAnsi" w:cstheme="minorHAnsi"/>
                <w:b/>
                <w:sz w:val="20"/>
                <w:szCs w:val="20"/>
              </w:rPr>
              <w:t>%</w:t>
            </w:r>
          </w:p>
        </w:tc>
        <w:tc>
          <w:tcPr>
            <w:tcW w:w="549" w:type="dxa"/>
            <w:shd w:val="clear" w:color="auto" w:fill="8DB3E2" w:themeFill="text2" w:themeFillTint="66"/>
            <w:noWrap/>
            <w:vAlign w:val="center"/>
          </w:tcPr>
          <w:p w:rsidR="009406CA" w:rsidRPr="00A600DE" w:rsidRDefault="009406CA" w:rsidP="009406CA">
            <w:pPr>
              <w:spacing w:after="0"/>
              <w:contextualSpacing/>
              <w:jc w:val="center"/>
              <w:rPr>
                <w:rFonts w:asciiTheme="minorHAnsi" w:hAnsiTheme="minorHAnsi" w:cstheme="minorHAnsi"/>
                <w:b/>
                <w:sz w:val="20"/>
                <w:szCs w:val="20"/>
              </w:rPr>
            </w:pPr>
            <w:r w:rsidRPr="00A600DE">
              <w:rPr>
                <w:rFonts w:asciiTheme="minorHAnsi" w:hAnsiTheme="minorHAnsi" w:cstheme="minorHAnsi"/>
                <w:b/>
                <w:sz w:val="20"/>
                <w:szCs w:val="20"/>
              </w:rPr>
              <w:t>105</w:t>
            </w:r>
          </w:p>
        </w:tc>
        <w:tc>
          <w:tcPr>
            <w:tcW w:w="1462" w:type="dxa"/>
            <w:shd w:val="clear" w:color="auto" w:fill="8DB3E2" w:themeFill="text2" w:themeFillTint="66"/>
            <w:noWrap/>
            <w:vAlign w:val="center"/>
          </w:tcPr>
          <w:p w:rsidR="009406CA" w:rsidRPr="00A600DE" w:rsidRDefault="003847D7" w:rsidP="009406CA">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 xml:space="preserve">100 </w:t>
            </w:r>
            <w:r w:rsidR="009406CA" w:rsidRPr="00A600DE">
              <w:rPr>
                <w:rFonts w:asciiTheme="minorHAnsi" w:hAnsiTheme="minorHAnsi" w:cstheme="minorHAnsi"/>
                <w:b/>
                <w:sz w:val="20"/>
                <w:szCs w:val="20"/>
              </w:rPr>
              <w:t>%</w:t>
            </w:r>
          </w:p>
        </w:tc>
        <w:tc>
          <w:tcPr>
            <w:tcW w:w="1050" w:type="dxa"/>
            <w:shd w:val="clear" w:color="auto" w:fill="8DB3E2" w:themeFill="text2" w:themeFillTint="66"/>
            <w:vAlign w:val="center"/>
          </w:tcPr>
          <w:p w:rsidR="009406CA" w:rsidRPr="00A600DE" w:rsidRDefault="009406CA" w:rsidP="009406CA">
            <w:pPr>
              <w:spacing w:after="0"/>
              <w:contextualSpacing/>
              <w:jc w:val="center"/>
              <w:rPr>
                <w:rFonts w:asciiTheme="minorHAnsi" w:hAnsiTheme="minorHAnsi" w:cstheme="minorHAnsi"/>
                <w:b/>
                <w:sz w:val="20"/>
                <w:szCs w:val="20"/>
              </w:rPr>
            </w:pPr>
            <w:r w:rsidRPr="00A600DE">
              <w:rPr>
                <w:rFonts w:asciiTheme="minorHAnsi" w:hAnsiTheme="minorHAnsi" w:cstheme="minorHAnsi"/>
                <w:b/>
                <w:sz w:val="20"/>
                <w:szCs w:val="20"/>
              </w:rPr>
              <w:t>2148</w:t>
            </w:r>
          </w:p>
        </w:tc>
        <w:tc>
          <w:tcPr>
            <w:tcW w:w="944" w:type="dxa"/>
            <w:shd w:val="clear" w:color="auto" w:fill="8DB3E2" w:themeFill="text2" w:themeFillTint="66"/>
            <w:vAlign w:val="center"/>
          </w:tcPr>
          <w:p w:rsidR="009406CA" w:rsidRPr="00A600DE" w:rsidRDefault="003847D7" w:rsidP="009406CA">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 xml:space="preserve">100 </w:t>
            </w:r>
            <w:r w:rsidR="009406CA" w:rsidRPr="00A600DE">
              <w:rPr>
                <w:rFonts w:asciiTheme="minorHAnsi" w:hAnsiTheme="minorHAnsi" w:cstheme="minorHAnsi"/>
                <w:b/>
                <w:sz w:val="20"/>
                <w:szCs w:val="20"/>
              </w:rPr>
              <w:t>%</w:t>
            </w:r>
          </w:p>
        </w:tc>
      </w:tr>
    </w:tbl>
    <w:p w:rsidR="002D59C3" w:rsidRPr="007F57A1" w:rsidRDefault="002D59C3" w:rsidP="002D59C3">
      <w:pPr>
        <w:rPr>
          <w:highlight w:val="yellow"/>
        </w:rPr>
      </w:pPr>
    </w:p>
    <w:p w:rsidR="002D59C3" w:rsidRPr="007F57A1" w:rsidRDefault="002D59C3" w:rsidP="002D59C3">
      <w:pPr>
        <w:rPr>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Pr="007F57A1" w:rsidRDefault="002D59C3" w:rsidP="002D59C3">
      <w:pPr>
        <w:spacing w:after="0"/>
        <w:jc w:val="center"/>
        <w:rPr>
          <w:b/>
          <w:bCs/>
          <w:sz w:val="18"/>
          <w:szCs w:val="18"/>
          <w:highlight w:val="yellow"/>
        </w:rPr>
      </w:pPr>
    </w:p>
    <w:p w:rsidR="002D59C3" w:rsidRDefault="002D59C3" w:rsidP="006203CD">
      <w:pPr>
        <w:spacing w:after="0"/>
        <w:rPr>
          <w:b/>
          <w:bCs/>
          <w:sz w:val="18"/>
          <w:szCs w:val="18"/>
          <w:highlight w:val="yellow"/>
        </w:rPr>
      </w:pPr>
    </w:p>
    <w:p w:rsidR="009406CA" w:rsidRDefault="009406CA" w:rsidP="006203CD">
      <w:pPr>
        <w:spacing w:after="0"/>
        <w:rPr>
          <w:b/>
          <w:bCs/>
          <w:sz w:val="18"/>
          <w:szCs w:val="18"/>
          <w:highlight w:val="yellow"/>
        </w:rPr>
      </w:pPr>
    </w:p>
    <w:p w:rsidR="009406CA" w:rsidRDefault="009406CA" w:rsidP="006203CD">
      <w:pPr>
        <w:spacing w:after="0"/>
        <w:rPr>
          <w:b/>
          <w:bCs/>
          <w:sz w:val="18"/>
          <w:szCs w:val="18"/>
          <w:highlight w:val="yellow"/>
        </w:rPr>
      </w:pPr>
    </w:p>
    <w:p w:rsidR="009406CA" w:rsidRPr="009406CA" w:rsidRDefault="009406CA" w:rsidP="009406CA">
      <w:r w:rsidRPr="009406CA">
        <w:t xml:space="preserve">Obzirom na spol, među muškarcima najviše je zatvorenika u dobi od 30 do 40 godina (34,11%), a među zatvorenicama u dobi između 30 i 40 godina (32,89%). </w:t>
      </w:r>
      <w:r w:rsidR="00D47E0C" w:rsidRPr="00D47E0C">
        <w:t>U dobi preko 80 godina nalazi se svega 0,23% zatvorenika, odnosno samo jedna zatvorenica i četiri zatvorenika</w:t>
      </w:r>
      <w:r w:rsidR="00D47E0C">
        <w:t>.</w:t>
      </w:r>
    </w:p>
    <w:p w:rsidR="006203CD" w:rsidRPr="009406CA" w:rsidRDefault="006203CD" w:rsidP="000E4828">
      <w:pPr>
        <w:pStyle w:val="Opisslike"/>
        <w:keepNext/>
        <w:spacing w:before="240"/>
        <w:jc w:val="center"/>
      </w:pPr>
      <w:bookmarkStart w:id="84" w:name="_Toc527117297"/>
      <w:bookmarkStart w:id="85" w:name="_Toc418845968"/>
      <w:r w:rsidRPr="009406CA">
        <w:t xml:space="preserve">Slika </w:t>
      </w:r>
      <w:r w:rsidR="009E6035">
        <w:fldChar w:fldCharType="begin"/>
      </w:r>
      <w:r w:rsidR="009E6035">
        <w:instrText xml:space="preserve"> SEQ Slika \* ARABIC </w:instrText>
      </w:r>
      <w:r w:rsidR="009E6035">
        <w:fldChar w:fldCharType="separate"/>
      </w:r>
      <w:r w:rsidR="009315F5">
        <w:rPr>
          <w:noProof/>
        </w:rPr>
        <w:t>14</w:t>
      </w:r>
      <w:r w:rsidR="009E6035">
        <w:fldChar w:fldCharType="end"/>
      </w:r>
      <w:r w:rsidR="001960C2" w:rsidRPr="009406CA">
        <w:t>.</w:t>
      </w:r>
      <w:r w:rsidRPr="009406CA">
        <w:t xml:space="preserve"> Dob</w:t>
      </w:r>
      <w:r w:rsidR="000E4828" w:rsidRPr="009406CA">
        <w:t xml:space="preserve"> zatvorenika na dan </w:t>
      </w:r>
      <w:r w:rsidR="009406CA" w:rsidRPr="009406CA">
        <w:t>31.12.2017</w:t>
      </w:r>
      <w:r w:rsidRPr="009406CA">
        <w:t>.</w:t>
      </w:r>
      <w:bookmarkEnd w:id="84"/>
    </w:p>
    <w:bookmarkEnd w:id="85"/>
    <w:p w:rsidR="007908BF" w:rsidRPr="007F57A1" w:rsidRDefault="009406CA" w:rsidP="00E917F1">
      <w:pPr>
        <w:jc w:val="center"/>
        <w:rPr>
          <w:highlight w:val="yellow"/>
        </w:rPr>
      </w:pPr>
      <w:r>
        <w:rPr>
          <w:noProof/>
          <w:lang w:eastAsia="hr-HR"/>
        </w:rPr>
        <w:drawing>
          <wp:inline distT="0" distB="0" distL="0" distR="0" wp14:anchorId="50912E31" wp14:editId="6CA5F26D">
            <wp:extent cx="5760720" cy="3963451"/>
            <wp:effectExtent l="0" t="0" r="11430" b="18415"/>
            <wp:docPr id="184" name="Grafikon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6A7D" w:rsidRPr="007F57A1" w:rsidRDefault="00296A7D" w:rsidP="00296A7D">
      <w:pPr>
        <w:jc w:val="center"/>
        <w:rPr>
          <w:highlight w:val="yellow"/>
        </w:rPr>
      </w:pPr>
    </w:p>
    <w:p w:rsidR="00127563" w:rsidRPr="009A7811" w:rsidRDefault="00127563" w:rsidP="0056153D">
      <w:pPr>
        <w:pStyle w:val="Naslov3"/>
        <w:numPr>
          <w:ilvl w:val="2"/>
          <w:numId w:val="19"/>
        </w:numPr>
        <w:ind w:left="426" w:hanging="426"/>
      </w:pPr>
      <w:bookmarkStart w:id="86" w:name="_Toc527117198"/>
      <w:bookmarkStart w:id="87" w:name="_Toc418845715"/>
      <w:r w:rsidRPr="009A7811">
        <w:lastRenderedPageBreak/>
        <w:t>Zatvorenici s izrečenom sigurnosnom mjerom obveznog psihijatrijskog liječenja po članku 68. Kaznenog zakona</w:t>
      </w:r>
      <w:bookmarkEnd w:id="86"/>
      <w:r w:rsidRPr="009A7811">
        <w:t xml:space="preserve"> </w:t>
      </w:r>
      <w:bookmarkEnd w:id="87"/>
    </w:p>
    <w:p w:rsidR="008B712A" w:rsidRPr="007F57A1" w:rsidRDefault="009A7811" w:rsidP="008B712A">
      <w:pPr>
        <w:spacing w:after="120"/>
        <w:rPr>
          <w:highlight w:val="yellow"/>
        </w:rPr>
      </w:pPr>
      <w:bookmarkStart w:id="88" w:name="_Toc263238635"/>
      <w:r w:rsidRPr="009A7811">
        <w:t>Prema Zakonu o izvršavanju kazne zatvora, zatvorenici koji uz kaznu zatvora imaju izrečenu sigurnosnu mjeru obveznog psihijatrijskog liječenja iz čl. 68. KZ/11, upućuju se na izdržavanje kazne zatvora u Zatvorsku bolnicu u Zagrebu, gdje se mjera izvršava u stacionarnom obliku. U ambulantnom obliku mjera se provodi u drugim kaznenim tijelima, a o provođenju mjere u ovom obliku odlučuje sud koji je izrekao kaznu i sigurnosnu mjeru.</w:t>
      </w:r>
    </w:p>
    <w:p w:rsidR="008B712A" w:rsidRPr="007F57A1" w:rsidRDefault="009A7811" w:rsidP="008B712A">
      <w:pPr>
        <w:spacing w:after="120"/>
        <w:rPr>
          <w:highlight w:val="yellow"/>
        </w:rPr>
      </w:pPr>
      <w:r w:rsidRPr="009A7811">
        <w:t>Neovisno o tome provodi li se sigurnosna mjera obveznog psihijatrijskog liječenja stacionarno ili ambulantno, kaznena tijela u propisanom roku dostavljaju izvješće sudu koji je izrekao kaznu i sigurnosnu mjeru, radi preispitivanja postoje li uvjeti za njezinim nastavkom, odnosno obustavom primjene mjere ili promjenom načina i vremena izvršenja mjere.</w:t>
      </w:r>
    </w:p>
    <w:p w:rsidR="008B712A" w:rsidRPr="007F57A1" w:rsidRDefault="009A7811" w:rsidP="008B712A">
      <w:pPr>
        <w:spacing w:after="120"/>
        <w:rPr>
          <w:highlight w:val="yellow"/>
        </w:rPr>
      </w:pPr>
      <w:r w:rsidRPr="009A7811">
        <w:t>Tijekom 2017. godine u Zatvorskoj bolnici u Zagrebu su zaprimljena 54 zatvorenika kojima je uz kaznu zatvora izrečena sigurnosna mjera obveznog psihijatrijskog liječenja. Na dan 31.12.2017. godine ova sigurnosna mjera provodila se u stacionarnom (u Zatvorskoj bolnici u Zagrebu) ili ambulantnom obliku (u drugim kaznenim tijelima) prema 72 zatvorenika.</w:t>
      </w:r>
      <w:r w:rsidR="008B712A" w:rsidRPr="007F57A1">
        <w:rPr>
          <w:highlight w:val="yellow"/>
        </w:rPr>
        <w:t xml:space="preserve"> </w:t>
      </w:r>
    </w:p>
    <w:p w:rsidR="00127563" w:rsidRPr="007F57A1" w:rsidRDefault="009A7811" w:rsidP="008B712A">
      <w:pPr>
        <w:spacing w:after="120"/>
        <w:rPr>
          <w:highlight w:val="yellow"/>
        </w:rPr>
      </w:pPr>
      <w:r w:rsidRPr="009A7811">
        <w:t>Podaci u grafikonu pokazuju da se broj zatvorenika koji uz kaznu zatvora imaju izrečenu sigurnosnu mjeru obveznog psihijatrijskog liječenja u posljednje četiri godine ponovno stabilizirao, nakon naglog porasta 2010. i 2011. godine, a zatim kontinuiranog smanjenja, što je povezivano s kretanjem ukupnog broja zatvorenika te promjenama zakonskog okvira vezanog uz izricanje i izvršavanje ove sigurnosne mjere.</w:t>
      </w:r>
    </w:p>
    <w:p w:rsidR="00B57D92" w:rsidRPr="009A7811" w:rsidRDefault="00B57D92" w:rsidP="00B57D92">
      <w:pPr>
        <w:pStyle w:val="Opisslike"/>
        <w:keepNext/>
        <w:jc w:val="center"/>
      </w:pPr>
      <w:bookmarkStart w:id="89" w:name="_Toc527117298"/>
      <w:bookmarkStart w:id="90" w:name="_Toc329006566"/>
      <w:bookmarkEnd w:id="88"/>
      <w:r w:rsidRPr="009A7811">
        <w:t xml:space="preserve">Slika </w:t>
      </w:r>
      <w:r w:rsidR="009E6035">
        <w:fldChar w:fldCharType="begin"/>
      </w:r>
      <w:r w:rsidR="009E6035">
        <w:instrText xml:space="preserve"> SEQ Slika \* ARABIC </w:instrText>
      </w:r>
      <w:r w:rsidR="009E6035">
        <w:fldChar w:fldCharType="separate"/>
      </w:r>
      <w:r w:rsidR="009315F5">
        <w:rPr>
          <w:noProof/>
        </w:rPr>
        <w:t>15</w:t>
      </w:r>
      <w:r w:rsidR="009E6035">
        <w:fldChar w:fldCharType="end"/>
      </w:r>
      <w:r w:rsidR="001960C2" w:rsidRPr="009A7811">
        <w:t>.</w:t>
      </w:r>
      <w:r w:rsidRPr="009A7811">
        <w:t xml:space="preserve"> Zatvorenici s izrečenom sigurnosnom mjerom obveznog psihijatrijskog liječenja na dan 31. 12.</w:t>
      </w:r>
      <w:bookmarkEnd w:id="89"/>
    </w:p>
    <w:p w:rsidR="00127563" w:rsidRPr="007F57A1" w:rsidRDefault="009A7811" w:rsidP="00127563">
      <w:pPr>
        <w:spacing w:after="60"/>
        <w:jc w:val="center"/>
        <w:rPr>
          <w:color w:val="948A54" w:themeColor="background2" w:themeShade="80"/>
          <w:highlight w:val="yellow"/>
        </w:rPr>
      </w:pPr>
      <w:r>
        <w:rPr>
          <w:noProof/>
          <w:lang w:eastAsia="hr-HR"/>
        </w:rPr>
        <w:drawing>
          <wp:inline distT="0" distB="0" distL="0" distR="0" wp14:anchorId="2E860A32" wp14:editId="6741F282">
            <wp:extent cx="5486400" cy="2276475"/>
            <wp:effectExtent l="0" t="0" r="19050" b="9525"/>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127563" w:rsidRPr="007F57A1">
        <w:rPr>
          <w:noProof/>
          <w:color w:val="948A54" w:themeColor="background2" w:themeShade="80"/>
          <w:highlight w:val="yellow"/>
          <w:lang w:eastAsia="hr-HR"/>
        </w:rPr>
        <w:t xml:space="preserve"> </w:t>
      </w:r>
      <w:bookmarkEnd w:id="90"/>
    </w:p>
    <w:p w:rsidR="008B712A" w:rsidRPr="007F57A1" w:rsidRDefault="009A7811" w:rsidP="008B712A">
      <w:pPr>
        <w:rPr>
          <w:highlight w:val="yellow"/>
        </w:rPr>
      </w:pPr>
      <w:r w:rsidRPr="009A7811">
        <w:t>Naime, važeći Kazneni zakon (KZ/11) propisuje mogućnost izricanja sigurnosne mjere obveznog psihijatrijskog liječenja samo za počinitelje koji su bili bitno smanjeno ubrojivi u trenutku počinjenja kaznenog djela, a uz to su opasni za okolinu. Nadalje, potrebu nastavka izvršavanja ove mjere, prema KZ/11, jedanput godišnje preispituje prvostupanjski sud koji je ovu sigurnosnu mjeru izrekao uz kaznu zatvora, a čije trajanje sada nije vremenski ograničeno, pa je ova novina zaživjela u praksi kao zakonska osnova za obustavu izvršavanja ove sigurnosne mjere, kada za njeno izvršavanje u zatvorskom sustavu prestanu postojati razlozi, jer je postignuta svrha njenog izricanja i izvršavanja.</w:t>
      </w:r>
    </w:p>
    <w:p w:rsidR="00787A27" w:rsidRPr="007F57A1" w:rsidRDefault="00F3218B" w:rsidP="008B712A">
      <w:pPr>
        <w:rPr>
          <w:highlight w:val="yellow"/>
        </w:rPr>
      </w:pPr>
      <w:r w:rsidRPr="00F3218B">
        <w:t xml:space="preserve">U svrhu zakonitog postupanja i ujednačavanja prakse, Središnji </w:t>
      </w:r>
      <w:r w:rsidR="004A45C2">
        <w:t>ured Uprave za zatvorski sustav</w:t>
      </w:r>
      <w:r w:rsidRPr="00F3218B">
        <w:t xml:space="preserve"> dao je tijekom 2013. godine uputu svim kaznionicama i zatvorima o tome kako u praksi provesti ove odredbe KZ/11 koje su novina, a koja uputa se nastavila primjenjivati i tijekom 2017. godine. Navedenom uputom Središnjeg ureda postupanje vezano uz provođenje </w:t>
      </w:r>
      <w:r w:rsidRPr="00F3218B">
        <w:lastRenderedPageBreak/>
        <w:t>sigurnosne mjere obveznog psihijatrijskog liječenja izrečene prema Kaznenom zakonu (KZ/97) i izvješćivanje sudova, izjednačeno je s postupanjem propisanim prema KZ/11.</w:t>
      </w:r>
      <w:r w:rsidR="0001302D" w:rsidRPr="007F57A1">
        <w:rPr>
          <w:highlight w:val="yellow"/>
        </w:rPr>
        <w:t xml:space="preserve"> </w:t>
      </w:r>
    </w:p>
    <w:p w:rsidR="00404146" w:rsidRPr="00AA3579" w:rsidRDefault="00404146" w:rsidP="0056153D">
      <w:pPr>
        <w:pStyle w:val="Naslov3"/>
        <w:numPr>
          <w:ilvl w:val="2"/>
          <w:numId w:val="19"/>
        </w:numPr>
        <w:ind w:left="426" w:hanging="426"/>
      </w:pPr>
      <w:bookmarkStart w:id="91" w:name="_Toc355007012"/>
      <w:bookmarkStart w:id="92" w:name="_Toc386809000"/>
      <w:bookmarkStart w:id="93" w:name="_Toc527117199"/>
      <w:r w:rsidRPr="00AA3579">
        <w:t>Zatvorenici kojima je određena mjera istražnog zatvora</w:t>
      </w:r>
      <w:bookmarkEnd w:id="91"/>
      <w:bookmarkEnd w:id="92"/>
      <w:bookmarkEnd w:id="93"/>
      <w:r w:rsidRPr="00AA3579">
        <w:t xml:space="preserve"> </w:t>
      </w:r>
    </w:p>
    <w:p w:rsidR="003F64B4" w:rsidRPr="007F57A1" w:rsidRDefault="00AA3579" w:rsidP="003F64B4">
      <w:pPr>
        <w:rPr>
          <w:highlight w:val="yellow"/>
        </w:rPr>
      </w:pPr>
      <w:bookmarkStart w:id="94" w:name="_Toc387057535"/>
      <w:r w:rsidRPr="00AA3579">
        <w:t>Tijekom 2017. godine mjeru istražnog zatvora izdržavalo je ukupno 4241 zatvorenika. Od toga broja 295 je žena ili 7 %. Zatvorenici kojima je određena mjera istražnog zatvora u odnosu na ukupan broj zatvorenika tijekom 2017. godine čine 37,49%.</w:t>
      </w:r>
    </w:p>
    <w:p w:rsidR="003F64B4" w:rsidRPr="007F57A1" w:rsidRDefault="00AA3579" w:rsidP="003F64B4">
      <w:pPr>
        <w:rPr>
          <w:highlight w:val="yellow"/>
        </w:rPr>
      </w:pPr>
      <w:r w:rsidRPr="00AA3579">
        <w:t>Na dan 31.12. 2017. mjeru istražnog zatvora izdržavalo je ukupno 903 zatvorenika ili 28,30% od ukupnog broja svih kategorija zatvorenika (3190) .</w:t>
      </w:r>
      <w:r w:rsidR="003F64B4" w:rsidRPr="007F57A1">
        <w:rPr>
          <w:highlight w:val="yellow"/>
        </w:rPr>
        <w:t xml:space="preserve"> </w:t>
      </w:r>
    </w:p>
    <w:p w:rsidR="003F64B4" w:rsidRPr="007F57A1" w:rsidRDefault="00AA3579" w:rsidP="003F64B4">
      <w:pPr>
        <w:rPr>
          <w:highlight w:val="yellow"/>
        </w:rPr>
      </w:pPr>
      <w:r w:rsidRPr="00AA3579">
        <w:t>Na kraju 2017. godine mjeru istražnog zatvora izdržavalo je 3,53% više istražnih zatvorenika u odnosu na kraj 2016. godine.</w:t>
      </w:r>
      <w:r w:rsidR="003F64B4" w:rsidRPr="007F57A1">
        <w:rPr>
          <w:highlight w:val="yellow"/>
        </w:rPr>
        <w:t xml:space="preserve"> </w:t>
      </w:r>
    </w:p>
    <w:p w:rsidR="00404146" w:rsidRPr="007F57A1" w:rsidRDefault="00AA3579" w:rsidP="003F64B4">
      <w:pPr>
        <w:rPr>
          <w:highlight w:val="yellow"/>
        </w:rPr>
      </w:pPr>
      <w:r w:rsidRPr="00AA3579">
        <w:t>U odnosu na 31.12.2016. godine ponovno se zamjećuje blagi porast broja istražnih zatvorenika.</w:t>
      </w:r>
    </w:p>
    <w:p w:rsidR="006203CD" w:rsidRPr="004E3B55" w:rsidRDefault="006203CD" w:rsidP="006203CD">
      <w:pPr>
        <w:pStyle w:val="Opisslike"/>
        <w:keepNext/>
        <w:jc w:val="center"/>
      </w:pPr>
      <w:bookmarkStart w:id="95" w:name="_Toc527117299"/>
      <w:bookmarkEnd w:id="94"/>
      <w:r w:rsidRPr="004E3B55">
        <w:t xml:space="preserve">Slika </w:t>
      </w:r>
      <w:r w:rsidR="009E6035">
        <w:fldChar w:fldCharType="begin"/>
      </w:r>
      <w:r w:rsidR="009E6035">
        <w:instrText xml:space="preserve"> SEQ Slika \* ARABIC </w:instrText>
      </w:r>
      <w:r w:rsidR="009E6035">
        <w:fldChar w:fldCharType="separate"/>
      </w:r>
      <w:r w:rsidR="009315F5">
        <w:rPr>
          <w:noProof/>
        </w:rPr>
        <w:t>16</w:t>
      </w:r>
      <w:r w:rsidR="009E6035">
        <w:fldChar w:fldCharType="end"/>
      </w:r>
      <w:r w:rsidR="001960C2" w:rsidRPr="004E3B55">
        <w:t>.</w:t>
      </w:r>
      <w:r w:rsidRPr="004E3B55">
        <w:t xml:space="preserve"> </w:t>
      </w:r>
      <w:r w:rsidR="00E15296" w:rsidRPr="004E3B55">
        <w:t>Z</w:t>
      </w:r>
      <w:r w:rsidRPr="004E3B55">
        <w:t>atvorenici u istražnom zatvoru na dan 31.12.</w:t>
      </w:r>
      <w:r w:rsidR="004E3B55" w:rsidRPr="004E3B55">
        <w:t xml:space="preserve"> od 2009 do 2017</w:t>
      </w:r>
      <w:r w:rsidR="0098392F" w:rsidRPr="004E3B55">
        <w:t>. godine</w:t>
      </w:r>
      <w:bookmarkEnd w:id="95"/>
    </w:p>
    <w:p w:rsidR="00404146" w:rsidRPr="007F57A1" w:rsidRDefault="004E3B55" w:rsidP="00404146">
      <w:pPr>
        <w:jc w:val="center"/>
        <w:rPr>
          <w:noProof/>
          <w:highlight w:val="yellow"/>
          <w:lang w:val="en-US"/>
        </w:rPr>
      </w:pPr>
      <w:r>
        <w:rPr>
          <w:noProof/>
          <w:lang w:eastAsia="hr-HR"/>
        </w:rPr>
        <w:drawing>
          <wp:inline distT="0" distB="0" distL="0" distR="0">
            <wp:extent cx="5756910" cy="3220085"/>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3220085"/>
                    </a:xfrm>
                    <a:prstGeom prst="rect">
                      <a:avLst/>
                    </a:prstGeom>
                    <a:noFill/>
                    <a:ln>
                      <a:noFill/>
                    </a:ln>
                  </pic:spPr>
                </pic:pic>
              </a:graphicData>
            </a:graphic>
          </wp:inline>
        </w:drawing>
      </w:r>
      <w:r w:rsidR="00404146" w:rsidRPr="007F57A1">
        <w:rPr>
          <w:noProof/>
          <w:highlight w:val="yellow"/>
          <w:lang w:eastAsia="hr-HR"/>
        </w:rPr>
        <w:t xml:space="preserve"> </w:t>
      </w:r>
    </w:p>
    <w:p w:rsidR="003F64B4" w:rsidRPr="007F57A1" w:rsidRDefault="00D47E0C" w:rsidP="003F64B4">
      <w:pPr>
        <w:rPr>
          <w:highlight w:val="yellow"/>
        </w:rPr>
      </w:pPr>
      <w:r w:rsidRPr="00D47E0C">
        <w:t>U odnosu na vrstu kaznenog djela najviše je bilo istražnih zatvorenika zbog kaznenih djela protiv imovine (259 zatvorenika ili 28,68%), zatim protiv života i tijela (141 zatvorenik ili 15,61%</w:t>
      </w:r>
      <w:r w:rsidR="00D35D25">
        <w:t>)</w:t>
      </w:r>
      <w:r w:rsidRPr="00D47E0C">
        <w:t xml:space="preserve"> te protiv osobne slobode (120 zatvorenika ili 13,28%</w:t>
      </w:r>
      <w:r w:rsidR="00D35D25">
        <w:t>)</w:t>
      </w:r>
      <w:r w:rsidRPr="00D47E0C">
        <w:t>.</w:t>
      </w:r>
    </w:p>
    <w:p w:rsidR="003F64B4" w:rsidRPr="00903C72" w:rsidRDefault="003F64B4" w:rsidP="003F64B4">
      <w:pPr>
        <w:pStyle w:val="Opisslike"/>
        <w:keepNext/>
        <w:jc w:val="center"/>
      </w:pPr>
      <w:bookmarkStart w:id="96" w:name="_Toc527117300"/>
      <w:bookmarkStart w:id="97" w:name="_Toc388009835"/>
      <w:r w:rsidRPr="00903C72">
        <w:lastRenderedPageBreak/>
        <w:t xml:space="preserve">Slika </w:t>
      </w:r>
      <w:r w:rsidR="009E6035">
        <w:fldChar w:fldCharType="begin"/>
      </w:r>
      <w:r w:rsidR="009E6035">
        <w:instrText xml:space="preserve"> SEQ Slika \* ARABIC </w:instrText>
      </w:r>
      <w:r w:rsidR="009E6035">
        <w:fldChar w:fldCharType="separate"/>
      </w:r>
      <w:r w:rsidR="009315F5">
        <w:rPr>
          <w:noProof/>
        </w:rPr>
        <w:t>17</w:t>
      </w:r>
      <w:r w:rsidR="009E6035">
        <w:fldChar w:fldCharType="end"/>
      </w:r>
      <w:r w:rsidRPr="00903C72">
        <w:t xml:space="preserve">. Zatvorenici u istražnom zatvoru </w:t>
      </w:r>
      <w:r w:rsidR="004A45C2">
        <w:t>obzirom na vrstu kaznenog djela</w:t>
      </w:r>
      <w:r w:rsidRPr="00903C72">
        <w:t xml:space="preserve"> na dan 31.12.201</w:t>
      </w:r>
      <w:r w:rsidR="00903C72" w:rsidRPr="00903C72">
        <w:t>7</w:t>
      </w:r>
      <w:bookmarkEnd w:id="96"/>
    </w:p>
    <w:bookmarkEnd w:id="97"/>
    <w:p w:rsidR="00404146" w:rsidRPr="007F57A1" w:rsidRDefault="00DF5353" w:rsidP="003F64B4">
      <w:pPr>
        <w:pStyle w:val="Opisslike"/>
        <w:jc w:val="center"/>
        <w:rPr>
          <w:highlight w:val="yellow"/>
        </w:rPr>
      </w:pPr>
      <w:r>
        <w:rPr>
          <w:noProof/>
          <w:lang w:eastAsia="hr-HR"/>
        </w:rPr>
        <w:drawing>
          <wp:inline distT="0" distB="0" distL="0" distR="0" wp14:anchorId="27C034F6" wp14:editId="13BC91B1">
            <wp:extent cx="4572000" cy="3138488"/>
            <wp:effectExtent l="38100" t="0" r="57150" b="2413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67F58" w:rsidRDefault="00903C72" w:rsidP="003F64B4">
      <w:r w:rsidRPr="00903C72">
        <w:t>Ukupno novoprimljenih istražnih zatvorenika 2017. godine bilo je 3471 Najviše je novoprimljenih istražnih zatvorenika koji su počinili kaznena dijela protiv imovine njih 1045 ili 30,1%.</w:t>
      </w:r>
    </w:p>
    <w:p w:rsidR="00903C72" w:rsidRDefault="00903C72" w:rsidP="00903C72">
      <w:r>
        <w:t>U odnosu na pojedinačno kazneno djelo najviše novoprimljenih istražnih zatvorenika bilo je zbog kaznenog djela prijetnje njih 541, dok se na drugom mjestu nalaze istražni zatvorenici zbog kaznenog djela teške krađe, njih 425.</w:t>
      </w:r>
    </w:p>
    <w:p w:rsidR="00903C72" w:rsidRPr="007F57A1" w:rsidRDefault="00903C72" w:rsidP="00903C72">
      <w:pPr>
        <w:rPr>
          <w:highlight w:val="yellow"/>
        </w:rPr>
      </w:pPr>
      <w:r>
        <w:t>U odnosu na duljinu trajanja istražnog zatvora, najviše zatvorenika koji su se na 31.12.2017. godine nalazili istražnom zatvoru, njih 301 boravilo je u istražnom zatvoru od jednog do tri mjese</w:t>
      </w:r>
      <w:r w:rsidR="004A45C2">
        <w:t xml:space="preserve">ca, dok je do godinu dana istu </w:t>
      </w:r>
      <w:r>
        <w:t>mjeru izdržavalo 120 zatvorenika.</w:t>
      </w:r>
    </w:p>
    <w:p w:rsidR="00CF3E12" w:rsidRPr="00903C72" w:rsidRDefault="00CF3E12" w:rsidP="00CF3E12">
      <w:pPr>
        <w:pStyle w:val="Opisslike"/>
        <w:keepNext/>
        <w:jc w:val="center"/>
      </w:pPr>
      <w:bookmarkStart w:id="98" w:name="_Toc527117381"/>
      <w:r w:rsidRPr="00903C72">
        <w:t xml:space="preserve">Tablica </w:t>
      </w:r>
      <w:r w:rsidRPr="00903C72">
        <w:fldChar w:fldCharType="begin"/>
      </w:r>
      <w:r w:rsidRPr="00903C72">
        <w:instrText xml:space="preserve"> SEQ Tablica \* ARABIC </w:instrText>
      </w:r>
      <w:r w:rsidRPr="00903C72">
        <w:fldChar w:fldCharType="separate"/>
      </w:r>
      <w:r w:rsidR="009315F5">
        <w:rPr>
          <w:noProof/>
        </w:rPr>
        <w:t>10</w:t>
      </w:r>
      <w:r w:rsidRPr="00903C72">
        <w:fldChar w:fldCharType="end"/>
      </w:r>
      <w:r w:rsidR="001960C2" w:rsidRPr="00903C72">
        <w:t>.</w:t>
      </w:r>
      <w:r w:rsidRPr="00903C72">
        <w:t xml:space="preserve"> Zatvorenici obzirom na trajanje istra</w:t>
      </w:r>
      <w:r w:rsidR="003F64B4" w:rsidRPr="00903C72">
        <w:t xml:space="preserve">žnog zatvora na dan </w:t>
      </w:r>
      <w:r w:rsidR="00903C72" w:rsidRPr="00903C72">
        <w:t>31.12.2017</w:t>
      </w:r>
      <w:r w:rsidRPr="00903C72">
        <w:t>. godine</w:t>
      </w:r>
      <w:bookmarkEnd w:id="98"/>
    </w:p>
    <w:tbl>
      <w:tblPr>
        <w:tblW w:w="9201" w:type="dxa"/>
        <w:tblInd w:w="85" w:type="dxa"/>
        <w:tblLook w:val="04A0" w:firstRow="1" w:lastRow="0" w:firstColumn="1" w:lastColumn="0" w:noHBand="0" w:noVBand="1"/>
      </w:tblPr>
      <w:tblGrid>
        <w:gridCol w:w="2244"/>
        <w:gridCol w:w="1091"/>
        <w:gridCol w:w="738"/>
        <w:gridCol w:w="1067"/>
        <w:gridCol w:w="761"/>
        <w:gridCol w:w="1090"/>
        <w:gridCol w:w="738"/>
        <w:gridCol w:w="1472"/>
      </w:tblGrid>
      <w:tr w:rsidR="00903C72" w:rsidRPr="007B7B69" w:rsidTr="007F5F1D">
        <w:trPr>
          <w:trHeight w:val="283"/>
        </w:trPr>
        <w:tc>
          <w:tcPr>
            <w:tcW w:w="2244" w:type="dxa"/>
            <w:vMerge w:val="restart"/>
            <w:tcBorders>
              <w:top w:val="double" w:sz="6" w:space="0" w:color="auto"/>
              <w:left w:val="double" w:sz="6" w:space="0" w:color="auto"/>
              <w:bottom w:val="single" w:sz="4" w:space="0" w:color="auto"/>
              <w:right w:val="single" w:sz="4" w:space="0" w:color="auto"/>
            </w:tcBorders>
            <w:shd w:val="clear" w:color="auto" w:fill="8DB3E2" w:themeFill="text2" w:themeFillTint="66"/>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r w:rsidRPr="003F64B4">
              <w:rPr>
                <w:rFonts w:asciiTheme="minorHAnsi" w:eastAsia="Times New Roman" w:hAnsiTheme="minorHAnsi" w:cstheme="minorHAnsi"/>
                <w:b/>
                <w:bCs/>
                <w:sz w:val="20"/>
                <w:szCs w:val="20"/>
                <w:lang w:eastAsia="hr-HR"/>
              </w:rPr>
              <w:t>Trajanje</w:t>
            </w:r>
            <w:r w:rsidRPr="003F64B4">
              <w:rPr>
                <w:rFonts w:asciiTheme="minorHAnsi" w:eastAsia="Times New Roman" w:hAnsiTheme="minorHAnsi" w:cstheme="minorHAnsi"/>
                <w:b/>
                <w:bCs/>
                <w:sz w:val="20"/>
                <w:szCs w:val="20"/>
                <w:lang w:eastAsia="hr-HR"/>
              </w:rPr>
              <w:br/>
              <w:t>istražnog zatvora</w:t>
            </w:r>
          </w:p>
        </w:tc>
        <w:tc>
          <w:tcPr>
            <w:tcW w:w="1829" w:type="dxa"/>
            <w:gridSpan w:val="2"/>
            <w:tcBorders>
              <w:top w:val="double" w:sz="6" w:space="0" w:color="auto"/>
              <w:left w:val="nil"/>
              <w:bottom w:val="single" w:sz="4" w:space="0" w:color="auto"/>
              <w:right w:val="single" w:sz="4" w:space="0" w:color="auto"/>
            </w:tcBorders>
            <w:shd w:val="clear" w:color="auto" w:fill="8DB3E2" w:themeFill="text2" w:themeFillTint="66"/>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r w:rsidRPr="003F64B4">
              <w:rPr>
                <w:rFonts w:asciiTheme="minorHAnsi" w:eastAsia="Times New Roman" w:hAnsiTheme="minorHAnsi" w:cstheme="minorHAnsi"/>
                <w:b/>
                <w:bCs/>
                <w:sz w:val="20"/>
                <w:szCs w:val="20"/>
                <w:lang w:eastAsia="hr-HR"/>
              </w:rPr>
              <w:t>zatvorenici u istražnom zatvoru</w:t>
            </w:r>
          </w:p>
        </w:tc>
        <w:tc>
          <w:tcPr>
            <w:tcW w:w="1828" w:type="dxa"/>
            <w:gridSpan w:val="2"/>
            <w:tcBorders>
              <w:top w:val="double" w:sz="6" w:space="0" w:color="auto"/>
              <w:left w:val="nil"/>
              <w:bottom w:val="single" w:sz="4" w:space="0" w:color="auto"/>
              <w:right w:val="single" w:sz="4" w:space="0" w:color="auto"/>
            </w:tcBorders>
            <w:shd w:val="clear" w:color="auto" w:fill="8DB3E2" w:themeFill="text2" w:themeFillTint="66"/>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r w:rsidRPr="003F64B4">
              <w:rPr>
                <w:rFonts w:asciiTheme="minorHAnsi" w:eastAsia="Times New Roman" w:hAnsiTheme="minorHAnsi" w:cstheme="minorHAnsi"/>
                <w:b/>
                <w:bCs/>
                <w:sz w:val="20"/>
                <w:szCs w:val="20"/>
                <w:lang w:eastAsia="hr-HR"/>
              </w:rPr>
              <w:t>maloljetni</w:t>
            </w:r>
            <w:r w:rsidRPr="003F64B4">
              <w:rPr>
                <w:rFonts w:asciiTheme="minorHAnsi" w:eastAsia="Times New Roman" w:hAnsiTheme="minorHAnsi" w:cstheme="minorHAnsi"/>
                <w:b/>
                <w:bCs/>
                <w:sz w:val="20"/>
                <w:szCs w:val="20"/>
                <w:lang w:eastAsia="hr-HR"/>
              </w:rPr>
              <w:br/>
              <w:t>zatvorenici</w:t>
            </w:r>
            <w:r w:rsidRPr="003F64B4">
              <w:rPr>
                <w:rFonts w:asciiTheme="minorHAnsi" w:eastAsia="Times New Roman" w:hAnsiTheme="minorHAnsi" w:cstheme="minorHAnsi"/>
                <w:b/>
                <w:bCs/>
                <w:sz w:val="20"/>
                <w:szCs w:val="20"/>
                <w:lang w:eastAsia="hr-HR"/>
              </w:rPr>
              <w:br/>
              <w:t>u istražnom zatvoru</w:t>
            </w:r>
          </w:p>
        </w:tc>
        <w:tc>
          <w:tcPr>
            <w:tcW w:w="1828" w:type="dxa"/>
            <w:gridSpan w:val="2"/>
            <w:tcBorders>
              <w:top w:val="double" w:sz="6" w:space="0" w:color="auto"/>
              <w:left w:val="nil"/>
              <w:bottom w:val="single" w:sz="4" w:space="0" w:color="auto"/>
              <w:right w:val="single" w:sz="4" w:space="0" w:color="auto"/>
            </w:tcBorders>
            <w:shd w:val="clear" w:color="auto" w:fill="8DB3E2" w:themeFill="text2" w:themeFillTint="66"/>
            <w:noWrap/>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r w:rsidRPr="003F64B4">
              <w:rPr>
                <w:rFonts w:asciiTheme="minorHAnsi" w:eastAsia="Times New Roman" w:hAnsiTheme="minorHAnsi" w:cstheme="minorHAnsi"/>
                <w:b/>
                <w:bCs/>
                <w:sz w:val="20"/>
                <w:szCs w:val="20"/>
                <w:lang w:eastAsia="hr-HR"/>
              </w:rPr>
              <w:t>UKUPNO</w:t>
            </w:r>
          </w:p>
        </w:tc>
        <w:tc>
          <w:tcPr>
            <w:tcW w:w="1472" w:type="dxa"/>
            <w:vMerge w:val="restart"/>
            <w:tcBorders>
              <w:top w:val="double" w:sz="6" w:space="0" w:color="auto"/>
              <w:left w:val="single" w:sz="4" w:space="0" w:color="auto"/>
              <w:bottom w:val="single" w:sz="4" w:space="0" w:color="000000"/>
              <w:right w:val="double" w:sz="6" w:space="0" w:color="auto"/>
            </w:tcBorders>
            <w:shd w:val="clear" w:color="auto" w:fill="8DB3E2" w:themeFill="text2" w:themeFillTint="66"/>
            <w:noWrap/>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r w:rsidRPr="003F64B4">
              <w:rPr>
                <w:rFonts w:asciiTheme="minorHAnsi" w:eastAsia="Times New Roman" w:hAnsiTheme="minorHAnsi" w:cstheme="minorHAnsi"/>
                <w:b/>
                <w:bCs/>
                <w:sz w:val="20"/>
                <w:szCs w:val="20"/>
                <w:lang w:eastAsia="hr-HR"/>
              </w:rPr>
              <w:t>SVEUKUPNO</w:t>
            </w:r>
          </w:p>
        </w:tc>
      </w:tr>
      <w:tr w:rsidR="00903C72" w:rsidRPr="007B7B69" w:rsidTr="007F5F1D">
        <w:trPr>
          <w:trHeight w:val="283"/>
        </w:trPr>
        <w:tc>
          <w:tcPr>
            <w:tcW w:w="2244" w:type="dxa"/>
            <w:vMerge/>
            <w:tcBorders>
              <w:top w:val="double" w:sz="6" w:space="0" w:color="auto"/>
              <w:left w:val="double" w:sz="6" w:space="0" w:color="auto"/>
              <w:bottom w:val="single" w:sz="4" w:space="0" w:color="auto"/>
              <w:right w:val="single" w:sz="4" w:space="0" w:color="auto"/>
            </w:tcBorders>
            <w:shd w:val="clear" w:color="auto" w:fill="8DB3E2" w:themeFill="text2" w:themeFillTint="66"/>
            <w:vAlign w:val="center"/>
            <w:hideMark/>
          </w:tcPr>
          <w:p w:rsidR="00903C72" w:rsidRPr="003F64B4" w:rsidRDefault="00903C72" w:rsidP="007F5F1D">
            <w:pPr>
              <w:spacing w:after="0"/>
              <w:jc w:val="left"/>
              <w:rPr>
                <w:rFonts w:asciiTheme="minorHAnsi" w:eastAsia="Times New Roman" w:hAnsiTheme="minorHAnsi" w:cstheme="minorHAnsi"/>
                <w:b/>
                <w:bCs/>
                <w:sz w:val="20"/>
                <w:szCs w:val="20"/>
                <w:lang w:eastAsia="hr-HR"/>
              </w:rPr>
            </w:pPr>
          </w:p>
        </w:tc>
        <w:tc>
          <w:tcPr>
            <w:tcW w:w="1091" w:type="dxa"/>
            <w:tcBorders>
              <w:top w:val="nil"/>
              <w:left w:val="nil"/>
              <w:bottom w:val="single" w:sz="4" w:space="0" w:color="auto"/>
              <w:right w:val="single" w:sz="4" w:space="0" w:color="auto"/>
            </w:tcBorders>
            <w:shd w:val="clear" w:color="auto" w:fill="8DB3E2" w:themeFill="text2" w:themeFillTint="66"/>
            <w:noWrap/>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r w:rsidRPr="003F64B4">
              <w:rPr>
                <w:rFonts w:asciiTheme="minorHAnsi" w:eastAsia="Times New Roman" w:hAnsiTheme="minorHAnsi" w:cstheme="minorHAnsi"/>
                <w:b/>
                <w:bCs/>
                <w:sz w:val="20"/>
                <w:szCs w:val="20"/>
                <w:lang w:eastAsia="hr-HR"/>
              </w:rPr>
              <w:t>M</w:t>
            </w:r>
          </w:p>
        </w:tc>
        <w:tc>
          <w:tcPr>
            <w:tcW w:w="738" w:type="dxa"/>
            <w:tcBorders>
              <w:top w:val="nil"/>
              <w:left w:val="nil"/>
              <w:bottom w:val="single" w:sz="4" w:space="0" w:color="auto"/>
              <w:right w:val="single" w:sz="4" w:space="0" w:color="auto"/>
            </w:tcBorders>
            <w:shd w:val="clear" w:color="auto" w:fill="8DB3E2" w:themeFill="text2" w:themeFillTint="66"/>
            <w:noWrap/>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r w:rsidRPr="003F64B4">
              <w:rPr>
                <w:rFonts w:asciiTheme="minorHAnsi" w:eastAsia="Times New Roman" w:hAnsiTheme="minorHAnsi" w:cstheme="minorHAnsi"/>
                <w:b/>
                <w:bCs/>
                <w:sz w:val="20"/>
                <w:szCs w:val="20"/>
                <w:lang w:eastAsia="hr-HR"/>
              </w:rPr>
              <w:t>Ž</w:t>
            </w:r>
          </w:p>
        </w:tc>
        <w:tc>
          <w:tcPr>
            <w:tcW w:w="1067" w:type="dxa"/>
            <w:tcBorders>
              <w:top w:val="nil"/>
              <w:left w:val="nil"/>
              <w:bottom w:val="single" w:sz="4" w:space="0" w:color="auto"/>
              <w:right w:val="single" w:sz="4" w:space="0" w:color="auto"/>
            </w:tcBorders>
            <w:shd w:val="clear" w:color="auto" w:fill="8DB3E2" w:themeFill="text2" w:themeFillTint="66"/>
            <w:noWrap/>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r w:rsidRPr="003F64B4">
              <w:rPr>
                <w:rFonts w:asciiTheme="minorHAnsi" w:eastAsia="Times New Roman" w:hAnsiTheme="minorHAnsi" w:cstheme="minorHAnsi"/>
                <w:b/>
                <w:bCs/>
                <w:sz w:val="20"/>
                <w:szCs w:val="20"/>
                <w:lang w:eastAsia="hr-HR"/>
              </w:rPr>
              <w:t>M</w:t>
            </w:r>
          </w:p>
        </w:tc>
        <w:tc>
          <w:tcPr>
            <w:tcW w:w="761" w:type="dxa"/>
            <w:tcBorders>
              <w:top w:val="nil"/>
              <w:left w:val="nil"/>
              <w:bottom w:val="single" w:sz="4" w:space="0" w:color="auto"/>
              <w:right w:val="single" w:sz="4" w:space="0" w:color="auto"/>
            </w:tcBorders>
            <w:shd w:val="clear" w:color="auto" w:fill="8DB3E2" w:themeFill="text2" w:themeFillTint="66"/>
            <w:noWrap/>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r w:rsidRPr="003F64B4">
              <w:rPr>
                <w:rFonts w:asciiTheme="minorHAnsi" w:eastAsia="Times New Roman" w:hAnsiTheme="minorHAnsi" w:cstheme="minorHAnsi"/>
                <w:b/>
                <w:bCs/>
                <w:sz w:val="20"/>
                <w:szCs w:val="20"/>
                <w:lang w:eastAsia="hr-HR"/>
              </w:rPr>
              <w:t>Ž</w:t>
            </w:r>
          </w:p>
        </w:tc>
        <w:tc>
          <w:tcPr>
            <w:tcW w:w="1090" w:type="dxa"/>
            <w:tcBorders>
              <w:top w:val="nil"/>
              <w:left w:val="nil"/>
              <w:bottom w:val="single" w:sz="4" w:space="0" w:color="auto"/>
              <w:right w:val="single" w:sz="4" w:space="0" w:color="auto"/>
            </w:tcBorders>
            <w:shd w:val="clear" w:color="auto" w:fill="8DB3E2" w:themeFill="text2" w:themeFillTint="66"/>
            <w:noWrap/>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r w:rsidRPr="003F64B4">
              <w:rPr>
                <w:rFonts w:asciiTheme="minorHAnsi" w:eastAsia="Times New Roman" w:hAnsiTheme="minorHAnsi" w:cstheme="minorHAnsi"/>
                <w:b/>
                <w:bCs/>
                <w:sz w:val="20"/>
                <w:szCs w:val="20"/>
                <w:lang w:eastAsia="hr-HR"/>
              </w:rPr>
              <w:t>M</w:t>
            </w:r>
          </w:p>
        </w:tc>
        <w:tc>
          <w:tcPr>
            <w:tcW w:w="738" w:type="dxa"/>
            <w:tcBorders>
              <w:top w:val="nil"/>
              <w:left w:val="nil"/>
              <w:bottom w:val="single" w:sz="4" w:space="0" w:color="auto"/>
              <w:right w:val="single" w:sz="4" w:space="0" w:color="auto"/>
            </w:tcBorders>
            <w:shd w:val="clear" w:color="auto" w:fill="8DB3E2" w:themeFill="text2" w:themeFillTint="66"/>
            <w:noWrap/>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r w:rsidRPr="003F64B4">
              <w:rPr>
                <w:rFonts w:asciiTheme="minorHAnsi" w:eastAsia="Times New Roman" w:hAnsiTheme="minorHAnsi" w:cstheme="minorHAnsi"/>
                <w:b/>
                <w:bCs/>
                <w:sz w:val="20"/>
                <w:szCs w:val="20"/>
                <w:lang w:eastAsia="hr-HR"/>
              </w:rPr>
              <w:t>Ž</w:t>
            </w:r>
          </w:p>
        </w:tc>
        <w:tc>
          <w:tcPr>
            <w:tcW w:w="1472" w:type="dxa"/>
            <w:vMerge/>
            <w:tcBorders>
              <w:top w:val="double" w:sz="6" w:space="0" w:color="auto"/>
              <w:left w:val="single" w:sz="4" w:space="0" w:color="auto"/>
              <w:bottom w:val="single" w:sz="4" w:space="0" w:color="000000"/>
              <w:right w:val="double" w:sz="6" w:space="0" w:color="auto"/>
            </w:tcBorders>
            <w:vAlign w:val="center"/>
            <w:hideMark/>
          </w:tcPr>
          <w:p w:rsidR="00903C72" w:rsidRPr="003F64B4" w:rsidRDefault="00903C72" w:rsidP="007F5F1D">
            <w:pPr>
              <w:spacing w:after="0"/>
              <w:jc w:val="center"/>
              <w:rPr>
                <w:rFonts w:asciiTheme="minorHAnsi" w:eastAsia="Times New Roman" w:hAnsiTheme="minorHAnsi" w:cstheme="minorHAnsi"/>
                <w:b/>
                <w:bCs/>
                <w:sz w:val="20"/>
                <w:szCs w:val="20"/>
                <w:lang w:eastAsia="hr-HR"/>
              </w:rPr>
            </w:pPr>
          </w:p>
        </w:tc>
      </w:tr>
      <w:tr w:rsidR="00903C72" w:rsidRPr="007B7B69" w:rsidTr="007F5F1D">
        <w:trPr>
          <w:trHeight w:val="283"/>
        </w:trPr>
        <w:tc>
          <w:tcPr>
            <w:tcW w:w="2244" w:type="dxa"/>
            <w:tcBorders>
              <w:top w:val="nil"/>
              <w:left w:val="double" w:sz="6" w:space="0" w:color="auto"/>
              <w:bottom w:val="single" w:sz="4" w:space="0" w:color="auto"/>
              <w:right w:val="single" w:sz="4" w:space="0" w:color="auto"/>
            </w:tcBorders>
            <w:shd w:val="clear" w:color="auto" w:fill="C6D9F1" w:themeFill="text2" w:themeFillTint="33"/>
            <w:noWrap/>
            <w:vAlign w:val="center"/>
            <w:hideMark/>
          </w:tcPr>
          <w:p w:rsidR="00903C72" w:rsidRPr="003F64B4" w:rsidRDefault="00903C72" w:rsidP="007F5F1D">
            <w:pPr>
              <w:spacing w:after="0"/>
              <w:jc w:val="center"/>
              <w:rPr>
                <w:rFonts w:asciiTheme="minorHAnsi" w:eastAsia="Times New Roman" w:hAnsiTheme="minorHAnsi" w:cstheme="minorHAnsi"/>
                <w:b/>
                <w:sz w:val="20"/>
                <w:szCs w:val="20"/>
                <w:lang w:eastAsia="hr-HR"/>
              </w:rPr>
            </w:pPr>
            <w:r w:rsidRPr="003F64B4">
              <w:rPr>
                <w:rFonts w:asciiTheme="minorHAnsi" w:eastAsia="Times New Roman" w:hAnsiTheme="minorHAnsi" w:cstheme="minorHAnsi"/>
                <w:b/>
                <w:sz w:val="20"/>
                <w:szCs w:val="20"/>
                <w:lang w:eastAsia="hr-HR"/>
              </w:rPr>
              <w:t>do 1 mjesec</w:t>
            </w:r>
          </w:p>
        </w:tc>
        <w:tc>
          <w:tcPr>
            <w:tcW w:w="109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175</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11</w:t>
            </w:r>
          </w:p>
        </w:tc>
        <w:tc>
          <w:tcPr>
            <w:tcW w:w="1067"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4</w:t>
            </w:r>
          </w:p>
        </w:tc>
        <w:tc>
          <w:tcPr>
            <w:tcW w:w="76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090"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179</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11</w:t>
            </w:r>
          </w:p>
        </w:tc>
        <w:tc>
          <w:tcPr>
            <w:tcW w:w="1472" w:type="dxa"/>
            <w:tcBorders>
              <w:top w:val="nil"/>
              <w:left w:val="nil"/>
              <w:bottom w:val="single" w:sz="4" w:space="0" w:color="auto"/>
              <w:right w:val="double" w:sz="6"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190</w:t>
            </w:r>
          </w:p>
        </w:tc>
      </w:tr>
      <w:tr w:rsidR="00903C72" w:rsidRPr="007B7B69" w:rsidTr="007F5F1D">
        <w:trPr>
          <w:trHeight w:val="283"/>
        </w:trPr>
        <w:tc>
          <w:tcPr>
            <w:tcW w:w="2244" w:type="dxa"/>
            <w:tcBorders>
              <w:top w:val="nil"/>
              <w:left w:val="double" w:sz="6" w:space="0" w:color="auto"/>
              <w:bottom w:val="single" w:sz="4" w:space="0" w:color="auto"/>
              <w:right w:val="single" w:sz="4" w:space="0" w:color="auto"/>
            </w:tcBorders>
            <w:shd w:val="clear" w:color="auto" w:fill="C6D9F1" w:themeFill="text2" w:themeFillTint="33"/>
            <w:noWrap/>
            <w:vAlign w:val="center"/>
            <w:hideMark/>
          </w:tcPr>
          <w:p w:rsidR="00903C72" w:rsidRPr="003F64B4" w:rsidRDefault="00903C72" w:rsidP="007F5F1D">
            <w:pPr>
              <w:spacing w:after="0"/>
              <w:jc w:val="center"/>
              <w:rPr>
                <w:rFonts w:asciiTheme="minorHAnsi" w:eastAsia="Times New Roman" w:hAnsiTheme="minorHAnsi" w:cstheme="minorHAnsi"/>
                <w:b/>
                <w:sz w:val="20"/>
                <w:szCs w:val="20"/>
                <w:lang w:eastAsia="hr-HR"/>
              </w:rPr>
            </w:pPr>
            <w:r w:rsidRPr="003F64B4">
              <w:rPr>
                <w:rFonts w:asciiTheme="minorHAnsi" w:eastAsia="Times New Roman" w:hAnsiTheme="minorHAnsi" w:cstheme="minorHAnsi"/>
                <w:b/>
                <w:sz w:val="20"/>
                <w:szCs w:val="20"/>
                <w:lang w:eastAsia="hr-HR"/>
              </w:rPr>
              <w:t>od 1 do 3 mjeseca</w:t>
            </w:r>
          </w:p>
        </w:tc>
        <w:tc>
          <w:tcPr>
            <w:tcW w:w="109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290</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10</w:t>
            </w:r>
          </w:p>
        </w:tc>
        <w:tc>
          <w:tcPr>
            <w:tcW w:w="1067"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w:t>
            </w:r>
          </w:p>
        </w:tc>
        <w:tc>
          <w:tcPr>
            <w:tcW w:w="76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090"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291</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10</w:t>
            </w:r>
          </w:p>
        </w:tc>
        <w:tc>
          <w:tcPr>
            <w:tcW w:w="1472" w:type="dxa"/>
            <w:tcBorders>
              <w:top w:val="nil"/>
              <w:left w:val="nil"/>
              <w:bottom w:val="single" w:sz="4" w:space="0" w:color="auto"/>
              <w:right w:val="double" w:sz="6"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301</w:t>
            </w:r>
          </w:p>
        </w:tc>
      </w:tr>
      <w:tr w:rsidR="00903C72" w:rsidRPr="007B7B69" w:rsidTr="007F5F1D">
        <w:trPr>
          <w:trHeight w:val="283"/>
        </w:trPr>
        <w:tc>
          <w:tcPr>
            <w:tcW w:w="2244" w:type="dxa"/>
            <w:tcBorders>
              <w:top w:val="nil"/>
              <w:left w:val="double" w:sz="6" w:space="0" w:color="auto"/>
              <w:bottom w:val="single" w:sz="4" w:space="0" w:color="auto"/>
              <w:right w:val="single" w:sz="4" w:space="0" w:color="auto"/>
            </w:tcBorders>
            <w:shd w:val="clear" w:color="auto" w:fill="C6D9F1" w:themeFill="text2" w:themeFillTint="33"/>
            <w:noWrap/>
            <w:vAlign w:val="center"/>
            <w:hideMark/>
          </w:tcPr>
          <w:p w:rsidR="00903C72" w:rsidRPr="003F64B4" w:rsidRDefault="00903C72" w:rsidP="007F5F1D">
            <w:pPr>
              <w:spacing w:after="0"/>
              <w:jc w:val="center"/>
              <w:rPr>
                <w:rFonts w:asciiTheme="minorHAnsi" w:eastAsia="Times New Roman" w:hAnsiTheme="minorHAnsi" w:cstheme="minorHAnsi"/>
                <w:b/>
                <w:sz w:val="20"/>
                <w:szCs w:val="20"/>
                <w:lang w:eastAsia="hr-HR"/>
              </w:rPr>
            </w:pPr>
            <w:r w:rsidRPr="003F64B4">
              <w:rPr>
                <w:rFonts w:asciiTheme="minorHAnsi" w:eastAsia="Times New Roman" w:hAnsiTheme="minorHAnsi" w:cstheme="minorHAnsi"/>
                <w:b/>
                <w:sz w:val="20"/>
                <w:szCs w:val="20"/>
                <w:lang w:eastAsia="hr-HR"/>
              </w:rPr>
              <w:t>od 3 do 6 mjeseci</w:t>
            </w:r>
          </w:p>
        </w:tc>
        <w:tc>
          <w:tcPr>
            <w:tcW w:w="109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211</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8</w:t>
            </w:r>
          </w:p>
        </w:tc>
        <w:tc>
          <w:tcPr>
            <w:tcW w:w="1067"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3</w:t>
            </w:r>
          </w:p>
        </w:tc>
        <w:tc>
          <w:tcPr>
            <w:tcW w:w="76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090"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214</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8</w:t>
            </w:r>
          </w:p>
        </w:tc>
        <w:tc>
          <w:tcPr>
            <w:tcW w:w="1472" w:type="dxa"/>
            <w:tcBorders>
              <w:top w:val="nil"/>
              <w:left w:val="nil"/>
              <w:bottom w:val="single" w:sz="4" w:space="0" w:color="auto"/>
              <w:right w:val="double" w:sz="6"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222</w:t>
            </w:r>
          </w:p>
        </w:tc>
      </w:tr>
      <w:tr w:rsidR="00903C72" w:rsidRPr="007B7B69" w:rsidTr="007F5F1D">
        <w:trPr>
          <w:trHeight w:val="283"/>
        </w:trPr>
        <w:tc>
          <w:tcPr>
            <w:tcW w:w="2244" w:type="dxa"/>
            <w:tcBorders>
              <w:top w:val="nil"/>
              <w:left w:val="double" w:sz="6" w:space="0" w:color="auto"/>
              <w:bottom w:val="single" w:sz="4" w:space="0" w:color="auto"/>
              <w:right w:val="single" w:sz="4" w:space="0" w:color="auto"/>
            </w:tcBorders>
            <w:shd w:val="clear" w:color="auto" w:fill="C6D9F1" w:themeFill="text2" w:themeFillTint="33"/>
            <w:noWrap/>
            <w:vAlign w:val="center"/>
            <w:hideMark/>
          </w:tcPr>
          <w:p w:rsidR="00903C72" w:rsidRPr="003F64B4" w:rsidRDefault="00903C72" w:rsidP="007F5F1D">
            <w:pPr>
              <w:spacing w:after="0"/>
              <w:jc w:val="center"/>
              <w:rPr>
                <w:rFonts w:asciiTheme="minorHAnsi" w:eastAsia="Times New Roman" w:hAnsiTheme="minorHAnsi" w:cstheme="minorHAnsi"/>
                <w:b/>
                <w:sz w:val="20"/>
                <w:szCs w:val="20"/>
                <w:lang w:eastAsia="hr-HR"/>
              </w:rPr>
            </w:pPr>
            <w:r w:rsidRPr="003F64B4">
              <w:rPr>
                <w:rFonts w:asciiTheme="minorHAnsi" w:eastAsia="Times New Roman" w:hAnsiTheme="minorHAnsi" w:cstheme="minorHAnsi"/>
                <w:b/>
                <w:sz w:val="20"/>
                <w:szCs w:val="20"/>
                <w:lang w:eastAsia="hr-HR"/>
              </w:rPr>
              <w:t>od 6 do12 mjeseci</w:t>
            </w:r>
          </w:p>
        </w:tc>
        <w:tc>
          <w:tcPr>
            <w:tcW w:w="109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114</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5</w:t>
            </w:r>
          </w:p>
        </w:tc>
        <w:tc>
          <w:tcPr>
            <w:tcW w:w="1067"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76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w:t>
            </w:r>
          </w:p>
        </w:tc>
        <w:tc>
          <w:tcPr>
            <w:tcW w:w="1090"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114</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6</w:t>
            </w:r>
          </w:p>
        </w:tc>
        <w:tc>
          <w:tcPr>
            <w:tcW w:w="1472" w:type="dxa"/>
            <w:tcBorders>
              <w:top w:val="nil"/>
              <w:left w:val="nil"/>
              <w:bottom w:val="single" w:sz="4" w:space="0" w:color="auto"/>
              <w:right w:val="double" w:sz="6"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120</w:t>
            </w:r>
          </w:p>
        </w:tc>
      </w:tr>
      <w:tr w:rsidR="00903C72" w:rsidRPr="007B7B69" w:rsidTr="007F5F1D">
        <w:trPr>
          <w:trHeight w:val="283"/>
        </w:trPr>
        <w:tc>
          <w:tcPr>
            <w:tcW w:w="2244" w:type="dxa"/>
            <w:tcBorders>
              <w:top w:val="nil"/>
              <w:left w:val="double" w:sz="6" w:space="0" w:color="auto"/>
              <w:bottom w:val="single" w:sz="4" w:space="0" w:color="auto"/>
              <w:right w:val="single" w:sz="4" w:space="0" w:color="auto"/>
            </w:tcBorders>
            <w:shd w:val="clear" w:color="auto" w:fill="C6D9F1" w:themeFill="text2" w:themeFillTint="33"/>
            <w:noWrap/>
            <w:vAlign w:val="center"/>
            <w:hideMark/>
          </w:tcPr>
          <w:p w:rsidR="00903C72" w:rsidRPr="003F64B4" w:rsidRDefault="00903C72" w:rsidP="007F5F1D">
            <w:pPr>
              <w:spacing w:after="0"/>
              <w:jc w:val="center"/>
              <w:rPr>
                <w:rFonts w:asciiTheme="minorHAnsi" w:eastAsia="Times New Roman" w:hAnsiTheme="minorHAnsi" w:cstheme="minorHAnsi"/>
                <w:b/>
                <w:sz w:val="20"/>
                <w:szCs w:val="20"/>
                <w:lang w:eastAsia="hr-HR"/>
              </w:rPr>
            </w:pPr>
            <w:r w:rsidRPr="003F64B4">
              <w:rPr>
                <w:rFonts w:asciiTheme="minorHAnsi" w:eastAsia="Times New Roman" w:hAnsiTheme="minorHAnsi" w:cstheme="minorHAnsi"/>
                <w:b/>
                <w:sz w:val="20"/>
                <w:szCs w:val="20"/>
                <w:lang w:eastAsia="hr-HR"/>
              </w:rPr>
              <w:t>od 12 do 18 mjeseci</w:t>
            </w:r>
          </w:p>
        </w:tc>
        <w:tc>
          <w:tcPr>
            <w:tcW w:w="109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36</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067"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76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090"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36</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472" w:type="dxa"/>
            <w:tcBorders>
              <w:top w:val="nil"/>
              <w:left w:val="nil"/>
              <w:bottom w:val="single" w:sz="4" w:space="0" w:color="auto"/>
              <w:right w:val="double" w:sz="6"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36</w:t>
            </w:r>
          </w:p>
        </w:tc>
      </w:tr>
      <w:tr w:rsidR="00903C72" w:rsidRPr="007B7B69" w:rsidTr="007F5F1D">
        <w:trPr>
          <w:trHeight w:val="283"/>
        </w:trPr>
        <w:tc>
          <w:tcPr>
            <w:tcW w:w="2244" w:type="dxa"/>
            <w:tcBorders>
              <w:top w:val="nil"/>
              <w:left w:val="double" w:sz="6" w:space="0" w:color="auto"/>
              <w:bottom w:val="single" w:sz="4" w:space="0" w:color="auto"/>
              <w:right w:val="single" w:sz="4" w:space="0" w:color="auto"/>
            </w:tcBorders>
            <w:shd w:val="clear" w:color="auto" w:fill="C6D9F1" w:themeFill="text2" w:themeFillTint="33"/>
            <w:noWrap/>
            <w:vAlign w:val="bottom"/>
            <w:hideMark/>
          </w:tcPr>
          <w:p w:rsidR="00903C72" w:rsidRPr="003F64B4" w:rsidRDefault="00903C72" w:rsidP="007F5F1D">
            <w:pPr>
              <w:spacing w:after="0"/>
              <w:jc w:val="center"/>
              <w:rPr>
                <w:rFonts w:asciiTheme="minorHAnsi" w:eastAsia="Times New Roman" w:hAnsiTheme="minorHAnsi" w:cstheme="minorHAnsi"/>
                <w:b/>
                <w:sz w:val="20"/>
                <w:szCs w:val="20"/>
                <w:lang w:eastAsia="hr-HR"/>
              </w:rPr>
            </w:pPr>
            <w:r w:rsidRPr="003F64B4">
              <w:rPr>
                <w:rFonts w:asciiTheme="minorHAnsi" w:eastAsia="Times New Roman" w:hAnsiTheme="minorHAnsi" w:cstheme="minorHAnsi"/>
                <w:b/>
                <w:sz w:val="20"/>
                <w:szCs w:val="20"/>
                <w:lang w:eastAsia="hr-HR"/>
              </w:rPr>
              <w:t>od 18 do 24 mjeseca</w:t>
            </w:r>
          </w:p>
        </w:tc>
        <w:tc>
          <w:tcPr>
            <w:tcW w:w="109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17</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067"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76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090"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17</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472" w:type="dxa"/>
            <w:tcBorders>
              <w:top w:val="nil"/>
              <w:left w:val="nil"/>
              <w:bottom w:val="single" w:sz="4" w:space="0" w:color="auto"/>
              <w:right w:val="double" w:sz="6"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17</w:t>
            </w:r>
          </w:p>
        </w:tc>
      </w:tr>
      <w:tr w:rsidR="00903C72" w:rsidRPr="007B7B69" w:rsidTr="007F5F1D">
        <w:trPr>
          <w:trHeight w:val="283"/>
        </w:trPr>
        <w:tc>
          <w:tcPr>
            <w:tcW w:w="2244" w:type="dxa"/>
            <w:tcBorders>
              <w:top w:val="nil"/>
              <w:left w:val="double" w:sz="6" w:space="0" w:color="auto"/>
              <w:bottom w:val="single" w:sz="4" w:space="0" w:color="auto"/>
              <w:right w:val="single" w:sz="4" w:space="0" w:color="auto"/>
            </w:tcBorders>
            <w:shd w:val="clear" w:color="auto" w:fill="C6D9F1" w:themeFill="text2" w:themeFillTint="33"/>
            <w:noWrap/>
            <w:vAlign w:val="bottom"/>
            <w:hideMark/>
          </w:tcPr>
          <w:p w:rsidR="00903C72" w:rsidRPr="003F64B4" w:rsidRDefault="00903C72" w:rsidP="007F5F1D">
            <w:pPr>
              <w:spacing w:after="0"/>
              <w:jc w:val="center"/>
              <w:rPr>
                <w:rFonts w:asciiTheme="minorHAnsi" w:eastAsia="Times New Roman" w:hAnsiTheme="minorHAnsi" w:cstheme="minorHAnsi"/>
                <w:b/>
                <w:sz w:val="20"/>
                <w:szCs w:val="20"/>
                <w:lang w:eastAsia="hr-HR"/>
              </w:rPr>
            </w:pPr>
            <w:r w:rsidRPr="003F64B4">
              <w:rPr>
                <w:rFonts w:asciiTheme="minorHAnsi" w:eastAsia="Times New Roman" w:hAnsiTheme="minorHAnsi" w:cstheme="minorHAnsi"/>
                <w:b/>
                <w:sz w:val="20"/>
                <w:szCs w:val="20"/>
                <w:lang w:eastAsia="hr-HR"/>
              </w:rPr>
              <w:t>od 24 do 30 mjeseci</w:t>
            </w:r>
          </w:p>
        </w:tc>
        <w:tc>
          <w:tcPr>
            <w:tcW w:w="109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10</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067"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761"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090"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10</w:t>
            </w:r>
          </w:p>
        </w:tc>
        <w:tc>
          <w:tcPr>
            <w:tcW w:w="738" w:type="dxa"/>
            <w:tcBorders>
              <w:top w:val="nil"/>
              <w:left w:val="nil"/>
              <w:bottom w:val="single" w:sz="4"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472" w:type="dxa"/>
            <w:tcBorders>
              <w:top w:val="nil"/>
              <w:left w:val="nil"/>
              <w:bottom w:val="single" w:sz="4" w:space="0" w:color="auto"/>
              <w:right w:val="double" w:sz="6"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10</w:t>
            </w:r>
          </w:p>
        </w:tc>
      </w:tr>
      <w:tr w:rsidR="00903C72" w:rsidRPr="007B7B69" w:rsidTr="007F5F1D">
        <w:trPr>
          <w:trHeight w:val="283"/>
        </w:trPr>
        <w:tc>
          <w:tcPr>
            <w:tcW w:w="2244" w:type="dxa"/>
            <w:tcBorders>
              <w:top w:val="nil"/>
              <w:left w:val="double" w:sz="6" w:space="0" w:color="auto"/>
              <w:bottom w:val="double" w:sz="6" w:space="0" w:color="auto"/>
              <w:right w:val="single" w:sz="4" w:space="0" w:color="auto"/>
            </w:tcBorders>
            <w:shd w:val="clear" w:color="auto" w:fill="C6D9F1" w:themeFill="text2" w:themeFillTint="33"/>
            <w:noWrap/>
            <w:vAlign w:val="bottom"/>
            <w:hideMark/>
          </w:tcPr>
          <w:p w:rsidR="00903C72" w:rsidRPr="003F64B4" w:rsidRDefault="00903C72" w:rsidP="007F5F1D">
            <w:pPr>
              <w:spacing w:after="0"/>
              <w:jc w:val="center"/>
              <w:rPr>
                <w:rFonts w:asciiTheme="minorHAnsi" w:eastAsia="Times New Roman" w:hAnsiTheme="minorHAnsi" w:cstheme="minorHAnsi"/>
                <w:b/>
                <w:sz w:val="20"/>
                <w:szCs w:val="20"/>
                <w:lang w:eastAsia="hr-HR"/>
              </w:rPr>
            </w:pPr>
            <w:r w:rsidRPr="003F64B4">
              <w:rPr>
                <w:rFonts w:asciiTheme="minorHAnsi" w:eastAsia="Times New Roman" w:hAnsiTheme="minorHAnsi" w:cstheme="minorHAnsi"/>
                <w:b/>
                <w:sz w:val="20"/>
                <w:szCs w:val="20"/>
                <w:lang w:eastAsia="hr-HR"/>
              </w:rPr>
              <w:t>preko 30 mjeseci</w:t>
            </w:r>
          </w:p>
        </w:tc>
        <w:tc>
          <w:tcPr>
            <w:tcW w:w="1091" w:type="dxa"/>
            <w:tcBorders>
              <w:top w:val="nil"/>
              <w:left w:val="nil"/>
              <w:bottom w:val="double" w:sz="6"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7</w:t>
            </w:r>
          </w:p>
        </w:tc>
        <w:tc>
          <w:tcPr>
            <w:tcW w:w="738" w:type="dxa"/>
            <w:tcBorders>
              <w:top w:val="nil"/>
              <w:left w:val="nil"/>
              <w:bottom w:val="double" w:sz="6"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067" w:type="dxa"/>
            <w:tcBorders>
              <w:top w:val="nil"/>
              <w:left w:val="nil"/>
              <w:bottom w:val="double" w:sz="6"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761" w:type="dxa"/>
            <w:tcBorders>
              <w:top w:val="nil"/>
              <w:left w:val="nil"/>
              <w:bottom w:val="double" w:sz="6"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090" w:type="dxa"/>
            <w:tcBorders>
              <w:top w:val="nil"/>
              <w:left w:val="nil"/>
              <w:bottom w:val="double" w:sz="6"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7</w:t>
            </w:r>
          </w:p>
        </w:tc>
        <w:tc>
          <w:tcPr>
            <w:tcW w:w="738" w:type="dxa"/>
            <w:tcBorders>
              <w:top w:val="nil"/>
              <w:left w:val="nil"/>
              <w:bottom w:val="double" w:sz="6" w:space="0" w:color="auto"/>
              <w:right w:val="single" w:sz="4"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c>
          <w:tcPr>
            <w:tcW w:w="1472" w:type="dxa"/>
            <w:tcBorders>
              <w:top w:val="nil"/>
              <w:left w:val="nil"/>
              <w:bottom w:val="double" w:sz="6" w:space="0" w:color="auto"/>
              <w:right w:val="double" w:sz="6" w:space="0" w:color="auto"/>
            </w:tcBorders>
            <w:shd w:val="clear" w:color="auto" w:fill="auto"/>
            <w:noWrap/>
            <w:vAlign w:val="center"/>
          </w:tcPr>
          <w:p w:rsidR="00903C72" w:rsidRPr="003F64B4"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7</w:t>
            </w:r>
          </w:p>
        </w:tc>
      </w:tr>
    </w:tbl>
    <w:p w:rsidR="00903C72" w:rsidRDefault="00903C72" w:rsidP="00404146">
      <w:pPr>
        <w:rPr>
          <w:highlight w:val="yellow"/>
        </w:rPr>
      </w:pPr>
    </w:p>
    <w:p w:rsidR="00404146" w:rsidRPr="007F57A1" w:rsidRDefault="00903C72" w:rsidP="00404146">
      <w:pPr>
        <w:rPr>
          <w:highlight w:val="yellow"/>
        </w:rPr>
      </w:pPr>
      <w:r w:rsidRPr="00903C72">
        <w:t>U odnosu na dob u strukturi zatvo</w:t>
      </w:r>
      <w:r w:rsidR="004A45C2">
        <w:t>renika prevladavaju zatvorenici (oba spola) u dobi</w:t>
      </w:r>
      <w:r w:rsidRPr="00903C72">
        <w:t xml:space="preserve"> između 30-40 godina njih 259 odnosno njih 28,68%.</w:t>
      </w:r>
    </w:p>
    <w:p w:rsidR="00B015FB" w:rsidRPr="00903C72" w:rsidRDefault="00B015FB" w:rsidP="00B015FB">
      <w:pPr>
        <w:pStyle w:val="Opisslike"/>
        <w:keepNext/>
        <w:jc w:val="center"/>
      </w:pPr>
      <w:bookmarkStart w:id="99" w:name="_Toc527117382"/>
      <w:r w:rsidRPr="00903C72">
        <w:lastRenderedPageBreak/>
        <w:t xml:space="preserve">Tablica </w:t>
      </w:r>
      <w:r w:rsidRPr="00903C72">
        <w:fldChar w:fldCharType="begin"/>
      </w:r>
      <w:r w:rsidRPr="00903C72">
        <w:instrText xml:space="preserve"> SEQ Tablica \* ARABIC </w:instrText>
      </w:r>
      <w:r w:rsidRPr="00903C72">
        <w:fldChar w:fldCharType="separate"/>
      </w:r>
      <w:r w:rsidR="009315F5">
        <w:rPr>
          <w:noProof/>
        </w:rPr>
        <w:t>11</w:t>
      </w:r>
      <w:r w:rsidRPr="00903C72">
        <w:fldChar w:fldCharType="end"/>
      </w:r>
      <w:r w:rsidR="001960C2" w:rsidRPr="00903C72">
        <w:t>.</w:t>
      </w:r>
      <w:r w:rsidRPr="00903C72">
        <w:t xml:space="preserve"> Zatvorenici </w:t>
      </w:r>
      <w:r w:rsidR="00903C72" w:rsidRPr="00903C72">
        <w:t>obzirom na dob na dan 31.12.2017</w:t>
      </w:r>
      <w:r w:rsidRPr="00903C72">
        <w:t>. godine</w:t>
      </w:r>
      <w:bookmarkEnd w:id="99"/>
    </w:p>
    <w:tbl>
      <w:tblPr>
        <w:tblW w:w="4680" w:type="dxa"/>
        <w:jc w:val="center"/>
        <w:tblInd w:w="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60"/>
        <w:gridCol w:w="1803"/>
        <w:gridCol w:w="1217"/>
      </w:tblGrid>
      <w:tr w:rsidR="00903C72" w:rsidRPr="00576C90" w:rsidTr="007F5F1D">
        <w:trPr>
          <w:trHeight w:val="283"/>
          <w:jc w:val="center"/>
        </w:trPr>
        <w:tc>
          <w:tcPr>
            <w:tcW w:w="1660" w:type="dxa"/>
            <w:vMerge w:val="restart"/>
            <w:shd w:val="clear" w:color="auto" w:fill="8DB3E2" w:themeFill="text2" w:themeFillTint="66"/>
            <w:vAlign w:val="center"/>
            <w:hideMark/>
          </w:tcPr>
          <w:p w:rsidR="00903C72" w:rsidRPr="00576C90" w:rsidRDefault="00903C72" w:rsidP="007F5F1D">
            <w:pPr>
              <w:spacing w:after="0"/>
              <w:jc w:val="center"/>
              <w:rPr>
                <w:rFonts w:asciiTheme="minorHAnsi" w:eastAsia="Times New Roman" w:hAnsiTheme="minorHAnsi" w:cstheme="minorHAnsi"/>
                <w:b/>
                <w:bCs/>
                <w:sz w:val="20"/>
                <w:szCs w:val="20"/>
                <w:lang w:eastAsia="hr-HR"/>
              </w:rPr>
            </w:pPr>
            <w:r w:rsidRPr="00576C90">
              <w:rPr>
                <w:rFonts w:asciiTheme="minorHAnsi" w:eastAsia="Times New Roman" w:hAnsiTheme="minorHAnsi" w:cstheme="minorHAnsi"/>
                <w:b/>
                <w:bCs/>
                <w:sz w:val="20"/>
                <w:szCs w:val="20"/>
                <w:lang w:eastAsia="hr-HR"/>
              </w:rPr>
              <w:t>Dob</w:t>
            </w:r>
          </w:p>
        </w:tc>
        <w:tc>
          <w:tcPr>
            <w:tcW w:w="3020" w:type="dxa"/>
            <w:gridSpan w:val="2"/>
            <w:shd w:val="clear" w:color="auto" w:fill="8DB3E2" w:themeFill="text2" w:themeFillTint="66"/>
            <w:noWrap/>
            <w:vAlign w:val="center"/>
            <w:hideMark/>
          </w:tcPr>
          <w:p w:rsidR="00903C72" w:rsidRPr="00576C90" w:rsidRDefault="00903C72" w:rsidP="007F5F1D">
            <w:pPr>
              <w:spacing w:after="0"/>
              <w:jc w:val="center"/>
              <w:rPr>
                <w:rFonts w:asciiTheme="minorHAnsi" w:eastAsia="Times New Roman" w:hAnsiTheme="minorHAnsi" w:cstheme="minorHAnsi"/>
                <w:b/>
                <w:bCs/>
                <w:sz w:val="20"/>
                <w:szCs w:val="20"/>
                <w:lang w:eastAsia="hr-HR"/>
              </w:rPr>
            </w:pPr>
            <w:r>
              <w:rPr>
                <w:rFonts w:asciiTheme="minorHAnsi" w:eastAsia="Times New Roman" w:hAnsiTheme="minorHAnsi" w:cstheme="minorHAnsi"/>
                <w:b/>
                <w:bCs/>
                <w:sz w:val="20"/>
                <w:szCs w:val="20"/>
                <w:lang w:eastAsia="hr-HR"/>
              </w:rPr>
              <w:t>31.12.2017</w:t>
            </w:r>
            <w:r w:rsidRPr="00576C90">
              <w:rPr>
                <w:rFonts w:asciiTheme="minorHAnsi" w:eastAsia="Times New Roman" w:hAnsiTheme="minorHAnsi" w:cstheme="minorHAnsi"/>
                <w:b/>
                <w:bCs/>
                <w:sz w:val="20"/>
                <w:szCs w:val="20"/>
                <w:lang w:eastAsia="hr-HR"/>
              </w:rPr>
              <w:t>.</w:t>
            </w:r>
          </w:p>
        </w:tc>
      </w:tr>
      <w:tr w:rsidR="00903C72" w:rsidRPr="00576C90" w:rsidTr="007F5F1D">
        <w:trPr>
          <w:trHeight w:val="283"/>
          <w:jc w:val="center"/>
        </w:trPr>
        <w:tc>
          <w:tcPr>
            <w:tcW w:w="1660" w:type="dxa"/>
            <w:vMerge/>
            <w:shd w:val="clear" w:color="auto" w:fill="8DB3E2" w:themeFill="text2" w:themeFillTint="66"/>
            <w:vAlign w:val="center"/>
            <w:hideMark/>
          </w:tcPr>
          <w:p w:rsidR="00903C72" w:rsidRPr="00576C90" w:rsidRDefault="00903C72" w:rsidP="007F5F1D">
            <w:pPr>
              <w:spacing w:after="0"/>
              <w:jc w:val="left"/>
              <w:rPr>
                <w:rFonts w:asciiTheme="minorHAnsi" w:eastAsia="Times New Roman" w:hAnsiTheme="minorHAnsi" w:cstheme="minorHAnsi"/>
                <w:b/>
                <w:bCs/>
                <w:sz w:val="20"/>
                <w:szCs w:val="20"/>
                <w:lang w:eastAsia="hr-HR"/>
              </w:rPr>
            </w:pPr>
          </w:p>
        </w:tc>
        <w:tc>
          <w:tcPr>
            <w:tcW w:w="3020" w:type="dxa"/>
            <w:gridSpan w:val="2"/>
            <w:shd w:val="clear" w:color="auto" w:fill="8DB3E2" w:themeFill="text2" w:themeFillTint="66"/>
            <w:vAlign w:val="center"/>
            <w:hideMark/>
          </w:tcPr>
          <w:p w:rsidR="00903C72" w:rsidRPr="00576C90" w:rsidRDefault="00903C72" w:rsidP="007F5F1D">
            <w:pPr>
              <w:spacing w:after="0"/>
              <w:jc w:val="center"/>
              <w:rPr>
                <w:rFonts w:asciiTheme="minorHAnsi" w:eastAsia="Times New Roman" w:hAnsiTheme="minorHAnsi" w:cstheme="minorHAnsi"/>
                <w:b/>
                <w:bCs/>
                <w:sz w:val="20"/>
                <w:szCs w:val="20"/>
                <w:lang w:eastAsia="hr-HR"/>
              </w:rPr>
            </w:pPr>
            <w:r w:rsidRPr="00576C90">
              <w:rPr>
                <w:rFonts w:asciiTheme="minorHAnsi" w:eastAsia="Times New Roman" w:hAnsiTheme="minorHAnsi" w:cstheme="minorHAnsi"/>
                <w:b/>
                <w:bCs/>
                <w:sz w:val="20"/>
                <w:szCs w:val="20"/>
                <w:lang w:eastAsia="hr-HR"/>
              </w:rPr>
              <w:t xml:space="preserve">zatvorenici u </w:t>
            </w:r>
            <w:r w:rsidRPr="00576C90">
              <w:rPr>
                <w:rFonts w:asciiTheme="minorHAnsi" w:eastAsia="Times New Roman" w:hAnsiTheme="minorHAnsi" w:cstheme="minorHAnsi"/>
                <w:b/>
                <w:bCs/>
                <w:sz w:val="20"/>
                <w:szCs w:val="20"/>
                <w:lang w:eastAsia="hr-HR"/>
              </w:rPr>
              <w:br/>
              <w:t>istražnom zatvoru</w:t>
            </w:r>
          </w:p>
        </w:tc>
      </w:tr>
      <w:tr w:rsidR="00903C72" w:rsidRPr="00576C90" w:rsidTr="007F5F1D">
        <w:trPr>
          <w:trHeight w:val="283"/>
          <w:jc w:val="center"/>
        </w:trPr>
        <w:tc>
          <w:tcPr>
            <w:tcW w:w="1660" w:type="dxa"/>
            <w:vMerge/>
            <w:shd w:val="clear" w:color="auto" w:fill="8DB3E2" w:themeFill="text2" w:themeFillTint="66"/>
            <w:vAlign w:val="center"/>
            <w:hideMark/>
          </w:tcPr>
          <w:p w:rsidR="00903C72" w:rsidRPr="00576C90" w:rsidRDefault="00903C72" w:rsidP="007F5F1D">
            <w:pPr>
              <w:spacing w:after="0"/>
              <w:jc w:val="left"/>
              <w:rPr>
                <w:rFonts w:asciiTheme="minorHAnsi" w:eastAsia="Times New Roman" w:hAnsiTheme="minorHAnsi" w:cstheme="minorHAnsi"/>
                <w:b/>
                <w:bCs/>
                <w:sz w:val="20"/>
                <w:szCs w:val="20"/>
                <w:lang w:eastAsia="hr-HR"/>
              </w:rPr>
            </w:pPr>
          </w:p>
        </w:tc>
        <w:tc>
          <w:tcPr>
            <w:tcW w:w="1803" w:type="dxa"/>
            <w:shd w:val="clear" w:color="auto" w:fill="8DB3E2" w:themeFill="text2" w:themeFillTint="66"/>
            <w:noWrap/>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M</w:t>
            </w:r>
          </w:p>
        </w:tc>
        <w:tc>
          <w:tcPr>
            <w:tcW w:w="1217" w:type="dxa"/>
            <w:shd w:val="clear" w:color="auto" w:fill="8DB3E2" w:themeFill="text2" w:themeFillTint="66"/>
            <w:noWrap/>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Ž</w:t>
            </w:r>
          </w:p>
        </w:tc>
      </w:tr>
      <w:tr w:rsidR="00903C72" w:rsidRPr="00576C90" w:rsidTr="00411ACF">
        <w:trPr>
          <w:trHeight w:val="283"/>
          <w:jc w:val="center"/>
        </w:trPr>
        <w:tc>
          <w:tcPr>
            <w:tcW w:w="1660" w:type="dxa"/>
            <w:shd w:val="clear" w:color="auto" w:fill="auto"/>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14 - 16</w:t>
            </w:r>
          </w:p>
        </w:tc>
        <w:tc>
          <w:tcPr>
            <w:tcW w:w="1803"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w:t>
            </w:r>
          </w:p>
        </w:tc>
        <w:tc>
          <w:tcPr>
            <w:tcW w:w="1217"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w:t>
            </w:r>
          </w:p>
        </w:tc>
      </w:tr>
      <w:tr w:rsidR="00903C72" w:rsidRPr="00576C90" w:rsidTr="00411ACF">
        <w:trPr>
          <w:trHeight w:val="283"/>
          <w:jc w:val="center"/>
        </w:trPr>
        <w:tc>
          <w:tcPr>
            <w:tcW w:w="1660" w:type="dxa"/>
            <w:shd w:val="clear" w:color="auto" w:fill="auto"/>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16 -18</w:t>
            </w:r>
          </w:p>
        </w:tc>
        <w:tc>
          <w:tcPr>
            <w:tcW w:w="1803"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7</w:t>
            </w:r>
          </w:p>
        </w:tc>
        <w:tc>
          <w:tcPr>
            <w:tcW w:w="1217"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r>
      <w:tr w:rsidR="00903C72" w:rsidRPr="00576C90" w:rsidTr="00411ACF">
        <w:trPr>
          <w:trHeight w:val="283"/>
          <w:jc w:val="center"/>
        </w:trPr>
        <w:tc>
          <w:tcPr>
            <w:tcW w:w="1660" w:type="dxa"/>
            <w:shd w:val="clear" w:color="auto" w:fill="auto"/>
            <w:noWrap/>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 xml:space="preserve">18 - 21 </w:t>
            </w:r>
          </w:p>
        </w:tc>
        <w:tc>
          <w:tcPr>
            <w:tcW w:w="1803"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43</w:t>
            </w:r>
          </w:p>
        </w:tc>
        <w:tc>
          <w:tcPr>
            <w:tcW w:w="1217"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3</w:t>
            </w:r>
          </w:p>
        </w:tc>
      </w:tr>
      <w:tr w:rsidR="00903C72" w:rsidRPr="00576C90" w:rsidTr="00411ACF">
        <w:trPr>
          <w:trHeight w:val="283"/>
          <w:jc w:val="center"/>
        </w:trPr>
        <w:tc>
          <w:tcPr>
            <w:tcW w:w="1660" w:type="dxa"/>
            <w:shd w:val="clear" w:color="auto" w:fill="auto"/>
            <w:noWrap/>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21 - 25</w:t>
            </w:r>
          </w:p>
        </w:tc>
        <w:tc>
          <w:tcPr>
            <w:tcW w:w="1803"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75</w:t>
            </w:r>
          </w:p>
        </w:tc>
        <w:tc>
          <w:tcPr>
            <w:tcW w:w="1217"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5</w:t>
            </w:r>
          </w:p>
        </w:tc>
      </w:tr>
      <w:tr w:rsidR="00903C72" w:rsidRPr="00576C90" w:rsidTr="00411ACF">
        <w:trPr>
          <w:trHeight w:val="283"/>
          <w:jc w:val="center"/>
        </w:trPr>
        <w:tc>
          <w:tcPr>
            <w:tcW w:w="1660" w:type="dxa"/>
            <w:shd w:val="clear" w:color="auto" w:fill="auto"/>
            <w:noWrap/>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25 - 30</w:t>
            </w:r>
          </w:p>
        </w:tc>
        <w:tc>
          <w:tcPr>
            <w:tcW w:w="1803"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139</w:t>
            </w:r>
          </w:p>
        </w:tc>
        <w:tc>
          <w:tcPr>
            <w:tcW w:w="1217"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w:t>
            </w:r>
          </w:p>
        </w:tc>
      </w:tr>
      <w:tr w:rsidR="00903C72" w:rsidRPr="00576C90" w:rsidTr="00411ACF">
        <w:trPr>
          <w:trHeight w:val="283"/>
          <w:jc w:val="center"/>
        </w:trPr>
        <w:tc>
          <w:tcPr>
            <w:tcW w:w="1660" w:type="dxa"/>
            <w:shd w:val="clear" w:color="auto" w:fill="auto"/>
            <w:noWrap/>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30 -40</w:t>
            </w:r>
          </w:p>
        </w:tc>
        <w:tc>
          <w:tcPr>
            <w:tcW w:w="1803"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259</w:t>
            </w:r>
          </w:p>
        </w:tc>
        <w:tc>
          <w:tcPr>
            <w:tcW w:w="1217"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11</w:t>
            </w:r>
          </w:p>
        </w:tc>
      </w:tr>
      <w:tr w:rsidR="00903C72" w:rsidRPr="00576C90" w:rsidTr="00411ACF">
        <w:trPr>
          <w:trHeight w:val="283"/>
          <w:jc w:val="center"/>
        </w:trPr>
        <w:tc>
          <w:tcPr>
            <w:tcW w:w="1660" w:type="dxa"/>
            <w:shd w:val="clear" w:color="auto" w:fill="auto"/>
            <w:noWrap/>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40 - 50</w:t>
            </w:r>
          </w:p>
        </w:tc>
        <w:tc>
          <w:tcPr>
            <w:tcW w:w="1803"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179</w:t>
            </w:r>
          </w:p>
        </w:tc>
        <w:tc>
          <w:tcPr>
            <w:tcW w:w="1217"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8</w:t>
            </w:r>
          </w:p>
        </w:tc>
      </w:tr>
      <w:tr w:rsidR="00903C72" w:rsidRPr="00576C90" w:rsidTr="00411ACF">
        <w:trPr>
          <w:trHeight w:val="283"/>
          <w:jc w:val="center"/>
        </w:trPr>
        <w:tc>
          <w:tcPr>
            <w:tcW w:w="1660" w:type="dxa"/>
            <w:shd w:val="clear" w:color="auto" w:fill="auto"/>
            <w:noWrap/>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50 - 60</w:t>
            </w:r>
          </w:p>
        </w:tc>
        <w:tc>
          <w:tcPr>
            <w:tcW w:w="1803"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109</w:t>
            </w:r>
          </w:p>
        </w:tc>
        <w:tc>
          <w:tcPr>
            <w:tcW w:w="1217"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4</w:t>
            </w:r>
          </w:p>
        </w:tc>
      </w:tr>
      <w:tr w:rsidR="00903C72" w:rsidRPr="00576C90" w:rsidTr="00411ACF">
        <w:trPr>
          <w:trHeight w:val="283"/>
          <w:jc w:val="center"/>
        </w:trPr>
        <w:tc>
          <w:tcPr>
            <w:tcW w:w="1660" w:type="dxa"/>
            <w:shd w:val="clear" w:color="auto" w:fill="auto"/>
            <w:noWrap/>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 xml:space="preserve">60 - 70 </w:t>
            </w:r>
          </w:p>
        </w:tc>
        <w:tc>
          <w:tcPr>
            <w:tcW w:w="1803"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46</w:t>
            </w:r>
          </w:p>
        </w:tc>
        <w:tc>
          <w:tcPr>
            <w:tcW w:w="1217"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w:t>
            </w:r>
          </w:p>
        </w:tc>
      </w:tr>
      <w:tr w:rsidR="00903C72" w:rsidRPr="00576C90" w:rsidTr="00411ACF">
        <w:trPr>
          <w:trHeight w:val="283"/>
          <w:jc w:val="center"/>
        </w:trPr>
        <w:tc>
          <w:tcPr>
            <w:tcW w:w="1660" w:type="dxa"/>
            <w:shd w:val="clear" w:color="auto" w:fill="auto"/>
            <w:noWrap/>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 xml:space="preserve">70 - 80 </w:t>
            </w:r>
          </w:p>
        </w:tc>
        <w:tc>
          <w:tcPr>
            <w:tcW w:w="1803"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9</w:t>
            </w:r>
          </w:p>
        </w:tc>
        <w:tc>
          <w:tcPr>
            <w:tcW w:w="1217"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0</w:t>
            </w:r>
          </w:p>
        </w:tc>
      </w:tr>
      <w:tr w:rsidR="00903C72" w:rsidRPr="00576C90" w:rsidTr="00411ACF">
        <w:trPr>
          <w:trHeight w:val="283"/>
          <w:jc w:val="center"/>
        </w:trPr>
        <w:tc>
          <w:tcPr>
            <w:tcW w:w="1660" w:type="dxa"/>
            <w:shd w:val="clear" w:color="auto" w:fill="auto"/>
            <w:noWrap/>
            <w:vAlign w:val="center"/>
            <w:hideMark/>
          </w:tcPr>
          <w:p w:rsidR="00903C72" w:rsidRPr="00576C90" w:rsidRDefault="00903C72" w:rsidP="007F5F1D">
            <w:pPr>
              <w:spacing w:after="0"/>
              <w:jc w:val="center"/>
              <w:rPr>
                <w:rFonts w:asciiTheme="minorHAnsi" w:eastAsia="Times New Roman" w:hAnsiTheme="minorHAnsi" w:cstheme="minorHAnsi"/>
                <w:b/>
                <w:sz w:val="20"/>
                <w:szCs w:val="20"/>
                <w:lang w:eastAsia="hr-HR"/>
              </w:rPr>
            </w:pPr>
            <w:r w:rsidRPr="00576C90">
              <w:rPr>
                <w:rFonts w:asciiTheme="minorHAnsi" w:eastAsia="Times New Roman" w:hAnsiTheme="minorHAnsi" w:cstheme="minorHAnsi"/>
                <w:b/>
                <w:sz w:val="20"/>
                <w:szCs w:val="20"/>
                <w:lang w:eastAsia="hr-HR"/>
              </w:rPr>
              <w:t>više od 80</w:t>
            </w:r>
          </w:p>
        </w:tc>
        <w:tc>
          <w:tcPr>
            <w:tcW w:w="1803"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w:t>
            </w:r>
          </w:p>
        </w:tc>
        <w:tc>
          <w:tcPr>
            <w:tcW w:w="1217" w:type="dxa"/>
            <w:shd w:val="clear" w:color="auto" w:fill="FFFFFF" w:themeFill="background1"/>
            <w:noWrap/>
            <w:vAlign w:val="center"/>
          </w:tcPr>
          <w:p w:rsidR="00903C72" w:rsidRPr="00576C90" w:rsidRDefault="00903C72" w:rsidP="007F5F1D">
            <w:pPr>
              <w:spacing w:after="0"/>
              <w:jc w:val="center"/>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1</w:t>
            </w:r>
          </w:p>
        </w:tc>
      </w:tr>
      <w:tr w:rsidR="00903C72" w:rsidRPr="007B7B69" w:rsidTr="007F5F1D">
        <w:trPr>
          <w:trHeight w:val="283"/>
          <w:jc w:val="center"/>
        </w:trPr>
        <w:tc>
          <w:tcPr>
            <w:tcW w:w="1660" w:type="dxa"/>
            <w:shd w:val="clear" w:color="auto" w:fill="8DB3E2" w:themeFill="text2" w:themeFillTint="66"/>
            <w:noWrap/>
            <w:vAlign w:val="center"/>
            <w:hideMark/>
          </w:tcPr>
          <w:p w:rsidR="00903C72" w:rsidRPr="00576C90" w:rsidRDefault="00903C72" w:rsidP="007F5F1D">
            <w:pPr>
              <w:spacing w:after="0"/>
              <w:jc w:val="center"/>
              <w:rPr>
                <w:rFonts w:asciiTheme="minorHAnsi" w:eastAsia="Times New Roman" w:hAnsiTheme="minorHAnsi" w:cstheme="minorHAnsi"/>
                <w:b/>
                <w:bCs/>
                <w:sz w:val="20"/>
                <w:szCs w:val="20"/>
                <w:lang w:eastAsia="hr-HR"/>
              </w:rPr>
            </w:pPr>
            <w:r w:rsidRPr="00576C90">
              <w:rPr>
                <w:rFonts w:asciiTheme="minorHAnsi" w:eastAsia="Times New Roman" w:hAnsiTheme="minorHAnsi" w:cstheme="minorHAnsi"/>
                <w:b/>
                <w:bCs/>
                <w:sz w:val="20"/>
                <w:szCs w:val="20"/>
                <w:lang w:eastAsia="hr-HR"/>
              </w:rPr>
              <w:t>UKUPNO</w:t>
            </w:r>
          </w:p>
        </w:tc>
        <w:tc>
          <w:tcPr>
            <w:tcW w:w="1803" w:type="dxa"/>
            <w:shd w:val="clear" w:color="auto" w:fill="8DB3E2" w:themeFill="text2" w:themeFillTint="66"/>
            <w:noWrap/>
            <w:vAlign w:val="center"/>
          </w:tcPr>
          <w:p w:rsidR="00903C72" w:rsidRPr="00576C90" w:rsidRDefault="00903C72" w:rsidP="007F5F1D">
            <w:pPr>
              <w:spacing w:after="0"/>
              <w:jc w:val="center"/>
              <w:rPr>
                <w:rFonts w:asciiTheme="minorHAnsi" w:eastAsia="Times New Roman" w:hAnsiTheme="minorHAnsi" w:cstheme="minorHAnsi"/>
                <w:b/>
                <w:sz w:val="20"/>
                <w:szCs w:val="20"/>
                <w:lang w:eastAsia="hr-HR"/>
              </w:rPr>
            </w:pPr>
            <w:r>
              <w:rPr>
                <w:rFonts w:asciiTheme="minorHAnsi" w:eastAsia="Times New Roman" w:hAnsiTheme="minorHAnsi" w:cstheme="minorHAnsi"/>
                <w:b/>
                <w:sz w:val="20"/>
                <w:szCs w:val="20"/>
                <w:lang w:eastAsia="hr-HR"/>
              </w:rPr>
              <w:t>868</w:t>
            </w:r>
          </w:p>
        </w:tc>
        <w:tc>
          <w:tcPr>
            <w:tcW w:w="1217" w:type="dxa"/>
            <w:shd w:val="clear" w:color="auto" w:fill="8DB3E2" w:themeFill="text2" w:themeFillTint="66"/>
            <w:noWrap/>
            <w:vAlign w:val="center"/>
          </w:tcPr>
          <w:p w:rsidR="00903C72" w:rsidRPr="00576C90" w:rsidRDefault="00903C72" w:rsidP="007F5F1D">
            <w:pPr>
              <w:spacing w:after="0"/>
              <w:jc w:val="center"/>
              <w:rPr>
                <w:rFonts w:asciiTheme="minorHAnsi" w:eastAsia="Times New Roman" w:hAnsiTheme="minorHAnsi" w:cstheme="minorHAnsi"/>
                <w:b/>
                <w:sz w:val="20"/>
                <w:szCs w:val="20"/>
                <w:lang w:eastAsia="hr-HR"/>
              </w:rPr>
            </w:pPr>
            <w:r>
              <w:rPr>
                <w:rFonts w:asciiTheme="minorHAnsi" w:eastAsia="Times New Roman" w:hAnsiTheme="minorHAnsi" w:cstheme="minorHAnsi"/>
                <w:b/>
                <w:sz w:val="20"/>
                <w:szCs w:val="20"/>
                <w:lang w:eastAsia="hr-HR"/>
              </w:rPr>
              <w:t>35</w:t>
            </w:r>
          </w:p>
        </w:tc>
      </w:tr>
    </w:tbl>
    <w:p w:rsidR="00404146" w:rsidRPr="007F57A1" w:rsidRDefault="00404146" w:rsidP="00404146">
      <w:pPr>
        <w:spacing w:after="120"/>
        <w:jc w:val="center"/>
        <w:rPr>
          <w:rFonts w:ascii="Arial" w:hAnsi="Arial" w:cs="Arial"/>
          <w:color w:val="FF0000"/>
          <w:sz w:val="20"/>
          <w:highlight w:val="yellow"/>
        </w:rPr>
      </w:pPr>
    </w:p>
    <w:p w:rsidR="00CF3E12" w:rsidRPr="00903C72" w:rsidRDefault="00903C72" w:rsidP="00903C72">
      <w:r w:rsidRPr="00903C72">
        <w:t>Kad prema Zakonu o kaznenom postupku postoje uvjeti za određivanje istražnog zatvora, prema maloljetniku će se odrediti istražni zatvor samo kao krajnja mjera, razmjerno prema težini djela i očekivanoj sankciji, u najkraćem nužnom trajanju (najdulje mjesec dana i uz produljenje dva puta po mjesec dana).</w:t>
      </w:r>
    </w:p>
    <w:p w:rsidR="00404146" w:rsidRPr="007F57A1" w:rsidRDefault="00903C72" w:rsidP="00404146">
      <w:pPr>
        <w:rPr>
          <w:highlight w:val="yellow"/>
        </w:rPr>
      </w:pPr>
      <w:r w:rsidRPr="00903C72">
        <w:t>Tijekom 2017. godine u istražnom zatvoru bilo je 50 maloljetnika. Broj dana boravka maloljetnika u istražnom zatvoru kreće se u rasponu od 1 dana do 150 dana.</w:t>
      </w:r>
    </w:p>
    <w:p w:rsidR="00992935" w:rsidRPr="00D23E62" w:rsidRDefault="00992935" w:rsidP="0056153D">
      <w:pPr>
        <w:pStyle w:val="Naslov3"/>
        <w:numPr>
          <w:ilvl w:val="2"/>
          <w:numId w:val="19"/>
        </w:numPr>
        <w:ind w:left="426" w:hanging="426"/>
      </w:pPr>
      <w:bookmarkStart w:id="100" w:name="_Toc347911178"/>
      <w:bookmarkStart w:id="101" w:name="_Toc355007013"/>
      <w:bookmarkStart w:id="102" w:name="_Toc355076540"/>
      <w:bookmarkStart w:id="103" w:name="_Toc418845717"/>
      <w:bookmarkStart w:id="104" w:name="_Toc527117200"/>
      <w:r w:rsidRPr="00D23E62">
        <w:t>Neubrojivi počinitelji kaznenih djela na izvršavanju mjere istražnog zatvora na temelju članka 551. Zakona o kaznenom postupku</w:t>
      </w:r>
      <w:bookmarkEnd w:id="100"/>
      <w:bookmarkEnd w:id="101"/>
      <w:bookmarkEnd w:id="102"/>
      <w:bookmarkEnd w:id="103"/>
      <w:bookmarkEnd w:id="104"/>
    </w:p>
    <w:p w:rsidR="008B712A" w:rsidRPr="007F57A1" w:rsidRDefault="00D23E62" w:rsidP="008B712A">
      <w:pPr>
        <w:rPr>
          <w:highlight w:val="yellow"/>
          <w:lang w:eastAsia="hr-HR"/>
        </w:rPr>
      </w:pPr>
      <w:r w:rsidRPr="00D23E62">
        <w:rPr>
          <w:lang w:eastAsia="hr-HR"/>
        </w:rPr>
        <w:t>Tijekom 2017. godine u Zatvorskoj bolnici u Zagrebu bilo je smješteno 89 osoba kojima je sud odredio istražni zatvor prema članku 551. Zakona o kaznenom postupku, do donošenja pravomoćnog rješenja o prisilnom smještaju i liječenju.</w:t>
      </w:r>
    </w:p>
    <w:p w:rsidR="007370C1" w:rsidRPr="007F57A1" w:rsidRDefault="00D23E62" w:rsidP="008B712A">
      <w:pPr>
        <w:rPr>
          <w:highlight w:val="yellow"/>
          <w:lang w:eastAsia="hr-HR"/>
        </w:rPr>
      </w:pPr>
      <w:r w:rsidRPr="00D23E62">
        <w:rPr>
          <w:lang w:eastAsia="hr-HR"/>
        </w:rPr>
        <w:t>Po pravomoćnosti rješenja o prisilnom smještaju sudac nadležnog Županijskog suda neubrojive osobe upućuje u psihijatrijsku ustanovu radi prisilnog smještaja i liječenja (Psihijatrijsku bolnicu Vrapče, Psihijatrijsku bolnicu „dr. I. Barbot“ u Popovači, Psihijatrijsku bolnicu Rab i Psihijatrijsku bolnicu Ugljan).</w:t>
      </w:r>
    </w:p>
    <w:p w:rsidR="00127563" w:rsidRPr="00AB6B92" w:rsidRDefault="00127563" w:rsidP="0056153D">
      <w:pPr>
        <w:pStyle w:val="Naslov3"/>
        <w:numPr>
          <w:ilvl w:val="2"/>
          <w:numId w:val="19"/>
        </w:numPr>
        <w:ind w:left="426" w:hanging="426"/>
      </w:pPr>
      <w:bookmarkStart w:id="105" w:name="_Toc418845718"/>
      <w:bookmarkStart w:id="106" w:name="_Toc527117201"/>
      <w:r w:rsidRPr="00AB6B92">
        <w:t>Zatvorenici strani državljani</w:t>
      </w:r>
      <w:bookmarkEnd w:id="105"/>
      <w:bookmarkEnd w:id="106"/>
      <w:r w:rsidRPr="00AB6B92">
        <w:t xml:space="preserve"> </w:t>
      </w:r>
    </w:p>
    <w:p w:rsidR="00940917" w:rsidRPr="007F57A1" w:rsidRDefault="00AB6B92" w:rsidP="00940917">
      <w:pPr>
        <w:rPr>
          <w:rFonts w:cs="Times New Roman"/>
          <w:highlight w:val="yellow"/>
        </w:rPr>
      </w:pPr>
      <w:r w:rsidRPr="00AB6B92">
        <w:rPr>
          <w:rFonts w:cs="Times New Roman"/>
        </w:rPr>
        <w:t xml:space="preserve">Uprava za zatvorski sustav ostvaruje suradnju s drugim državama neposredno putem konzularnih predstavništava, na temelju međunarodnih pravnih propisa, Zakona o izvršavanju kazne zatvora te na temelju bilateralnih konvencija. Do danas je Hrvatska sklopila bilateralne konvencije sa 16 država: Albanijom, Belgijom, Bugarskom, Češkom, Grčkom, Italijom, Kinom, Mađarskom, Makedonijom, </w:t>
      </w:r>
      <w:r w:rsidR="004A45C2">
        <w:rPr>
          <w:rFonts w:cs="Times New Roman"/>
        </w:rPr>
        <w:t xml:space="preserve">Poljskom, Rumunjskom, Rusijom, </w:t>
      </w:r>
      <w:r w:rsidRPr="00AB6B92">
        <w:rPr>
          <w:rFonts w:cs="Times New Roman"/>
        </w:rPr>
        <w:t>Slovačkom, Srbijom, Velikom Britanijom i Turskom.</w:t>
      </w:r>
    </w:p>
    <w:p w:rsidR="00940917" w:rsidRPr="007F57A1" w:rsidRDefault="00AB6B92" w:rsidP="00940917">
      <w:pPr>
        <w:rPr>
          <w:rFonts w:cs="Times New Roman"/>
          <w:highlight w:val="yellow"/>
        </w:rPr>
      </w:pPr>
      <w:r w:rsidRPr="00AB6B92">
        <w:rPr>
          <w:rFonts w:cs="Times New Roman"/>
        </w:rPr>
        <w:t>Također, Hrvatska primjenjuje i preporuku Vijeća Europe vezanu uz zatvorenike strane državljane – Preporuka Rec(2012)12 koju je Odbor ministara usvojio 10. listopada 2012. godine na 1152. sastanku zamjenika ministara.</w:t>
      </w:r>
    </w:p>
    <w:p w:rsidR="00B65FDD" w:rsidRPr="007F57A1" w:rsidRDefault="00AB6B92" w:rsidP="00940917">
      <w:pPr>
        <w:rPr>
          <w:rFonts w:cs="Times New Roman"/>
          <w:highlight w:val="yellow"/>
        </w:rPr>
      </w:pPr>
      <w:r w:rsidRPr="00AB6B92">
        <w:rPr>
          <w:rFonts w:cs="Times New Roman"/>
        </w:rPr>
        <w:lastRenderedPageBreak/>
        <w:t>Na dan 31.12.2017. godine, u zatvorskom sustavu se nalazilo ukupno 225 osoba (220 muškarca i 5 žena) koje nisu hrvatski državljani. Od ukupnog broja zatvorenika stranih državljana (225) njih 58 su državljani EU, dok njih 167 nisu državljani EU.</w:t>
      </w:r>
    </w:p>
    <w:p w:rsidR="00940917" w:rsidRPr="00AB6B92" w:rsidRDefault="00940917" w:rsidP="00940917">
      <w:pPr>
        <w:rPr>
          <w:bCs/>
          <w:szCs w:val="24"/>
        </w:rPr>
      </w:pPr>
      <w:r w:rsidRPr="00AB6B92">
        <w:rPr>
          <w:bCs/>
          <w:szCs w:val="24"/>
        </w:rPr>
        <w:t>Razdioba zatvorenika po državljanstvu prikazana je na sljedećoj slici.</w:t>
      </w:r>
    </w:p>
    <w:p w:rsidR="00B65FDD" w:rsidRPr="00AB6B92" w:rsidRDefault="00B65FDD" w:rsidP="00B65FDD">
      <w:pPr>
        <w:pStyle w:val="Opisslike"/>
        <w:keepNext/>
        <w:jc w:val="center"/>
      </w:pPr>
      <w:bookmarkStart w:id="107" w:name="_Toc527117301"/>
      <w:r w:rsidRPr="00AB6B92">
        <w:t xml:space="preserve">Slika </w:t>
      </w:r>
      <w:r w:rsidR="009E6035">
        <w:fldChar w:fldCharType="begin"/>
      </w:r>
      <w:r w:rsidR="009E6035">
        <w:instrText xml:space="preserve"> SEQ Slika \* ARABIC </w:instrText>
      </w:r>
      <w:r w:rsidR="009E6035">
        <w:fldChar w:fldCharType="separate"/>
      </w:r>
      <w:r w:rsidR="009315F5">
        <w:rPr>
          <w:noProof/>
        </w:rPr>
        <w:t>18</w:t>
      </w:r>
      <w:r w:rsidR="009E6035">
        <w:fldChar w:fldCharType="end"/>
      </w:r>
      <w:r w:rsidR="001960C2" w:rsidRPr="00AB6B92">
        <w:t>.</w:t>
      </w:r>
      <w:r w:rsidRPr="00AB6B92">
        <w:t xml:space="preserve"> Zatvorenici, stran</w:t>
      </w:r>
      <w:r w:rsidR="00940917" w:rsidRPr="00AB6B92">
        <w:t xml:space="preserve">i državljani na dan </w:t>
      </w:r>
      <w:r w:rsidR="00473E61">
        <w:t>31.12.2017</w:t>
      </w:r>
      <w:r w:rsidRPr="00AB6B92">
        <w:t>.</w:t>
      </w:r>
      <w:bookmarkEnd w:id="107"/>
    </w:p>
    <w:p w:rsidR="00127563" w:rsidRPr="007F57A1" w:rsidRDefault="00AB6B92" w:rsidP="00127563">
      <w:pPr>
        <w:jc w:val="center"/>
        <w:rPr>
          <w:highlight w:val="yellow"/>
        </w:rPr>
      </w:pPr>
      <w:r>
        <w:rPr>
          <w:noProof/>
          <w:lang w:eastAsia="hr-HR"/>
        </w:rPr>
        <w:drawing>
          <wp:inline distT="0" distB="0" distL="0" distR="0" wp14:anchorId="646CB224" wp14:editId="38FB0B89">
            <wp:extent cx="5430741" cy="4253948"/>
            <wp:effectExtent l="0" t="0" r="17780" b="13335"/>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B65FDD" w:rsidRPr="007F57A1">
        <w:rPr>
          <w:rStyle w:val="Referencakomentara"/>
          <w:highlight w:val="yellow"/>
        </w:rPr>
        <w:t xml:space="preserve"> </w:t>
      </w:r>
    </w:p>
    <w:p w:rsidR="00D41CBE" w:rsidRDefault="00AB6B92" w:rsidP="00127563">
      <w:pPr>
        <w:spacing w:after="120"/>
        <w:rPr>
          <w:rFonts w:cs="Times New Roman"/>
        </w:rPr>
      </w:pPr>
      <w:r w:rsidRPr="00AB6B92">
        <w:rPr>
          <w:rFonts w:cs="Times New Roman"/>
        </w:rPr>
        <w:t xml:space="preserve">Uprava za zatvorski sustav surađuje s veleposlanstvima i konzularnim predstavništvima stranih država u Republici </w:t>
      </w:r>
      <w:r w:rsidR="00D47E0C">
        <w:rPr>
          <w:rFonts w:cs="Times New Roman"/>
        </w:rPr>
        <w:t xml:space="preserve">Hrvatskoj </w:t>
      </w:r>
      <w:r w:rsidRPr="00AB6B92">
        <w:rPr>
          <w:rFonts w:cs="Times New Roman"/>
        </w:rPr>
        <w:t>vezano uz zatvorenike strane državljane koji se u hrvatskom zatvorskom sustavu nalaze u različitim formalnopravnim statusima (na izdržavanju kazne zatvora izrečene u kaznenom ili prekršajnom postupku, u istražnom zatvoru, u postupku transfera ili se pak nalaze u ekstradicijskom pritvoru radi izručenja i dr.). Prilikom dolaska zatvorenika stranog državljanina u zatvor ili kaznionicu, o tome se odmah obavještava Ministarstvo vanjskih i europskih poslova koje zatim obavještava nadležno konzularno predstavništvo. Konzularni predstavnici redovito komuniciraju sa zatvorenicima svojim državljanima putem posjeta, telefona i/ili pisama.</w:t>
      </w:r>
    </w:p>
    <w:p w:rsidR="00D41CBE" w:rsidRDefault="00D41CBE">
      <w:pPr>
        <w:spacing w:after="0"/>
        <w:jc w:val="left"/>
        <w:rPr>
          <w:rFonts w:cs="Times New Roman"/>
        </w:rPr>
      </w:pPr>
      <w:r>
        <w:rPr>
          <w:rFonts w:cs="Times New Roman"/>
        </w:rPr>
        <w:br w:type="page"/>
      </w:r>
    </w:p>
    <w:p w:rsidR="002D59C3" w:rsidRPr="00131842" w:rsidRDefault="00B67F58" w:rsidP="0056153D">
      <w:pPr>
        <w:pStyle w:val="Naslov2"/>
        <w:numPr>
          <w:ilvl w:val="1"/>
          <w:numId w:val="19"/>
        </w:numPr>
        <w:ind w:left="426" w:hanging="426"/>
      </w:pPr>
      <w:bookmarkStart w:id="108" w:name="_Toc527117202"/>
      <w:r w:rsidRPr="00131842">
        <w:lastRenderedPageBreak/>
        <w:t>Maloljetnici</w:t>
      </w:r>
      <w:bookmarkEnd w:id="108"/>
      <w:r w:rsidRPr="00131842">
        <w:t xml:space="preserve"> </w:t>
      </w:r>
    </w:p>
    <w:p w:rsidR="007B7B69" w:rsidRPr="007F57A1" w:rsidRDefault="00131842" w:rsidP="002D59C3">
      <w:pPr>
        <w:rPr>
          <w:highlight w:val="yellow"/>
        </w:rPr>
      </w:pPr>
      <w:r w:rsidRPr="00131842">
        <w:t>U Upravi za za</w:t>
      </w:r>
      <w:r w:rsidR="00893C80">
        <w:t>tvorski sustav izvršavaju se sl</w:t>
      </w:r>
      <w:r w:rsidRPr="00131842">
        <w:t>jedeće sankcije izrečene maloljetnicima: odgojna mjera upućivanja u odgojni zavod, kazna maloljetničkog zatvora, istražni zatvor izrečen maloljetnicima te sigurnosne mjere izrečene uz odgojnu mjeru upućivanja u odgojni zavod i kaznu maloljetničkog zatvora.</w:t>
      </w:r>
    </w:p>
    <w:p w:rsidR="002D59C3" w:rsidRPr="00131842" w:rsidRDefault="002D59C3" w:rsidP="0056153D">
      <w:pPr>
        <w:pStyle w:val="Naslov3"/>
        <w:numPr>
          <w:ilvl w:val="2"/>
          <w:numId w:val="19"/>
        </w:numPr>
        <w:ind w:left="426" w:hanging="426"/>
      </w:pPr>
      <w:bookmarkStart w:id="109" w:name="_Toc527117203"/>
      <w:r w:rsidRPr="00131842">
        <w:t>Odgojna mjera upućivanja u odgojni zavod</w:t>
      </w:r>
      <w:bookmarkEnd w:id="109"/>
      <w:r w:rsidRPr="00131842">
        <w:t xml:space="preserve"> </w:t>
      </w:r>
    </w:p>
    <w:p w:rsidR="007B7B69" w:rsidRPr="007F57A1" w:rsidRDefault="00131842" w:rsidP="007B7B69">
      <w:pPr>
        <w:rPr>
          <w:highlight w:val="yellow"/>
        </w:rPr>
      </w:pPr>
      <w:r w:rsidRPr="00131842">
        <w:t>Odgojna mjera upućivanja u odgojni zavod izvršava se u Odgojnom zavodu u Turopolju (muškarci) i Odgojnom zavodu u Požegi (žene). Sukladno Pravilniku o načinu izvršavanja odgojne mjere upućivanja u odgojni zavod maloljetnici/ce se razvrstavaju u odgojne skupine: pozitivno poticajnu skupinu u otvorenim uvjetima, odgojnu skupinu u poluotvorenim uvjetima ili odgojnu skupinu pojačane skrbi i nadzora u zatvorenim uvjetima.</w:t>
      </w:r>
    </w:p>
    <w:p w:rsidR="007B7B69" w:rsidRPr="007F57A1" w:rsidRDefault="00131842" w:rsidP="007B7B69">
      <w:pPr>
        <w:rPr>
          <w:highlight w:val="yellow"/>
        </w:rPr>
      </w:pPr>
      <w:r w:rsidRPr="00131842">
        <w:t xml:space="preserve">Tijekom 2017. godine na izvršavanju odgojne mjere </w:t>
      </w:r>
      <w:r w:rsidR="004A45C2">
        <w:t>upućivanja u odgojni zavod bilo</w:t>
      </w:r>
      <w:r w:rsidRPr="00131842">
        <w:t xml:space="preserve"> je 75 maloljetnika i 13 maloljetnica. Na kraju 2017. godine odgojnu mjeru upućivanja u odgojni zavod izvršavalo je 47 maloljetnika i 6 maloljetnica.</w:t>
      </w:r>
    </w:p>
    <w:p w:rsidR="00B67F58" w:rsidRPr="007F57A1" w:rsidRDefault="00B67F58" w:rsidP="00B67F58">
      <w:pPr>
        <w:pStyle w:val="Opisslike"/>
        <w:keepNext/>
        <w:jc w:val="center"/>
        <w:rPr>
          <w:highlight w:val="yellow"/>
        </w:rPr>
      </w:pPr>
      <w:bookmarkStart w:id="110" w:name="_Toc527117383"/>
      <w:r w:rsidRPr="00131842">
        <w:t xml:space="preserve">Tablica </w:t>
      </w:r>
      <w:r w:rsidRPr="00131842">
        <w:fldChar w:fldCharType="begin"/>
      </w:r>
      <w:r w:rsidRPr="00131842">
        <w:instrText xml:space="preserve"> SEQ Tablica \* ARABIC </w:instrText>
      </w:r>
      <w:r w:rsidRPr="00131842">
        <w:fldChar w:fldCharType="separate"/>
      </w:r>
      <w:r w:rsidR="009315F5">
        <w:rPr>
          <w:noProof/>
        </w:rPr>
        <w:t>12</w:t>
      </w:r>
      <w:r w:rsidRPr="00131842">
        <w:fldChar w:fldCharType="end"/>
      </w:r>
      <w:r w:rsidR="001960C2" w:rsidRPr="00131842">
        <w:t>.</w:t>
      </w:r>
      <w:r w:rsidRPr="00131842">
        <w:t xml:space="preserve"> </w:t>
      </w:r>
      <w:r w:rsidR="00131842" w:rsidRPr="00131842">
        <w:t>Maloljetnici/e na izvršavanju odgojne mjere s obzirom na dob, na dan 31.12.2017.</w:t>
      </w:r>
      <w:bookmarkEnd w:id="110"/>
    </w:p>
    <w:tbl>
      <w:tblPr>
        <w:tblW w:w="3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1294"/>
        <w:gridCol w:w="997"/>
      </w:tblGrid>
      <w:tr w:rsidR="00131842" w:rsidRPr="007B7B69" w:rsidTr="00131842">
        <w:trPr>
          <w:trHeight w:val="271"/>
          <w:jc w:val="center"/>
        </w:trPr>
        <w:tc>
          <w:tcPr>
            <w:tcW w:w="0" w:type="auto"/>
            <w:vMerge w:val="restart"/>
            <w:tcBorders>
              <w:top w:val="double" w:sz="4" w:space="0" w:color="auto"/>
              <w:left w:val="double" w:sz="4" w:space="0" w:color="auto"/>
              <w:bottom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
                <w:szCs w:val="24"/>
                <w:lang w:eastAsia="hr-HR"/>
              </w:rPr>
            </w:pPr>
            <w:r w:rsidRPr="007B7B69">
              <w:rPr>
                <w:rFonts w:eastAsia="Times New Roman" w:cs="Times New Roman"/>
                <w:b/>
                <w:szCs w:val="24"/>
                <w:lang w:eastAsia="hr-HR"/>
              </w:rPr>
              <w:t>DOB</w:t>
            </w:r>
          </w:p>
        </w:tc>
        <w:tc>
          <w:tcPr>
            <w:tcW w:w="0" w:type="auto"/>
            <w:gridSpan w:val="2"/>
            <w:tcBorders>
              <w:top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
                <w:szCs w:val="24"/>
                <w:lang w:eastAsia="hr-HR"/>
              </w:rPr>
            </w:pPr>
            <w:r w:rsidRPr="007B7B69">
              <w:rPr>
                <w:rFonts w:eastAsia="Times New Roman" w:cs="Times New Roman"/>
                <w:b/>
                <w:szCs w:val="24"/>
                <w:lang w:eastAsia="hr-HR"/>
              </w:rPr>
              <w:t>Broj maloljetnika</w:t>
            </w:r>
          </w:p>
        </w:tc>
      </w:tr>
      <w:tr w:rsidR="00131842" w:rsidRPr="007B7B69" w:rsidTr="00131842">
        <w:trPr>
          <w:trHeight w:val="119"/>
          <w:jc w:val="center"/>
        </w:trPr>
        <w:tc>
          <w:tcPr>
            <w:tcW w:w="0" w:type="auto"/>
            <w:vMerge/>
            <w:tcBorders>
              <w:top w:val="double" w:sz="4" w:space="0" w:color="auto"/>
              <w:left w:val="double" w:sz="4" w:space="0" w:color="auto"/>
              <w:bottom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p>
        </w:tc>
        <w:tc>
          <w:tcPr>
            <w:tcW w:w="0" w:type="auto"/>
            <w:tcBorders>
              <w:bottom w:val="double" w:sz="4" w:space="0" w:color="auto"/>
            </w:tcBorders>
            <w:shd w:val="clear" w:color="auto" w:fill="8DB3E2"/>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
                <w:szCs w:val="24"/>
                <w:lang w:eastAsia="hr-HR"/>
              </w:rPr>
            </w:pPr>
            <w:r w:rsidRPr="007B7B69">
              <w:rPr>
                <w:rFonts w:eastAsia="Times New Roman" w:cs="Times New Roman"/>
                <w:b/>
                <w:szCs w:val="24"/>
                <w:lang w:eastAsia="hr-HR"/>
              </w:rPr>
              <w:t>Muški</w:t>
            </w:r>
          </w:p>
        </w:tc>
        <w:tc>
          <w:tcPr>
            <w:tcW w:w="0" w:type="auto"/>
            <w:tcBorders>
              <w:bottom w:val="double" w:sz="4" w:space="0" w:color="auto"/>
              <w:right w:val="double" w:sz="4" w:space="0" w:color="auto"/>
            </w:tcBorders>
            <w:shd w:val="clear" w:color="auto" w:fill="8DB3E2"/>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
                <w:szCs w:val="24"/>
                <w:lang w:eastAsia="hr-HR"/>
              </w:rPr>
            </w:pPr>
            <w:r w:rsidRPr="007B7B69">
              <w:rPr>
                <w:rFonts w:eastAsia="Times New Roman" w:cs="Times New Roman"/>
                <w:b/>
                <w:szCs w:val="24"/>
                <w:lang w:eastAsia="hr-HR"/>
              </w:rPr>
              <w:t>žene</w:t>
            </w:r>
          </w:p>
        </w:tc>
      </w:tr>
      <w:tr w:rsidR="00131842" w:rsidRPr="007B7B69" w:rsidTr="00411ACF">
        <w:trPr>
          <w:trHeight w:val="283"/>
          <w:jc w:val="center"/>
        </w:trPr>
        <w:tc>
          <w:tcPr>
            <w:tcW w:w="0" w:type="auto"/>
            <w:tcBorders>
              <w:top w:val="double" w:sz="4" w:space="0" w:color="auto"/>
              <w:left w:val="double" w:sz="4" w:space="0" w:color="auto"/>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firstLine="204"/>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14 – 16</w:t>
            </w:r>
          </w:p>
        </w:tc>
        <w:tc>
          <w:tcPr>
            <w:tcW w:w="0" w:type="auto"/>
            <w:tcBorders>
              <w:top w:val="double" w:sz="4" w:space="0" w:color="auto"/>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right="61"/>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2</w:t>
            </w:r>
          </w:p>
        </w:tc>
        <w:tc>
          <w:tcPr>
            <w:tcW w:w="0" w:type="auto"/>
            <w:tcBorders>
              <w:top w:val="double" w:sz="4" w:space="0" w:color="auto"/>
              <w:bottom w:val="single" w:sz="4" w:space="0" w:color="auto"/>
              <w:right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right="61"/>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131842" w:rsidRPr="007B7B69" w:rsidTr="00411ACF">
        <w:trPr>
          <w:trHeight w:val="283"/>
          <w:jc w:val="center"/>
        </w:trPr>
        <w:tc>
          <w:tcPr>
            <w:tcW w:w="0" w:type="auto"/>
            <w:tcBorders>
              <w:left w:val="double" w:sz="4" w:space="0" w:color="auto"/>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firstLine="204"/>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16 – 18</w:t>
            </w:r>
          </w:p>
        </w:tc>
        <w:tc>
          <w:tcPr>
            <w:tcW w:w="0" w:type="auto"/>
            <w:tcBorders>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right="61"/>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19</w:t>
            </w:r>
          </w:p>
        </w:tc>
        <w:tc>
          <w:tcPr>
            <w:tcW w:w="0" w:type="auto"/>
            <w:tcBorders>
              <w:bottom w:val="single" w:sz="4" w:space="0" w:color="auto"/>
              <w:right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right="61"/>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5</w:t>
            </w:r>
          </w:p>
        </w:tc>
      </w:tr>
      <w:tr w:rsidR="00131842" w:rsidRPr="007B7B69" w:rsidTr="00411ACF">
        <w:trPr>
          <w:trHeight w:val="283"/>
          <w:jc w:val="center"/>
        </w:trPr>
        <w:tc>
          <w:tcPr>
            <w:tcW w:w="0" w:type="auto"/>
            <w:tcBorders>
              <w:left w:val="double" w:sz="4" w:space="0" w:color="auto"/>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firstLine="204"/>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 xml:space="preserve">18 – 21 </w:t>
            </w:r>
          </w:p>
        </w:tc>
        <w:tc>
          <w:tcPr>
            <w:tcW w:w="0" w:type="auto"/>
            <w:tcBorders>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right="61"/>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25</w:t>
            </w:r>
          </w:p>
        </w:tc>
        <w:tc>
          <w:tcPr>
            <w:tcW w:w="0" w:type="auto"/>
            <w:tcBorders>
              <w:bottom w:val="single" w:sz="4" w:space="0" w:color="auto"/>
              <w:right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right="61"/>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1</w:t>
            </w:r>
          </w:p>
        </w:tc>
      </w:tr>
      <w:tr w:rsidR="00131842" w:rsidRPr="007B7B69" w:rsidTr="00411ACF">
        <w:trPr>
          <w:trHeight w:val="283"/>
          <w:jc w:val="center"/>
        </w:trPr>
        <w:tc>
          <w:tcPr>
            <w:tcW w:w="0" w:type="auto"/>
            <w:tcBorders>
              <w:left w:val="double" w:sz="4" w:space="0" w:color="auto"/>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firstLine="204"/>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21 – 23</w:t>
            </w:r>
          </w:p>
        </w:tc>
        <w:tc>
          <w:tcPr>
            <w:tcW w:w="0" w:type="auto"/>
            <w:tcBorders>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right="61"/>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1</w:t>
            </w:r>
          </w:p>
        </w:tc>
        <w:tc>
          <w:tcPr>
            <w:tcW w:w="0" w:type="auto"/>
            <w:tcBorders>
              <w:bottom w:val="single" w:sz="4" w:space="0" w:color="auto"/>
              <w:right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right="61"/>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131842" w:rsidRPr="007B7B69" w:rsidTr="00411ACF">
        <w:trPr>
          <w:trHeight w:val="283"/>
          <w:jc w:val="center"/>
        </w:trPr>
        <w:tc>
          <w:tcPr>
            <w:tcW w:w="0" w:type="auto"/>
            <w:tcBorders>
              <w:left w:val="double" w:sz="4" w:space="0" w:color="auto"/>
              <w:bottom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firstLine="204"/>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23 – 27</w:t>
            </w:r>
          </w:p>
        </w:tc>
        <w:tc>
          <w:tcPr>
            <w:tcW w:w="0" w:type="auto"/>
            <w:tcBorders>
              <w:bottom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right="61"/>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c>
          <w:tcPr>
            <w:tcW w:w="0" w:type="auto"/>
            <w:tcBorders>
              <w:bottom w:val="double" w:sz="4" w:space="0" w:color="auto"/>
              <w:right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ind w:right="61"/>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131842" w:rsidRPr="007B7B69" w:rsidTr="00131842">
        <w:trPr>
          <w:trHeight w:val="271"/>
          <w:jc w:val="center"/>
        </w:trPr>
        <w:tc>
          <w:tcPr>
            <w:tcW w:w="0" w:type="auto"/>
            <w:tcBorders>
              <w:top w:val="double" w:sz="4" w:space="0" w:color="auto"/>
              <w:left w:val="double" w:sz="4" w:space="0" w:color="auto"/>
              <w:bottom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right"/>
              <w:textAlignment w:val="baseline"/>
              <w:rPr>
                <w:rFonts w:eastAsia="Times New Roman" w:cs="Times New Roman"/>
                <w:b/>
                <w:bCs/>
                <w:szCs w:val="24"/>
                <w:lang w:eastAsia="hr-HR"/>
              </w:rPr>
            </w:pPr>
            <w:r w:rsidRPr="007B7B69">
              <w:rPr>
                <w:rFonts w:eastAsia="Times New Roman" w:cs="Times New Roman"/>
                <w:b/>
                <w:bCs/>
                <w:szCs w:val="24"/>
                <w:lang w:eastAsia="hr-HR"/>
              </w:rPr>
              <w:t>UKUPNO</w:t>
            </w:r>
          </w:p>
        </w:tc>
        <w:tc>
          <w:tcPr>
            <w:tcW w:w="0" w:type="auto"/>
            <w:tcBorders>
              <w:top w:val="double" w:sz="4" w:space="0" w:color="auto"/>
              <w:bottom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ind w:right="61"/>
              <w:jc w:val="center"/>
              <w:textAlignment w:val="baseline"/>
              <w:rPr>
                <w:rFonts w:eastAsia="Times New Roman" w:cs="Times New Roman"/>
                <w:b/>
                <w:szCs w:val="24"/>
                <w:lang w:eastAsia="hr-HR"/>
              </w:rPr>
            </w:pPr>
            <w:r>
              <w:rPr>
                <w:rFonts w:eastAsia="Times New Roman" w:cs="Times New Roman"/>
                <w:b/>
                <w:szCs w:val="24"/>
                <w:lang w:eastAsia="hr-HR"/>
              </w:rPr>
              <w:t>47</w:t>
            </w:r>
          </w:p>
        </w:tc>
        <w:tc>
          <w:tcPr>
            <w:tcW w:w="0" w:type="auto"/>
            <w:tcBorders>
              <w:top w:val="double" w:sz="4" w:space="0" w:color="auto"/>
              <w:bottom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ind w:right="61"/>
              <w:jc w:val="center"/>
              <w:textAlignment w:val="baseline"/>
              <w:rPr>
                <w:rFonts w:eastAsia="Times New Roman" w:cs="Times New Roman"/>
                <w:b/>
                <w:szCs w:val="24"/>
                <w:lang w:eastAsia="hr-HR"/>
              </w:rPr>
            </w:pPr>
            <w:r>
              <w:rPr>
                <w:rFonts w:eastAsia="Times New Roman" w:cs="Times New Roman"/>
                <w:b/>
                <w:szCs w:val="24"/>
                <w:lang w:eastAsia="hr-HR"/>
              </w:rPr>
              <w:t>6</w:t>
            </w:r>
          </w:p>
        </w:tc>
      </w:tr>
    </w:tbl>
    <w:p w:rsidR="00A6162D" w:rsidRPr="007F57A1" w:rsidRDefault="00131842" w:rsidP="00131842">
      <w:pPr>
        <w:spacing w:before="240"/>
        <w:rPr>
          <w:rFonts w:ascii="Arial" w:hAnsi="Arial" w:cs="Arial"/>
          <w:highlight w:val="yellow"/>
        </w:rPr>
      </w:pPr>
      <w:r w:rsidRPr="00131842">
        <w:t>Većina maloljetnika bila je u statusu mlađeg punoljetnika, 53,19%, dok je u statusu starijeg maloljetnika bilo njih 40,43%. Kod maloljetnica 83,33% ih je bilo u statusu starijih</w:t>
      </w:r>
      <w:r>
        <w:t xml:space="preserve"> </w:t>
      </w:r>
      <w:r w:rsidRPr="00131842">
        <w:t>maloljetnica i samo jedna maloljetnica je bila u do</w:t>
      </w:r>
      <w:r w:rsidR="004678EA">
        <w:t>bi mlađe punoljetnice (16,66%)</w:t>
      </w:r>
      <w:r w:rsidRPr="00131842">
        <w:t>.</w:t>
      </w:r>
    </w:p>
    <w:p w:rsidR="00B67F58" w:rsidRPr="007F57A1" w:rsidRDefault="00B67F58" w:rsidP="00B67F58">
      <w:pPr>
        <w:pStyle w:val="Opisslike"/>
        <w:keepNext/>
        <w:rPr>
          <w:highlight w:val="yellow"/>
        </w:rPr>
      </w:pPr>
      <w:bookmarkStart w:id="111" w:name="_Toc527117384"/>
      <w:r w:rsidRPr="00131842">
        <w:t xml:space="preserve">Tablica </w:t>
      </w:r>
      <w:r w:rsidRPr="00131842">
        <w:fldChar w:fldCharType="begin"/>
      </w:r>
      <w:r w:rsidRPr="00131842">
        <w:instrText xml:space="preserve"> SEQ Tablica \* ARABIC </w:instrText>
      </w:r>
      <w:r w:rsidRPr="00131842">
        <w:fldChar w:fldCharType="separate"/>
      </w:r>
      <w:r w:rsidR="009315F5">
        <w:rPr>
          <w:noProof/>
        </w:rPr>
        <w:t>13</w:t>
      </w:r>
      <w:r w:rsidRPr="00131842">
        <w:fldChar w:fldCharType="end"/>
      </w:r>
      <w:r w:rsidR="001960C2" w:rsidRPr="00131842">
        <w:t>.</w:t>
      </w:r>
      <w:r w:rsidRPr="00131842">
        <w:t xml:space="preserve"> </w:t>
      </w:r>
      <w:r w:rsidR="00131842" w:rsidRPr="00131842">
        <w:t>Maloljetnici/e na izvršavanju odgojne mjere s obzirom na vrstu kaznenih djela, na dan 31.12.2017. godine</w:t>
      </w:r>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4"/>
        <w:gridCol w:w="1019"/>
        <w:gridCol w:w="884"/>
      </w:tblGrid>
      <w:tr w:rsidR="00131842" w:rsidRPr="007B7B69" w:rsidTr="00131842">
        <w:trPr>
          <w:trHeight w:hRule="exact" w:val="284"/>
          <w:jc w:val="center"/>
        </w:trPr>
        <w:tc>
          <w:tcPr>
            <w:tcW w:w="0" w:type="auto"/>
            <w:vMerge w:val="restart"/>
            <w:tcBorders>
              <w:top w:val="double" w:sz="4" w:space="0" w:color="auto"/>
              <w:left w:val="double" w:sz="4" w:space="0" w:color="auto"/>
              <w:bottom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
                <w:szCs w:val="24"/>
                <w:lang w:eastAsia="hr-HR"/>
              </w:rPr>
            </w:pPr>
            <w:r w:rsidRPr="007B7B69">
              <w:rPr>
                <w:rFonts w:eastAsia="Times New Roman" w:cs="Times New Roman"/>
                <w:b/>
                <w:szCs w:val="24"/>
                <w:lang w:eastAsia="hr-HR"/>
              </w:rPr>
              <w:t xml:space="preserve">KAZNENA DJELA </w:t>
            </w:r>
          </w:p>
        </w:tc>
        <w:tc>
          <w:tcPr>
            <w:tcW w:w="0" w:type="auto"/>
            <w:gridSpan w:val="2"/>
            <w:tcBorders>
              <w:top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Broj maloljetnika</w:t>
            </w:r>
          </w:p>
        </w:tc>
      </w:tr>
      <w:tr w:rsidR="00131842" w:rsidRPr="007B7B69" w:rsidTr="00131842">
        <w:trPr>
          <w:trHeight w:hRule="exact" w:val="284"/>
          <w:jc w:val="center"/>
        </w:trPr>
        <w:tc>
          <w:tcPr>
            <w:tcW w:w="0" w:type="auto"/>
            <w:vMerge/>
            <w:tcBorders>
              <w:top w:val="double" w:sz="4" w:space="0" w:color="auto"/>
              <w:left w:val="double" w:sz="4" w:space="0" w:color="auto"/>
              <w:bottom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p>
        </w:tc>
        <w:tc>
          <w:tcPr>
            <w:tcW w:w="0" w:type="auto"/>
            <w:tcBorders>
              <w:bottom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muški</w:t>
            </w:r>
          </w:p>
        </w:tc>
        <w:tc>
          <w:tcPr>
            <w:tcW w:w="0" w:type="auto"/>
            <w:tcBorders>
              <w:bottom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Žene</w:t>
            </w:r>
          </w:p>
        </w:tc>
      </w:tr>
      <w:tr w:rsidR="00131842" w:rsidRPr="007B7B69" w:rsidTr="00411ACF">
        <w:trPr>
          <w:trHeight w:hRule="exact" w:val="284"/>
          <w:jc w:val="center"/>
        </w:trPr>
        <w:tc>
          <w:tcPr>
            <w:tcW w:w="0" w:type="auto"/>
            <w:tcBorders>
              <w:top w:val="double" w:sz="4" w:space="0" w:color="auto"/>
              <w:left w:val="double" w:sz="4" w:space="0" w:color="auto"/>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protiv života i tijela</w:t>
            </w:r>
          </w:p>
        </w:tc>
        <w:tc>
          <w:tcPr>
            <w:tcW w:w="0" w:type="auto"/>
            <w:tcBorders>
              <w:top w:val="double" w:sz="4" w:space="0" w:color="auto"/>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2</w:t>
            </w:r>
          </w:p>
        </w:tc>
        <w:tc>
          <w:tcPr>
            <w:tcW w:w="0" w:type="auto"/>
            <w:tcBorders>
              <w:top w:val="double" w:sz="4" w:space="0" w:color="auto"/>
              <w:bottom w:val="single" w:sz="4" w:space="0" w:color="auto"/>
              <w:right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1</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protiv imovine</w:t>
            </w:r>
          </w:p>
        </w:tc>
        <w:tc>
          <w:tcPr>
            <w:tcW w:w="0" w:type="auto"/>
            <w:tcBorders>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41</w:t>
            </w:r>
          </w:p>
        </w:tc>
        <w:tc>
          <w:tcPr>
            <w:tcW w:w="0" w:type="auto"/>
            <w:tcBorders>
              <w:bottom w:val="single" w:sz="4" w:space="0" w:color="auto"/>
              <w:right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2</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spolno zlostavljanje i iskorištavanje djeteta</w:t>
            </w:r>
          </w:p>
        </w:tc>
        <w:tc>
          <w:tcPr>
            <w:tcW w:w="0" w:type="auto"/>
            <w:tcBorders>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1</w:t>
            </w:r>
          </w:p>
        </w:tc>
        <w:tc>
          <w:tcPr>
            <w:tcW w:w="0" w:type="auto"/>
            <w:tcBorders>
              <w:bottom w:val="single" w:sz="4" w:space="0" w:color="auto"/>
              <w:right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131842" w:rsidRPr="007B7B69" w:rsidTr="00411ACF">
        <w:trPr>
          <w:trHeight w:hRule="exact" w:val="328"/>
          <w:jc w:val="center"/>
        </w:trPr>
        <w:tc>
          <w:tcPr>
            <w:tcW w:w="0" w:type="auto"/>
            <w:tcBorders>
              <w:top w:val="nil"/>
              <w:left w:val="double" w:sz="4" w:space="0" w:color="auto"/>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protiv osobne slobode</w:t>
            </w:r>
          </w:p>
        </w:tc>
        <w:tc>
          <w:tcPr>
            <w:tcW w:w="0" w:type="auto"/>
            <w:tcBorders>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3</w:t>
            </w:r>
          </w:p>
        </w:tc>
        <w:tc>
          <w:tcPr>
            <w:tcW w:w="0" w:type="auto"/>
            <w:tcBorders>
              <w:bottom w:val="single" w:sz="4" w:space="0" w:color="auto"/>
              <w:right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1</w:t>
            </w:r>
          </w:p>
        </w:tc>
      </w:tr>
      <w:tr w:rsidR="00131842" w:rsidRPr="007B7B69" w:rsidTr="00411ACF">
        <w:trPr>
          <w:trHeight w:hRule="exact" w:val="328"/>
          <w:jc w:val="center"/>
        </w:trPr>
        <w:tc>
          <w:tcPr>
            <w:tcW w:w="0" w:type="auto"/>
            <w:tcBorders>
              <w:top w:val="nil"/>
              <w:left w:val="double" w:sz="4" w:space="0" w:color="auto"/>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 xml:space="preserve">protiv javnog reda </w:t>
            </w:r>
          </w:p>
        </w:tc>
        <w:tc>
          <w:tcPr>
            <w:tcW w:w="0" w:type="auto"/>
            <w:tcBorders>
              <w:bottom w:val="sing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c>
          <w:tcPr>
            <w:tcW w:w="0" w:type="auto"/>
            <w:tcBorders>
              <w:bottom w:val="single" w:sz="4" w:space="0" w:color="auto"/>
              <w:right w:val="double" w:sz="4" w:space="0" w:color="auto"/>
            </w:tcBorders>
            <w:shd w:val="clear" w:color="auto" w:fill="auto"/>
            <w:vAlign w:val="center"/>
          </w:tcPr>
          <w:p w:rsidR="00131842" w:rsidRPr="00411ACF" w:rsidRDefault="00131842" w:rsidP="00131842">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2</w:t>
            </w:r>
          </w:p>
        </w:tc>
      </w:tr>
      <w:tr w:rsidR="00131842" w:rsidRPr="007B7B69" w:rsidTr="00131842">
        <w:trPr>
          <w:trHeight w:hRule="exact" w:val="284"/>
          <w:jc w:val="center"/>
        </w:trPr>
        <w:tc>
          <w:tcPr>
            <w:tcW w:w="0" w:type="auto"/>
            <w:tcBorders>
              <w:top w:val="double" w:sz="4" w:space="0" w:color="auto"/>
              <w:left w:val="double" w:sz="4" w:space="0" w:color="auto"/>
              <w:bottom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right"/>
              <w:textAlignment w:val="baseline"/>
              <w:rPr>
                <w:rFonts w:eastAsia="Times New Roman" w:cs="Times New Roman"/>
                <w:b/>
                <w:szCs w:val="24"/>
                <w:lang w:eastAsia="hr-HR"/>
              </w:rPr>
            </w:pPr>
            <w:r w:rsidRPr="007B7B69">
              <w:rPr>
                <w:rFonts w:eastAsia="Times New Roman" w:cs="Times New Roman"/>
                <w:b/>
                <w:szCs w:val="24"/>
                <w:lang w:eastAsia="hr-HR"/>
              </w:rPr>
              <w:t>UKUPNO</w:t>
            </w:r>
          </w:p>
          <w:p w:rsidR="00131842" w:rsidRPr="007B7B69" w:rsidRDefault="00131842" w:rsidP="00131842">
            <w:pPr>
              <w:overflowPunct w:val="0"/>
              <w:autoSpaceDE w:val="0"/>
              <w:autoSpaceDN w:val="0"/>
              <w:adjustRightInd w:val="0"/>
              <w:spacing w:after="0"/>
              <w:jc w:val="right"/>
              <w:textAlignment w:val="baseline"/>
              <w:rPr>
                <w:rFonts w:eastAsia="Times New Roman" w:cs="Times New Roman"/>
                <w:b/>
                <w:szCs w:val="24"/>
                <w:lang w:eastAsia="hr-HR"/>
              </w:rPr>
            </w:pPr>
            <w:r w:rsidRPr="007B7B69">
              <w:rPr>
                <w:rFonts w:eastAsia="Times New Roman" w:cs="Times New Roman"/>
                <w:b/>
                <w:szCs w:val="24"/>
                <w:lang w:eastAsia="hr-HR"/>
              </w:rPr>
              <w:t>UKUPNO</w:t>
            </w:r>
          </w:p>
        </w:tc>
        <w:tc>
          <w:tcPr>
            <w:tcW w:w="0" w:type="auto"/>
            <w:tcBorders>
              <w:top w:val="double" w:sz="4" w:space="0" w:color="auto"/>
              <w:bottom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
                <w:szCs w:val="24"/>
                <w:lang w:eastAsia="hr-HR"/>
              </w:rPr>
            </w:pPr>
            <w:r>
              <w:rPr>
                <w:rFonts w:eastAsia="Times New Roman" w:cs="Times New Roman"/>
                <w:b/>
                <w:szCs w:val="24"/>
                <w:lang w:eastAsia="hr-HR"/>
              </w:rPr>
              <w:t>47</w:t>
            </w:r>
          </w:p>
        </w:tc>
        <w:tc>
          <w:tcPr>
            <w:tcW w:w="0" w:type="auto"/>
            <w:tcBorders>
              <w:top w:val="double" w:sz="4" w:space="0" w:color="auto"/>
              <w:bottom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
                <w:szCs w:val="24"/>
                <w:lang w:eastAsia="hr-HR"/>
              </w:rPr>
            </w:pPr>
            <w:r>
              <w:rPr>
                <w:rFonts w:eastAsia="Times New Roman" w:cs="Times New Roman"/>
                <w:b/>
                <w:szCs w:val="24"/>
                <w:lang w:eastAsia="hr-HR"/>
              </w:rPr>
              <w:t>6</w:t>
            </w:r>
          </w:p>
        </w:tc>
      </w:tr>
    </w:tbl>
    <w:p w:rsidR="002D59C3" w:rsidRPr="007F57A1" w:rsidRDefault="002D59C3" w:rsidP="002D59C3">
      <w:pPr>
        <w:spacing w:after="120"/>
        <w:ind w:firstLine="357"/>
        <w:rPr>
          <w:rFonts w:ascii="Arial" w:hAnsi="Arial" w:cs="Arial"/>
          <w:bCs/>
          <w:highlight w:val="yellow"/>
        </w:rPr>
      </w:pPr>
    </w:p>
    <w:p w:rsidR="00B83931" w:rsidRPr="007F57A1" w:rsidRDefault="00131842" w:rsidP="002D59C3">
      <w:pPr>
        <w:rPr>
          <w:highlight w:val="yellow"/>
        </w:rPr>
      </w:pPr>
      <w:r w:rsidRPr="00131842">
        <w:t>S obzirom na vrstu kaznenih djela kod maloljetnika i maloljetnica prevladavaju kaznen</w:t>
      </w:r>
      <w:r w:rsidR="004A45C2">
        <w:t xml:space="preserve">a djela protiv imovine, 87,23% </w:t>
      </w:r>
      <w:r w:rsidRPr="00131842">
        <w:t>odnosno 33,33%.</w:t>
      </w:r>
    </w:p>
    <w:p w:rsidR="00D41CBE" w:rsidRDefault="00D41CBE">
      <w:pPr>
        <w:spacing w:after="0"/>
        <w:jc w:val="left"/>
        <w:rPr>
          <w:b/>
          <w:bCs/>
          <w:color w:val="4F81BD"/>
          <w:sz w:val="18"/>
          <w:szCs w:val="18"/>
        </w:rPr>
      </w:pPr>
      <w:r>
        <w:br w:type="page"/>
      </w:r>
    </w:p>
    <w:p w:rsidR="00B67F58" w:rsidRPr="007F57A1" w:rsidRDefault="00B67F58" w:rsidP="00B67F58">
      <w:pPr>
        <w:pStyle w:val="Opisslike"/>
        <w:keepNext/>
        <w:jc w:val="center"/>
        <w:rPr>
          <w:highlight w:val="yellow"/>
        </w:rPr>
      </w:pPr>
      <w:bookmarkStart w:id="112" w:name="_Toc527117385"/>
      <w:r w:rsidRPr="00131842">
        <w:lastRenderedPageBreak/>
        <w:t xml:space="preserve">Tablica </w:t>
      </w:r>
      <w:r w:rsidRPr="00131842">
        <w:fldChar w:fldCharType="begin"/>
      </w:r>
      <w:r w:rsidRPr="00131842">
        <w:instrText xml:space="preserve"> SEQ Tablica \* ARABIC </w:instrText>
      </w:r>
      <w:r w:rsidRPr="00131842">
        <w:fldChar w:fldCharType="separate"/>
      </w:r>
      <w:r w:rsidR="009315F5">
        <w:rPr>
          <w:noProof/>
        </w:rPr>
        <w:t>14</w:t>
      </w:r>
      <w:r w:rsidRPr="00131842">
        <w:fldChar w:fldCharType="end"/>
      </w:r>
      <w:r w:rsidR="001960C2" w:rsidRPr="00131842">
        <w:t>.</w:t>
      </w:r>
      <w:r w:rsidRPr="00131842">
        <w:t xml:space="preserve"> </w:t>
      </w:r>
      <w:r w:rsidR="00131842" w:rsidRPr="00131842">
        <w:t>Maloljetnici/e na izvršavanju odgojne mjere s obzirom na stupanj obrazovanja, na dan 31.12.2017. godine</w:t>
      </w:r>
      <w:bookmarkEnd w:id="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8"/>
        <w:gridCol w:w="913"/>
        <w:gridCol w:w="884"/>
      </w:tblGrid>
      <w:tr w:rsidR="00131842" w:rsidRPr="007B7B69" w:rsidTr="00131842">
        <w:trPr>
          <w:trHeight w:hRule="exact" w:val="284"/>
          <w:jc w:val="center"/>
        </w:trPr>
        <w:tc>
          <w:tcPr>
            <w:tcW w:w="0" w:type="auto"/>
            <w:vMerge w:val="restart"/>
            <w:tcBorders>
              <w:top w:val="double" w:sz="4" w:space="0" w:color="auto"/>
              <w:left w:val="double" w:sz="4" w:space="0" w:color="auto"/>
              <w:bottom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
                <w:szCs w:val="24"/>
                <w:lang w:eastAsia="hr-HR"/>
              </w:rPr>
            </w:pPr>
            <w:r w:rsidRPr="007B7B69">
              <w:rPr>
                <w:rFonts w:eastAsia="Times New Roman" w:cs="Times New Roman"/>
                <w:b/>
                <w:szCs w:val="24"/>
                <w:lang w:eastAsia="hr-HR"/>
              </w:rPr>
              <w:t>STUPANJ OBRAZOVANJA</w:t>
            </w:r>
          </w:p>
        </w:tc>
        <w:tc>
          <w:tcPr>
            <w:tcW w:w="1797" w:type="dxa"/>
            <w:gridSpan w:val="2"/>
            <w:tcBorders>
              <w:top w:val="double" w:sz="4" w:space="0" w:color="auto"/>
              <w:left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Broj maloljetnika</w:t>
            </w:r>
          </w:p>
        </w:tc>
      </w:tr>
      <w:tr w:rsidR="00131842" w:rsidRPr="007B7B69" w:rsidTr="00131842">
        <w:trPr>
          <w:trHeight w:hRule="exact" w:val="284"/>
          <w:jc w:val="center"/>
        </w:trPr>
        <w:tc>
          <w:tcPr>
            <w:tcW w:w="0" w:type="auto"/>
            <w:vMerge/>
            <w:tcBorders>
              <w:left w:val="double" w:sz="4" w:space="0" w:color="auto"/>
              <w:bottom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p>
        </w:tc>
        <w:tc>
          <w:tcPr>
            <w:tcW w:w="913" w:type="dxa"/>
            <w:tcBorders>
              <w:left w:val="double" w:sz="4" w:space="0" w:color="auto"/>
              <w:bottom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muški</w:t>
            </w:r>
          </w:p>
        </w:tc>
        <w:tc>
          <w:tcPr>
            <w:tcW w:w="884" w:type="dxa"/>
            <w:tcBorders>
              <w:bottom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žene</w:t>
            </w:r>
          </w:p>
        </w:tc>
      </w:tr>
      <w:tr w:rsidR="00131842" w:rsidRPr="007B7B69" w:rsidTr="00411ACF">
        <w:trPr>
          <w:trHeight w:hRule="exact" w:val="284"/>
          <w:jc w:val="center"/>
        </w:trPr>
        <w:tc>
          <w:tcPr>
            <w:tcW w:w="0" w:type="auto"/>
            <w:tcBorders>
              <w:top w:val="double" w:sz="4" w:space="0" w:color="auto"/>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ne zna pisati, čitati, ne pozna osnovne računske operacije</w:t>
            </w:r>
          </w:p>
        </w:tc>
        <w:tc>
          <w:tcPr>
            <w:tcW w:w="913" w:type="dxa"/>
            <w:tcBorders>
              <w:top w:val="double" w:sz="4" w:space="0" w:color="auto"/>
              <w:bottom w:val="sing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sidRPr="002373D9">
              <w:rPr>
                <w:rFonts w:eastAsia="Times New Roman" w:cs="Times New Roman"/>
                <w:bCs/>
                <w:szCs w:val="24"/>
                <w:lang w:eastAsia="hr-HR"/>
              </w:rPr>
              <w:t xml:space="preserve">0 </w:t>
            </w:r>
          </w:p>
        </w:tc>
        <w:tc>
          <w:tcPr>
            <w:tcW w:w="884" w:type="dxa"/>
            <w:tcBorders>
              <w:top w:val="double" w:sz="4" w:space="0" w:color="auto"/>
              <w:bottom w:val="single" w:sz="4" w:space="0" w:color="auto"/>
              <w:right w:val="doub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0</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bez školske izobrazbe</w:t>
            </w:r>
          </w:p>
        </w:tc>
        <w:tc>
          <w:tcPr>
            <w:tcW w:w="913" w:type="dxa"/>
            <w:tcBorders>
              <w:bottom w:val="sing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sidRPr="002373D9">
              <w:rPr>
                <w:rFonts w:eastAsia="Times New Roman" w:cs="Times New Roman"/>
                <w:bCs/>
                <w:szCs w:val="24"/>
                <w:lang w:eastAsia="hr-HR"/>
              </w:rPr>
              <w:t>3</w:t>
            </w:r>
          </w:p>
        </w:tc>
        <w:tc>
          <w:tcPr>
            <w:tcW w:w="884" w:type="dxa"/>
            <w:tcBorders>
              <w:bottom w:val="single" w:sz="4" w:space="0" w:color="auto"/>
              <w:right w:val="doub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Pr>
                <w:rFonts w:eastAsia="Times New Roman" w:cs="Times New Roman"/>
                <w:szCs w:val="24"/>
                <w:lang w:eastAsia="hr-HR"/>
              </w:rPr>
              <w:t>1</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nezavršena OŠ</w:t>
            </w:r>
          </w:p>
        </w:tc>
        <w:tc>
          <w:tcPr>
            <w:tcW w:w="913" w:type="dxa"/>
            <w:tcBorders>
              <w:bottom w:val="sing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sidRPr="002373D9">
              <w:rPr>
                <w:rFonts w:eastAsia="Times New Roman" w:cs="Times New Roman"/>
                <w:bCs/>
                <w:szCs w:val="24"/>
                <w:lang w:eastAsia="hr-HR"/>
              </w:rPr>
              <w:t>20</w:t>
            </w:r>
          </w:p>
        </w:tc>
        <w:tc>
          <w:tcPr>
            <w:tcW w:w="884" w:type="dxa"/>
            <w:tcBorders>
              <w:bottom w:val="single" w:sz="4" w:space="0" w:color="auto"/>
              <w:right w:val="doub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Pr>
                <w:rFonts w:eastAsia="Times New Roman" w:cs="Times New Roman"/>
                <w:szCs w:val="24"/>
                <w:lang w:eastAsia="hr-HR"/>
              </w:rPr>
              <w:t>0</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završena OŠ</w:t>
            </w:r>
          </w:p>
        </w:tc>
        <w:tc>
          <w:tcPr>
            <w:tcW w:w="913" w:type="dxa"/>
            <w:tcBorders>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Pr>
                <w:rFonts w:eastAsia="Times New Roman" w:cs="Times New Roman"/>
                <w:bCs/>
                <w:szCs w:val="24"/>
                <w:lang w:eastAsia="hr-HR"/>
              </w:rPr>
              <w:t>11</w:t>
            </w:r>
          </w:p>
        </w:tc>
        <w:tc>
          <w:tcPr>
            <w:tcW w:w="884" w:type="dxa"/>
            <w:tcBorders>
              <w:bottom w:val="single" w:sz="4" w:space="0" w:color="auto"/>
              <w:right w:val="doub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Pr>
                <w:rFonts w:eastAsia="Times New Roman" w:cs="Times New Roman"/>
                <w:szCs w:val="24"/>
                <w:lang w:eastAsia="hr-HR"/>
              </w:rPr>
              <w:t>3</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nezavršena srednja ili obrtnička škola</w:t>
            </w:r>
          </w:p>
        </w:tc>
        <w:tc>
          <w:tcPr>
            <w:tcW w:w="913" w:type="dxa"/>
            <w:tcBorders>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Pr>
                <w:rFonts w:eastAsia="Times New Roman" w:cs="Times New Roman"/>
                <w:bCs/>
                <w:szCs w:val="24"/>
                <w:lang w:eastAsia="hr-HR"/>
              </w:rPr>
              <w:t>5</w:t>
            </w:r>
          </w:p>
        </w:tc>
        <w:tc>
          <w:tcPr>
            <w:tcW w:w="884" w:type="dxa"/>
            <w:tcBorders>
              <w:bottom w:val="single" w:sz="4" w:space="0" w:color="auto"/>
              <w:right w:val="doub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Pr>
                <w:rFonts w:eastAsia="Times New Roman" w:cs="Times New Roman"/>
                <w:szCs w:val="24"/>
                <w:lang w:eastAsia="hr-HR"/>
              </w:rPr>
              <w:t>2</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završena srednja ili obrtnička škola</w:t>
            </w:r>
          </w:p>
        </w:tc>
        <w:tc>
          <w:tcPr>
            <w:tcW w:w="913" w:type="dxa"/>
            <w:tcBorders>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Pr>
                <w:rFonts w:eastAsia="Times New Roman" w:cs="Times New Roman"/>
                <w:bCs/>
                <w:szCs w:val="24"/>
                <w:lang w:eastAsia="hr-HR"/>
              </w:rPr>
              <w:t>3</w:t>
            </w:r>
          </w:p>
        </w:tc>
        <w:tc>
          <w:tcPr>
            <w:tcW w:w="884" w:type="dxa"/>
            <w:tcBorders>
              <w:bottom w:val="single" w:sz="4" w:space="0" w:color="auto"/>
              <w:right w:val="doub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0</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drugo-osposobljavanje</w:t>
            </w:r>
          </w:p>
        </w:tc>
        <w:tc>
          <w:tcPr>
            <w:tcW w:w="913" w:type="dxa"/>
            <w:tcBorders>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Pr>
                <w:rFonts w:eastAsia="Times New Roman" w:cs="Times New Roman"/>
                <w:bCs/>
                <w:szCs w:val="24"/>
                <w:lang w:eastAsia="hr-HR"/>
              </w:rPr>
              <w:t>5</w:t>
            </w:r>
          </w:p>
        </w:tc>
        <w:tc>
          <w:tcPr>
            <w:tcW w:w="884" w:type="dxa"/>
            <w:tcBorders>
              <w:bottom w:val="single" w:sz="4" w:space="0" w:color="auto"/>
              <w:right w:val="doub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0</w:t>
            </w:r>
          </w:p>
        </w:tc>
      </w:tr>
      <w:tr w:rsidR="00131842" w:rsidRPr="007B7B69" w:rsidTr="00131842">
        <w:trPr>
          <w:trHeight w:hRule="exact" w:val="284"/>
          <w:jc w:val="center"/>
        </w:trPr>
        <w:tc>
          <w:tcPr>
            <w:tcW w:w="0" w:type="auto"/>
            <w:tcBorders>
              <w:top w:val="single" w:sz="4" w:space="0" w:color="auto"/>
              <w:left w:val="double" w:sz="4" w:space="0" w:color="auto"/>
              <w:bottom w:val="single" w:sz="4" w:space="0" w:color="auto"/>
              <w:right w:val="sing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right"/>
              <w:textAlignment w:val="baseline"/>
              <w:rPr>
                <w:rFonts w:eastAsia="Times New Roman" w:cs="Times New Roman"/>
                <w:b/>
                <w:szCs w:val="24"/>
                <w:lang w:eastAsia="hr-HR"/>
              </w:rPr>
            </w:pPr>
            <w:r w:rsidRPr="007B7B69">
              <w:rPr>
                <w:rFonts w:eastAsia="Times New Roman" w:cs="Times New Roman"/>
                <w:b/>
                <w:szCs w:val="24"/>
                <w:lang w:eastAsia="hr-HR"/>
              </w:rPr>
              <w:t>UKUPNO</w:t>
            </w:r>
          </w:p>
        </w:tc>
        <w:tc>
          <w:tcPr>
            <w:tcW w:w="913" w:type="dxa"/>
            <w:tcBorders>
              <w:top w:val="single" w:sz="4" w:space="0" w:color="auto"/>
              <w:left w:val="single" w:sz="4" w:space="0" w:color="auto"/>
              <w:bottom w:val="single" w:sz="4" w:space="0" w:color="auto"/>
              <w:right w:val="sing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
                <w:bCs/>
                <w:szCs w:val="24"/>
                <w:lang w:eastAsia="hr-HR"/>
              </w:rPr>
            </w:pPr>
            <w:r>
              <w:rPr>
                <w:rFonts w:eastAsia="Times New Roman" w:cs="Times New Roman"/>
                <w:b/>
                <w:bCs/>
                <w:szCs w:val="24"/>
                <w:lang w:eastAsia="hr-HR"/>
              </w:rPr>
              <w:t>47</w:t>
            </w:r>
          </w:p>
        </w:tc>
        <w:tc>
          <w:tcPr>
            <w:tcW w:w="884" w:type="dxa"/>
            <w:tcBorders>
              <w:top w:val="single" w:sz="4" w:space="0" w:color="auto"/>
              <w:left w:val="single" w:sz="4" w:space="0" w:color="auto"/>
              <w:bottom w:val="sing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
                <w:szCs w:val="24"/>
                <w:lang w:eastAsia="hr-HR"/>
              </w:rPr>
            </w:pPr>
            <w:r>
              <w:rPr>
                <w:rFonts w:eastAsia="Times New Roman" w:cs="Times New Roman"/>
                <w:b/>
                <w:szCs w:val="24"/>
                <w:lang w:eastAsia="hr-HR"/>
              </w:rPr>
              <w:t>6</w:t>
            </w:r>
          </w:p>
        </w:tc>
      </w:tr>
    </w:tbl>
    <w:p w:rsidR="002D59C3" w:rsidRPr="007F57A1" w:rsidRDefault="002D59C3" w:rsidP="002D59C3">
      <w:pPr>
        <w:spacing w:after="120"/>
        <w:ind w:firstLine="357"/>
        <w:rPr>
          <w:bCs/>
          <w:highlight w:val="yellow"/>
        </w:rPr>
      </w:pPr>
    </w:p>
    <w:p w:rsidR="00672512" w:rsidRPr="007F57A1" w:rsidRDefault="000A4028" w:rsidP="00B83931">
      <w:pPr>
        <w:rPr>
          <w:highlight w:val="yellow"/>
        </w:rPr>
      </w:pPr>
      <w:r w:rsidRPr="000A4028">
        <w:t>Među muškim maloljetnicima koji izvršavaju odgojnu mjeru upućivanja u odgojni zavod 23,40% je onih sa završenom osnovnom školom, a 42,55% s nezavršenom osnovnom školom te 6,38% bez školske izobrazbe. Nezavršenu srednju školu ima 10,64% maloljetnika, dok ih je 6,38 završilo srednju ili obrtničku školu. Među maloljetnicama je 50% onih sa završenom osnovnom školom, a 33,33 % maloljetnica ima nezavršenu srednju ili obrtničku školu</w:t>
      </w:r>
      <w:r w:rsidR="00131842" w:rsidRPr="00131842">
        <w:t>.</w:t>
      </w:r>
      <w:r w:rsidR="007B7B69" w:rsidRPr="007F57A1">
        <w:rPr>
          <w:highlight w:val="yellow"/>
        </w:rPr>
        <w:t xml:space="preserve"> </w:t>
      </w:r>
      <w:r w:rsidR="00B83931" w:rsidRPr="007F57A1">
        <w:rPr>
          <w:highlight w:val="yellow"/>
        </w:rPr>
        <w:t xml:space="preserve"> </w:t>
      </w:r>
    </w:p>
    <w:p w:rsidR="00B67F58" w:rsidRPr="00131842" w:rsidRDefault="00B67F58" w:rsidP="00B67F58">
      <w:pPr>
        <w:pStyle w:val="Opisslike"/>
        <w:keepNext/>
        <w:jc w:val="center"/>
      </w:pPr>
      <w:bookmarkStart w:id="113" w:name="_Toc527117386"/>
      <w:r w:rsidRPr="00131842">
        <w:t xml:space="preserve">Tablica </w:t>
      </w:r>
      <w:r w:rsidRPr="00131842">
        <w:fldChar w:fldCharType="begin"/>
      </w:r>
      <w:r w:rsidRPr="00131842">
        <w:instrText xml:space="preserve"> SEQ Tablica \* ARABIC </w:instrText>
      </w:r>
      <w:r w:rsidRPr="00131842">
        <w:fldChar w:fldCharType="separate"/>
      </w:r>
      <w:r w:rsidR="009315F5">
        <w:rPr>
          <w:noProof/>
        </w:rPr>
        <w:t>15</w:t>
      </w:r>
      <w:r w:rsidRPr="00131842">
        <w:fldChar w:fldCharType="end"/>
      </w:r>
      <w:r w:rsidR="001960C2" w:rsidRPr="00131842">
        <w:t>.</w:t>
      </w:r>
      <w:r w:rsidRPr="00131842">
        <w:t xml:space="preserve"> Maloljetnici/e na izvršavanju odgojne mjere s obzirom na njihovu uključenost u različite oblike izobraz</w:t>
      </w:r>
      <w:r w:rsidR="007B7B69" w:rsidRPr="00131842">
        <w:t xml:space="preserve">be u zavodu, na dan </w:t>
      </w:r>
      <w:r w:rsidR="00131842" w:rsidRPr="00131842">
        <w:t>31.12.2017</w:t>
      </w:r>
      <w:r w:rsidRPr="00131842">
        <w:t xml:space="preserve">. </w:t>
      </w:r>
      <w:r w:rsidR="003B0D7B" w:rsidRPr="00131842">
        <w:t>g</w:t>
      </w:r>
      <w:r w:rsidRPr="00131842">
        <w:t>odine</w:t>
      </w:r>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1"/>
        <w:gridCol w:w="870"/>
        <w:gridCol w:w="928"/>
      </w:tblGrid>
      <w:tr w:rsidR="00131842" w:rsidRPr="007B7B69" w:rsidTr="00131842">
        <w:trPr>
          <w:trHeight w:hRule="exact" w:val="284"/>
          <w:jc w:val="center"/>
        </w:trPr>
        <w:tc>
          <w:tcPr>
            <w:tcW w:w="0" w:type="auto"/>
            <w:vMerge w:val="restart"/>
            <w:tcBorders>
              <w:top w:val="double" w:sz="4" w:space="0" w:color="auto"/>
              <w:left w:val="double" w:sz="4" w:space="0" w:color="auto"/>
              <w:bottom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b/>
                <w:szCs w:val="24"/>
                <w:lang w:eastAsia="hr-HR"/>
              </w:rPr>
            </w:pPr>
            <w:r w:rsidRPr="007B7B69">
              <w:rPr>
                <w:rFonts w:eastAsia="Times New Roman" w:cs="Times New Roman"/>
                <w:b/>
                <w:szCs w:val="24"/>
                <w:lang w:eastAsia="hr-HR"/>
              </w:rPr>
              <w:t>UKLJUČENOST U RAZLIČITE OBLIKE IZOBRAZBE</w:t>
            </w:r>
          </w:p>
        </w:tc>
        <w:tc>
          <w:tcPr>
            <w:tcW w:w="1798" w:type="dxa"/>
            <w:gridSpan w:val="2"/>
            <w:tcBorders>
              <w:top w:val="double" w:sz="4" w:space="0" w:color="auto"/>
              <w:left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Broj maloljetnika</w:t>
            </w:r>
          </w:p>
        </w:tc>
      </w:tr>
      <w:tr w:rsidR="00131842" w:rsidRPr="007B7B69" w:rsidTr="00131842">
        <w:trPr>
          <w:trHeight w:hRule="exact" w:val="284"/>
          <w:jc w:val="center"/>
        </w:trPr>
        <w:tc>
          <w:tcPr>
            <w:tcW w:w="0" w:type="auto"/>
            <w:vMerge/>
            <w:tcBorders>
              <w:left w:val="double" w:sz="4" w:space="0" w:color="auto"/>
              <w:bottom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p>
        </w:tc>
        <w:tc>
          <w:tcPr>
            <w:tcW w:w="870" w:type="dxa"/>
            <w:tcBorders>
              <w:left w:val="double" w:sz="4" w:space="0" w:color="auto"/>
              <w:bottom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muški</w:t>
            </w:r>
          </w:p>
        </w:tc>
        <w:tc>
          <w:tcPr>
            <w:tcW w:w="928" w:type="dxa"/>
            <w:tcBorders>
              <w:bottom w:val="double" w:sz="4" w:space="0" w:color="auto"/>
              <w:right w:val="doub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7B7B69">
              <w:rPr>
                <w:rFonts w:eastAsia="Times New Roman" w:cs="Times New Roman"/>
                <w:szCs w:val="24"/>
                <w:lang w:eastAsia="hr-HR"/>
              </w:rPr>
              <w:t>žene</w:t>
            </w:r>
          </w:p>
        </w:tc>
      </w:tr>
      <w:tr w:rsidR="00131842" w:rsidRPr="007B7B69" w:rsidTr="00411ACF">
        <w:trPr>
          <w:trHeight w:hRule="exact" w:val="284"/>
          <w:jc w:val="center"/>
        </w:trPr>
        <w:tc>
          <w:tcPr>
            <w:tcW w:w="0" w:type="auto"/>
            <w:tcBorders>
              <w:top w:val="double" w:sz="4" w:space="0" w:color="auto"/>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opismenjavanje</w:t>
            </w:r>
          </w:p>
        </w:tc>
        <w:tc>
          <w:tcPr>
            <w:tcW w:w="870" w:type="dxa"/>
            <w:tcBorders>
              <w:top w:val="double" w:sz="4" w:space="0" w:color="auto"/>
              <w:bottom w:val="sing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sidRPr="002373D9">
              <w:rPr>
                <w:rFonts w:eastAsia="Times New Roman" w:cs="Times New Roman"/>
                <w:bCs/>
                <w:szCs w:val="24"/>
                <w:lang w:eastAsia="hr-HR"/>
              </w:rPr>
              <w:t>5</w:t>
            </w:r>
          </w:p>
        </w:tc>
        <w:tc>
          <w:tcPr>
            <w:tcW w:w="928" w:type="dxa"/>
            <w:tcBorders>
              <w:top w:val="double" w:sz="4" w:space="0" w:color="auto"/>
              <w:bottom w:val="single" w:sz="4" w:space="0" w:color="auto"/>
              <w:right w:val="doub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2373D9">
              <w:rPr>
                <w:rFonts w:eastAsia="Times New Roman" w:cs="Times New Roman"/>
                <w:szCs w:val="24"/>
                <w:lang w:eastAsia="hr-HR"/>
              </w:rPr>
              <w:t>0</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osnovna škola</w:t>
            </w:r>
          </w:p>
        </w:tc>
        <w:tc>
          <w:tcPr>
            <w:tcW w:w="870" w:type="dxa"/>
            <w:tcBorders>
              <w:bottom w:val="sing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sidRPr="002373D9">
              <w:rPr>
                <w:rFonts w:eastAsia="Times New Roman" w:cs="Times New Roman"/>
                <w:bCs/>
                <w:szCs w:val="24"/>
                <w:lang w:eastAsia="hr-HR"/>
              </w:rPr>
              <w:t>20</w:t>
            </w:r>
          </w:p>
        </w:tc>
        <w:tc>
          <w:tcPr>
            <w:tcW w:w="928" w:type="dxa"/>
            <w:tcBorders>
              <w:bottom w:val="single" w:sz="4" w:space="0" w:color="auto"/>
              <w:right w:val="doub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2373D9">
              <w:rPr>
                <w:rFonts w:eastAsia="Times New Roman" w:cs="Times New Roman"/>
                <w:szCs w:val="24"/>
                <w:lang w:eastAsia="hr-HR"/>
              </w:rPr>
              <w:t>1</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osposobljavanje</w:t>
            </w:r>
          </w:p>
        </w:tc>
        <w:tc>
          <w:tcPr>
            <w:tcW w:w="870" w:type="dxa"/>
            <w:tcBorders>
              <w:bottom w:val="sing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sidRPr="002373D9">
              <w:rPr>
                <w:rFonts w:eastAsia="Times New Roman" w:cs="Times New Roman"/>
                <w:bCs/>
                <w:szCs w:val="24"/>
                <w:lang w:eastAsia="hr-HR"/>
              </w:rPr>
              <w:t>21</w:t>
            </w:r>
          </w:p>
        </w:tc>
        <w:tc>
          <w:tcPr>
            <w:tcW w:w="928" w:type="dxa"/>
            <w:tcBorders>
              <w:bottom w:val="single" w:sz="4" w:space="0" w:color="auto"/>
              <w:right w:val="doub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2373D9">
              <w:rPr>
                <w:rFonts w:eastAsia="Times New Roman" w:cs="Times New Roman"/>
                <w:szCs w:val="24"/>
                <w:lang w:eastAsia="hr-HR"/>
              </w:rPr>
              <w:t>2</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obrtnička i strukovna škola izvan zavoda</w:t>
            </w:r>
          </w:p>
        </w:tc>
        <w:tc>
          <w:tcPr>
            <w:tcW w:w="870" w:type="dxa"/>
            <w:tcBorders>
              <w:bottom w:val="sing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sidRPr="002373D9">
              <w:rPr>
                <w:rFonts w:eastAsia="Times New Roman" w:cs="Times New Roman"/>
                <w:bCs/>
                <w:szCs w:val="24"/>
                <w:lang w:eastAsia="hr-HR"/>
              </w:rPr>
              <w:t>0</w:t>
            </w:r>
          </w:p>
        </w:tc>
        <w:tc>
          <w:tcPr>
            <w:tcW w:w="928" w:type="dxa"/>
            <w:tcBorders>
              <w:bottom w:val="single" w:sz="4" w:space="0" w:color="auto"/>
              <w:right w:val="doub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2373D9">
              <w:rPr>
                <w:rFonts w:eastAsia="Times New Roman" w:cs="Times New Roman"/>
                <w:szCs w:val="24"/>
                <w:lang w:eastAsia="hr-HR"/>
              </w:rPr>
              <w:t>2</w:t>
            </w:r>
          </w:p>
        </w:tc>
      </w:tr>
      <w:tr w:rsidR="00131842" w:rsidRPr="007B7B69" w:rsidTr="00411ACF">
        <w:trPr>
          <w:trHeight w:hRule="exact" w:val="284"/>
          <w:jc w:val="center"/>
        </w:trPr>
        <w:tc>
          <w:tcPr>
            <w:tcW w:w="0" w:type="auto"/>
            <w:tcBorders>
              <w:left w:val="double" w:sz="4" w:space="0" w:color="auto"/>
              <w:bottom w:val="single" w:sz="4" w:space="0" w:color="auto"/>
            </w:tcBorders>
            <w:shd w:val="clear" w:color="auto" w:fill="auto"/>
            <w:vAlign w:val="center"/>
          </w:tcPr>
          <w:p w:rsidR="00131842" w:rsidRPr="007B7B69" w:rsidRDefault="00131842" w:rsidP="00131842">
            <w:pPr>
              <w:overflowPunct w:val="0"/>
              <w:autoSpaceDE w:val="0"/>
              <w:autoSpaceDN w:val="0"/>
              <w:adjustRightInd w:val="0"/>
              <w:spacing w:after="0"/>
              <w:jc w:val="left"/>
              <w:textAlignment w:val="baseline"/>
              <w:rPr>
                <w:rFonts w:eastAsia="Times New Roman" w:cs="Times New Roman"/>
                <w:szCs w:val="24"/>
                <w:lang w:eastAsia="hr-HR"/>
              </w:rPr>
            </w:pPr>
            <w:r w:rsidRPr="007B7B69">
              <w:rPr>
                <w:rFonts w:eastAsia="Times New Roman" w:cs="Times New Roman"/>
                <w:szCs w:val="24"/>
                <w:lang w:eastAsia="hr-HR"/>
              </w:rPr>
              <w:t xml:space="preserve">srednja </w:t>
            </w:r>
          </w:p>
        </w:tc>
        <w:tc>
          <w:tcPr>
            <w:tcW w:w="870" w:type="dxa"/>
            <w:tcBorders>
              <w:bottom w:val="sing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bCs/>
                <w:szCs w:val="24"/>
                <w:lang w:eastAsia="hr-HR"/>
              </w:rPr>
            </w:pPr>
            <w:r w:rsidRPr="002373D9">
              <w:rPr>
                <w:rFonts w:eastAsia="Times New Roman" w:cs="Times New Roman"/>
                <w:bCs/>
                <w:szCs w:val="24"/>
                <w:lang w:eastAsia="hr-HR"/>
              </w:rPr>
              <w:t>1</w:t>
            </w:r>
          </w:p>
        </w:tc>
        <w:tc>
          <w:tcPr>
            <w:tcW w:w="928" w:type="dxa"/>
            <w:tcBorders>
              <w:bottom w:val="single" w:sz="4" w:space="0" w:color="auto"/>
              <w:right w:val="double" w:sz="4" w:space="0" w:color="auto"/>
            </w:tcBorders>
            <w:shd w:val="clear" w:color="auto" w:fill="auto"/>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szCs w:val="24"/>
                <w:lang w:eastAsia="hr-HR"/>
              </w:rPr>
            </w:pPr>
            <w:r w:rsidRPr="002373D9">
              <w:rPr>
                <w:rFonts w:eastAsia="Times New Roman" w:cs="Times New Roman"/>
                <w:szCs w:val="24"/>
                <w:lang w:eastAsia="hr-HR"/>
              </w:rPr>
              <w:t>0</w:t>
            </w:r>
          </w:p>
        </w:tc>
      </w:tr>
      <w:tr w:rsidR="00131842" w:rsidRPr="007B7B69" w:rsidTr="00131842">
        <w:trPr>
          <w:trHeight w:hRule="exact" w:val="284"/>
          <w:jc w:val="center"/>
        </w:trPr>
        <w:tc>
          <w:tcPr>
            <w:tcW w:w="0" w:type="auto"/>
            <w:tcBorders>
              <w:top w:val="single" w:sz="4" w:space="0" w:color="auto"/>
              <w:left w:val="double" w:sz="4" w:space="0" w:color="auto"/>
              <w:bottom w:val="single" w:sz="4" w:space="0" w:color="auto"/>
              <w:right w:val="single" w:sz="4" w:space="0" w:color="auto"/>
            </w:tcBorders>
            <w:shd w:val="clear" w:color="auto" w:fill="8DB3E2"/>
            <w:vAlign w:val="center"/>
          </w:tcPr>
          <w:p w:rsidR="00131842" w:rsidRPr="007B7B69" w:rsidRDefault="00131842" w:rsidP="00131842">
            <w:pPr>
              <w:overflowPunct w:val="0"/>
              <w:autoSpaceDE w:val="0"/>
              <w:autoSpaceDN w:val="0"/>
              <w:adjustRightInd w:val="0"/>
              <w:spacing w:after="0"/>
              <w:jc w:val="right"/>
              <w:textAlignment w:val="baseline"/>
              <w:rPr>
                <w:rFonts w:eastAsia="Times New Roman" w:cs="Times New Roman"/>
                <w:b/>
                <w:szCs w:val="24"/>
                <w:lang w:eastAsia="hr-HR"/>
              </w:rPr>
            </w:pPr>
            <w:r w:rsidRPr="007B7B69">
              <w:rPr>
                <w:rFonts w:eastAsia="Times New Roman" w:cs="Times New Roman"/>
                <w:b/>
                <w:szCs w:val="24"/>
                <w:lang w:eastAsia="hr-HR"/>
              </w:rPr>
              <w:t>UKUPNO</w:t>
            </w:r>
          </w:p>
        </w:tc>
        <w:tc>
          <w:tcPr>
            <w:tcW w:w="870" w:type="dxa"/>
            <w:tcBorders>
              <w:top w:val="single" w:sz="4" w:space="0" w:color="auto"/>
              <w:left w:val="single" w:sz="4" w:space="0" w:color="auto"/>
              <w:bottom w:val="single" w:sz="4" w:space="0" w:color="auto"/>
              <w:right w:val="single" w:sz="4" w:space="0" w:color="auto"/>
            </w:tcBorders>
            <w:shd w:val="clear" w:color="auto" w:fill="8DB3E2"/>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b/>
                <w:bCs/>
                <w:szCs w:val="24"/>
                <w:lang w:eastAsia="hr-HR"/>
              </w:rPr>
            </w:pPr>
            <w:r w:rsidRPr="002373D9">
              <w:rPr>
                <w:rFonts w:eastAsia="Times New Roman" w:cs="Times New Roman"/>
                <w:b/>
                <w:bCs/>
                <w:szCs w:val="24"/>
                <w:lang w:eastAsia="hr-HR"/>
              </w:rPr>
              <w:t>47</w:t>
            </w:r>
          </w:p>
        </w:tc>
        <w:tc>
          <w:tcPr>
            <w:tcW w:w="928" w:type="dxa"/>
            <w:tcBorders>
              <w:top w:val="single" w:sz="4" w:space="0" w:color="auto"/>
              <w:left w:val="single" w:sz="4" w:space="0" w:color="auto"/>
              <w:bottom w:val="single" w:sz="4" w:space="0" w:color="auto"/>
              <w:right w:val="double" w:sz="4" w:space="0" w:color="auto"/>
            </w:tcBorders>
            <w:shd w:val="clear" w:color="auto" w:fill="8DB3E2"/>
            <w:vAlign w:val="center"/>
          </w:tcPr>
          <w:p w:rsidR="00131842" w:rsidRPr="002373D9" w:rsidRDefault="00131842" w:rsidP="00131842">
            <w:pPr>
              <w:overflowPunct w:val="0"/>
              <w:autoSpaceDE w:val="0"/>
              <w:autoSpaceDN w:val="0"/>
              <w:adjustRightInd w:val="0"/>
              <w:spacing w:after="0"/>
              <w:jc w:val="center"/>
              <w:textAlignment w:val="baseline"/>
              <w:rPr>
                <w:rFonts w:eastAsia="Times New Roman" w:cs="Times New Roman"/>
                <w:b/>
                <w:szCs w:val="24"/>
                <w:lang w:eastAsia="hr-HR"/>
              </w:rPr>
            </w:pPr>
            <w:r w:rsidRPr="002373D9">
              <w:rPr>
                <w:rFonts w:eastAsia="Times New Roman" w:cs="Times New Roman"/>
                <w:b/>
                <w:szCs w:val="24"/>
                <w:lang w:eastAsia="hr-HR"/>
              </w:rPr>
              <w:t>5</w:t>
            </w:r>
          </w:p>
        </w:tc>
      </w:tr>
    </w:tbl>
    <w:p w:rsidR="002D59C3" w:rsidRPr="007F57A1" w:rsidRDefault="002D59C3" w:rsidP="002D59C3">
      <w:pPr>
        <w:spacing w:after="120"/>
        <w:rPr>
          <w:rFonts w:ascii="Arial" w:hAnsi="Arial" w:cs="Arial"/>
          <w:bCs/>
          <w:highlight w:val="yellow"/>
        </w:rPr>
      </w:pPr>
    </w:p>
    <w:p w:rsidR="002D59C3" w:rsidRPr="007F57A1" w:rsidRDefault="000A4028" w:rsidP="007B7B69">
      <w:pPr>
        <w:rPr>
          <w:rFonts w:ascii="Arial" w:hAnsi="Arial" w:cs="Arial"/>
          <w:bCs/>
          <w:highlight w:val="yellow"/>
        </w:rPr>
      </w:pPr>
      <w:r w:rsidRPr="000A4028">
        <w:t>Od maloljetnika koji su na 31. prosinca 2017. godine izdržavali odgojnu mjeru upućivanja u odgojni zavod, tijekom 2017. godine u različite programe izobrazbe bili su uključeni svi maloljetnici i 5 maloljetnica dok jedna maloljetnica nije bila uključena ni u jedan oblik izobrazbe (početak izvršavanja odgojne mjere bio je na kraju kalendarske godine, kada nisu mogući upisi). Nije bilo maloljetnika uključenih u obrtničke ili strukovne škole izvan zavoda, dok su 2 maloljetnice bile uključene u obrtničku odnosno strukovnu školu izvan zavoda</w:t>
      </w:r>
      <w:r w:rsidR="00131842" w:rsidRPr="00131842">
        <w:t>.</w:t>
      </w:r>
    </w:p>
    <w:p w:rsidR="002D59C3" w:rsidRPr="00C6686C" w:rsidRDefault="002D59C3" w:rsidP="0056153D">
      <w:pPr>
        <w:pStyle w:val="Naslov3"/>
        <w:numPr>
          <w:ilvl w:val="2"/>
          <w:numId w:val="19"/>
        </w:numPr>
        <w:ind w:left="426" w:hanging="426"/>
      </w:pPr>
      <w:bookmarkStart w:id="114" w:name="_Toc263238382"/>
      <w:bookmarkStart w:id="115" w:name="_Toc527117204"/>
      <w:r w:rsidRPr="00C6686C">
        <w:t>Kazna maloljetničkog zatvora</w:t>
      </w:r>
      <w:bookmarkEnd w:id="114"/>
      <w:bookmarkEnd w:id="115"/>
    </w:p>
    <w:p w:rsidR="009B7964" w:rsidRPr="007F57A1" w:rsidRDefault="00C6686C" w:rsidP="002D59C3">
      <w:pPr>
        <w:rPr>
          <w:highlight w:val="yellow"/>
        </w:rPr>
      </w:pPr>
      <w:r w:rsidRPr="00C6686C">
        <w:t>Kazna maloljetničkog zatvora izvršava se u Odjelu tretmana maloljetnika u Kaznionici i zatvoru u Požegi, u zatvorenim i poluotvorenim u</w:t>
      </w:r>
      <w:r w:rsidR="00893C80">
        <w:t xml:space="preserve">vjetima te u otvorenim uvjetima </w:t>
      </w:r>
      <w:r w:rsidRPr="00C6686C">
        <w:t>u</w:t>
      </w:r>
      <w:r w:rsidR="00893C80">
        <w:t xml:space="preserve"> posebnom odjelu</w:t>
      </w:r>
      <w:r w:rsidRPr="00C6686C">
        <w:t xml:space="preserve"> </w:t>
      </w:r>
      <w:r w:rsidR="00893C80">
        <w:t>Kaznionice</w:t>
      </w:r>
      <w:r w:rsidRPr="00C6686C">
        <w:t xml:space="preserve"> u Valturi. Za ženske osobe kazna malolj</w:t>
      </w:r>
      <w:r w:rsidR="004A45C2">
        <w:t xml:space="preserve">etničkog zatvora izvršava se u </w:t>
      </w:r>
      <w:r w:rsidR="00893C80">
        <w:t>posebnom odjelu u</w:t>
      </w:r>
      <w:r w:rsidRPr="00C6686C">
        <w:t xml:space="preserve"> Kaznionici </w:t>
      </w:r>
      <w:r w:rsidR="00893C80">
        <w:t xml:space="preserve">i zatvoru </w:t>
      </w:r>
      <w:r w:rsidRPr="00C6686C">
        <w:t>u Požegi.</w:t>
      </w:r>
    </w:p>
    <w:p w:rsidR="00B83931" w:rsidRPr="007F57A1" w:rsidRDefault="00C6686C" w:rsidP="003847D7">
      <w:pPr>
        <w:rPr>
          <w:highlight w:val="yellow"/>
        </w:rPr>
      </w:pPr>
      <w:r w:rsidRPr="00C6686C">
        <w:t>Tijekom 2017. godine na izvršavanju kazne maloljetničkog zatvora bio je 21 maloljetnik i niti jedna maloljetnica. Na 31.12.2017. godine, na izvršavanju kazne maloljetničkog za</w:t>
      </w:r>
      <w:r>
        <w:t xml:space="preserve">tvora bilo je 10 maloljetnika. </w:t>
      </w:r>
      <w:r w:rsidR="009B7964" w:rsidRPr="007F57A1">
        <w:rPr>
          <w:highlight w:val="yellow"/>
        </w:rPr>
        <w:t xml:space="preserve"> </w:t>
      </w:r>
      <w:r w:rsidR="002D59C3" w:rsidRPr="007F57A1">
        <w:rPr>
          <w:highlight w:val="yellow"/>
        </w:rPr>
        <w:t xml:space="preserve"> </w:t>
      </w:r>
    </w:p>
    <w:p w:rsidR="00D41CBE" w:rsidRDefault="00D41CBE">
      <w:pPr>
        <w:spacing w:after="0"/>
        <w:jc w:val="left"/>
        <w:rPr>
          <w:b/>
          <w:bCs/>
          <w:color w:val="4F81BD"/>
          <w:sz w:val="18"/>
          <w:szCs w:val="18"/>
        </w:rPr>
      </w:pPr>
      <w:r>
        <w:br w:type="page"/>
      </w:r>
    </w:p>
    <w:p w:rsidR="0047613E" w:rsidRPr="007F57A1" w:rsidRDefault="0047613E" w:rsidP="0047613E">
      <w:pPr>
        <w:pStyle w:val="Opisslike"/>
        <w:keepNext/>
        <w:jc w:val="center"/>
        <w:rPr>
          <w:highlight w:val="yellow"/>
        </w:rPr>
      </w:pPr>
      <w:bookmarkStart w:id="116" w:name="_Toc527117387"/>
      <w:r w:rsidRPr="00C6686C">
        <w:lastRenderedPageBreak/>
        <w:t xml:space="preserve">Tablica </w:t>
      </w:r>
      <w:r w:rsidRPr="00C6686C">
        <w:fldChar w:fldCharType="begin"/>
      </w:r>
      <w:r w:rsidRPr="00C6686C">
        <w:instrText xml:space="preserve"> SEQ Tablica \* ARABIC </w:instrText>
      </w:r>
      <w:r w:rsidRPr="00C6686C">
        <w:fldChar w:fldCharType="separate"/>
      </w:r>
      <w:r w:rsidR="009315F5">
        <w:rPr>
          <w:noProof/>
        </w:rPr>
        <w:t>16</w:t>
      </w:r>
      <w:r w:rsidRPr="00C6686C">
        <w:fldChar w:fldCharType="end"/>
      </w:r>
      <w:r w:rsidR="001960C2" w:rsidRPr="00C6686C">
        <w:t>.</w:t>
      </w:r>
      <w:r w:rsidRPr="00C6686C">
        <w:t xml:space="preserve"> </w:t>
      </w:r>
      <w:r w:rsidR="00C6686C" w:rsidRPr="00C6686C">
        <w:t>Maloljetnici u maloljetničkom zatvoru na 31.12.2017., s obzirom na dob</w:t>
      </w:r>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024"/>
        <w:gridCol w:w="1024"/>
      </w:tblGrid>
      <w:tr w:rsidR="00C6686C" w:rsidRPr="009B7964" w:rsidTr="00AA3579">
        <w:trPr>
          <w:trHeight w:hRule="exact" w:val="284"/>
          <w:jc w:val="center"/>
        </w:trPr>
        <w:tc>
          <w:tcPr>
            <w:tcW w:w="1601" w:type="dxa"/>
            <w:vMerge w:val="restart"/>
            <w:tcBorders>
              <w:top w:val="double" w:sz="4" w:space="0" w:color="auto"/>
              <w:left w:val="double" w:sz="4" w:space="0" w:color="auto"/>
              <w:bottom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b/>
                <w:szCs w:val="24"/>
                <w:lang w:eastAsia="hr-HR"/>
              </w:rPr>
            </w:pPr>
            <w:r w:rsidRPr="009B7964">
              <w:rPr>
                <w:rFonts w:eastAsia="Times New Roman" w:cs="Times New Roman"/>
                <w:b/>
                <w:szCs w:val="24"/>
                <w:lang w:eastAsia="hr-HR"/>
              </w:rPr>
              <w:t xml:space="preserve">DOB </w:t>
            </w:r>
          </w:p>
        </w:tc>
        <w:tc>
          <w:tcPr>
            <w:tcW w:w="2048" w:type="dxa"/>
            <w:gridSpan w:val="2"/>
            <w:tcBorders>
              <w:top w:val="double" w:sz="4" w:space="0" w:color="auto"/>
              <w:right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szCs w:val="24"/>
                <w:lang w:eastAsia="hr-HR"/>
              </w:rPr>
            </w:pPr>
            <w:r w:rsidRPr="009B7964">
              <w:rPr>
                <w:rFonts w:eastAsia="Times New Roman" w:cs="Times New Roman"/>
                <w:szCs w:val="24"/>
                <w:lang w:eastAsia="hr-HR"/>
              </w:rPr>
              <w:t>Broj maloljetnika</w:t>
            </w:r>
          </w:p>
        </w:tc>
      </w:tr>
      <w:tr w:rsidR="00C6686C" w:rsidRPr="009B7964" w:rsidTr="00AA3579">
        <w:trPr>
          <w:trHeight w:hRule="exact" w:val="284"/>
          <w:jc w:val="center"/>
        </w:trPr>
        <w:tc>
          <w:tcPr>
            <w:tcW w:w="1601" w:type="dxa"/>
            <w:vMerge/>
            <w:tcBorders>
              <w:top w:val="double" w:sz="4" w:space="0" w:color="auto"/>
              <w:left w:val="double" w:sz="4" w:space="0" w:color="auto"/>
              <w:bottom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szCs w:val="24"/>
                <w:lang w:eastAsia="hr-HR"/>
              </w:rPr>
            </w:pPr>
          </w:p>
        </w:tc>
        <w:tc>
          <w:tcPr>
            <w:tcW w:w="1024" w:type="dxa"/>
            <w:tcBorders>
              <w:bottom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szCs w:val="24"/>
                <w:lang w:eastAsia="hr-HR"/>
              </w:rPr>
            </w:pPr>
            <w:r w:rsidRPr="009B7964">
              <w:rPr>
                <w:rFonts w:eastAsia="Times New Roman" w:cs="Times New Roman"/>
                <w:szCs w:val="24"/>
                <w:lang w:eastAsia="hr-HR"/>
              </w:rPr>
              <w:t>muški</w:t>
            </w:r>
          </w:p>
        </w:tc>
        <w:tc>
          <w:tcPr>
            <w:tcW w:w="1024" w:type="dxa"/>
            <w:tcBorders>
              <w:bottom w:val="double" w:sz="4" w:space="0" w:color="auto"/>
              <w:right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szCs w:val="24"/>
                <w:lang w:eastAsia="hr-HR"/>
              </w:rPr>
            </w:pPr>
            <w:r w:rsidRPr="009B7964">
              <w:rPr>
                <w:rFonts w:eastAsia="Times New Roman" w:cs="Times New Roman"/>
                <w:szCs w:val="24"/>
                <w:lang w:eastAsia="hr-HR"/>
              </w:rPr>
              <w:t>žene</w:t>
            </w:r>
          </w:p>
        </w:tc>
      </w:tr>
      <w:tr w:rsidR="00C6686C" w:rsidRPr="009B7964" w:rsidTr="00411ACF">
        <w:trPr>
          <w:trHeight w:hRule="exact" w:val="284"/>
          <w:jc w:val="center"/>
        </w:trPr>
        <w:tc>
          <w:tcPr>
            <w:tcW w:w="1601" w:type="dxa"/>
            <w:tcBorders>
              <w:left w:val="double" w:sz="4" w:space="0" w:color="auto"/>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0"/>
              <w:ind w:firstLine="282"/>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16 – 18</w:t>
            </w:r>
          </w:p>
        </w:tc>
        <w:tc>
          <w:tcPr>
            <w:tcW w:w="1024" w:type="dxa"/>
            <w:tcBorders>
              <w:bottom w:val="single" w:sz="4" w:space="0" w:color="auto"/>
            </w:tcBorders>
            <w:shd w:val="clear" w:color="auto" w:fill="auto"/>
            <w:vAlign w:val="center"/>
          </w:tcPr>
          <w:p w:rsidR="00C6686C" w:rsidRPr="00411ACF" w:rsidRDefault="00C6686C" w:rsidP="00AA3579">
            <w:pPr>
              <w:tabs>
                <w:tab w:val="left" w:pos="647"/>
              </w:tabs>
              <w:overflowPunct w:val="0"/>
              <w:autoSpaceDE w:val="0"/>
              <w:autoSpaceDN w:val="0"/>
              <w:adjustRightInd w:val="0"/>
              <w:spacing w:after="0"/>
              <w:ind w:right="106"/>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c>
          <w:tcPr>
            <w:tcW w:w="1024" w:type="dxa"/>
            <w:tcBorders>
              <w:bottom w:val="single" w:sz="4" w:space="0" w:color="auto"/>
              <w:right w:val="double" w:sz="4" w:space="0" w:color="auto"/>
            </w:tcBorders>
            <w:shd w:val="clear" w:color="auto" w:fill="auto"/>
            <w:vAlign w:val="center"/>
          </w:tcPr>
          <w:p w:rsidR="00C6686C" w:rsidRPr="00411ACF" w:rsidRDefault="00C6686C" w:rsidP="00AA3579">
            <w:pPr>
              <w:tabs>
                <w:tab w:val="left" w:pos="647"/>
              </w:tabs>
              <w:overflowPunct w:val="0"/>
              <w:autoSpaceDE w:val="0"/>
              <w:autoSpaceDN w:val="0"/>
              <w:adjustRightInd w:val="0"/>
              <w:spacing w:after="0"/>
              <w:ind w:right="106"/>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C6686C" w:rsidRPr="009B7964" w:rsidTr="00411ACF">
        <w:trPr>
          <w:trHeight w:hRule="exact" w:val="284"/>
          <w:jc w:val="center"/>
        </w:trPr>
        <w:tc>
          <w:tcPr>
            <w:tcW w:w="1601" w:type="dxa"/>
            <w:tcBorders>
              <w:left w:val="double" w:sz="4" w:space="0" w:color="auto"/>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0"/>
              <w:ind w:firstLine="282"/>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 xml:space="preserve">18 – 21 </w:t>
            </w:r>
          </w:p>
        </w:tc>
        <w:tc>
          <w:tcPr>
            <w:tcW w:w="1024" w:type="dxa"/>
            <w:tcBorders>
              <w:bottom w:val="single" w:sz="4" w:space="0" w:color="auto"/>
            </w:tcBorders>
            <w:shd w:val="clear" w:color="auto" w:fill="auto"/>
            <w:vAlign w:val="center"/>
          </w:tcPr>
          <w:p w:rsidR="00C6686C" w:rsidRPr="00411ACF" w:rsidRDefault="00C6686C" w:rsidP="00AA3579">
            <w:pPr>
              <w:tabs>
                <w:tab w:val="left" w:pos="647"/>
              </w:tabs>
              <w:overflowPunct w:val="0"/>
              <w:autoSpaceDE w:val="0"/>
              <w:autoSpaceDN w:val="0"/>
              <w:adjustRightInd w:val="0"/>
              <w:spacing w:after="0"/>
              <w:ind w:right="106"/>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6</w:t>
            </w:r>
          </w:p>
        </w:tc>
        <w:tc>
          <w:tcPr>
            <w:tcW w:w="1024" w:type="dxa"/>
            <w:tcBorders>
              <w:bottom w:val="single" w:sz="4" w:space="0" w:color="auto"/>
              <w:right w:val="double" w:sz="4" w:space="0" w:color="auto"/>
            </w:tcBorders>
            <w:shd w:val="clear" w:color="auto" w:fill="auto"/>
            <w:vAlign w:val="center"/>
          </w:tcPr>
          <w:p w:rsidR="00C6686C" w:rsidRPr="00411ACF" w:rsidRDefault="00C6686C" w:rsidP="00AA3579">
            <w:pPr>
              <w:tabs>
                <w:tab w:val="left" w:pos="647"/>
              </w:tabs>
              <w:overflowPunct w:val="0"/>
              <w:autoSpaceDE w:val="0"/>
              <w:autoSpaceDN w:val="0"/>
              <w:adjustRightInd w:val="0"/>
              <w:spacing w:after="0"/>
              <w:ind w:right="106"/>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C6686C" w:rsidRPr="009B7964" w:rsidTr="00411ACF">
        <w:trPr>
          <w:trHeight w:hRule="exact" w:val="284"/>
          <w:jc w:val="center"/>
        </w:trPr>
        <w:tc>
          <w:tcPr>
            <w:tcW w:w="1601" w:type="dxa"/>
            <w:tcBorders>
              <w:left w:val="double" w:sz="4" w:space="0" w:color="auto"/>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0"/>
              <w:ind w:firstLine="282"/>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21 – 25</w:t>
            </w:r>
          </w:p>
        </w:tc>
        <w:tc>
          <w:tcPr>
            <w:tcW w:w="1024" w:type="dxa"/>
            <w:tcBorders>
              <w:bottom w:val="single" w:sz="4" w:space="0" w:color="auto"/>
            </w:tcBorders>
            <w:shd w:val="clear" w:color="auto" w:fill="auto"/>
            <w:vAlign w:val="center"/>
          </w:tcPr>
          <w:p w:rsidR="00C6686C" w:rsidRPr="00411ACF" w:rsidRDefault="00C6686C" w:rsidP="00AA3579">
            <w:pPr>
              <w:tabs>
                <w:tab w:val="left" w:pos="647"/>
              </w:tabs>
              <w:overflowPunct w:val="0"/>
              <w:autoSpaceDE w:val="0"/>
              <w:autoSpaceDN w:val="0"/>
              <w:adjustRightInd w:val="0"/>
              <w:spacing w:after="0"/>
              <w:ind w:right="106"/>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4</w:t>
            </w:r>
          </w:p>
        </w:tc>
        <w:tc>
          <w:tcPr>
            <w:tcW w:w="1024" w:type="dxa"/>
            <w:tcBorders>
              <w:bottom w:val="single" w:sz="4" w:space="0" w:color="auto"/>
              <w:right w:val="double" w:sz="4" w:space="0" w:color="auto"/>
            </w:tcBorders>
            <w:shd w:val="clear" w:color="auto" w:fill="auto"/>
            <w:vAlign w:val="center"/>
          </w:tcPr>
          <w:p w:rsidR="00C6686C" w:rsidRPr="00411ACF" w:rsidRDefault="00C6686C" w:rsidP="00AA3579">
            <w:pPr>
              <w:tabs>
                <w:tab w:val="left" w:pos="647"/>
              </w:tabs>
              <w:overflowPunct w:val="0"/>
              <w:autoSpaceDE w:val="0"/>
              <w:autoSpaceDN w:val="0"/>
              <w:adjustRightInd w:val="0"/>
              <w:spacing w:after="0"/>
              <w:ind w:right="106"/>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C6686C" w:rsidRPr="009B7964" w:rsidTr="00AA3579">
        <w:trPr>
          <w:trHeight w:hRule="exact" w:val="340"/>
          <w:jc w:val="center"/>
        </w:trPr>
        <w:tc>
          <w:tcPr>
            <w:tcW w:w="1601" w:type="dxa"/>
            <w:tcBorders>
              <w:top w:val="double" w:sz="4" w:space="0" w:color="auto"/>
              <w:left w:val="double" w:sz="4" w:space="0" w:color="auto"/>
              <w:bottom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right"/>
              <w:textAlignment w:val="baseline"/>
              <w:rPr>
                <w:rFonts w:eastAsia="Times New Roman" w:cs="Times New Roman"/>
                <w:b/>
                <w:bCs/>
                <w:szCs w:val="24"/>
                <w:lang w:eastAsia="hr-HR"/>
              </w:rPr>
            </w:pPr>
            <w:r w:rsidRPr="009B7964">
              <w:rPr>
                <w:rFonts w:eastAsia="Times New Roman" w:cs="Times New Roman"/>
                <w:b/>
                <w:bCs/>
                <w:szCs w:val="24"/>
                <w:lang w:eastAsia="hr-HR"/>
              </w:rPr>
              <w:t>UKUPNO</w:t>
            </w:r>
          </w:p>
        </w:tc>
        <w:tc>
          <w:tcPr>
            <w:tcW w:w="1024" w:type="dxa"/>
            <w:tcBorders>
              <w:top w:val="double" w:sz="4" w:space="0" w:color="auto"/>
              <w:bottom w:val="double" w:sz="4" w:space="0" w:color="auto"/>
            </w:tcBorders>
            <w:shd w:val="clear" w:color="auto" w:fill="8DB3E2"/>
            <w:vAlign w:val="center"/>
          </w:tcPr>
          <w:p w:rsidR="00C6686C" w:rsidRPr="009B7964" w:rsidRDefault="00C6686C" w:rsidP="00AA3579">
            <w:pPr>
              <w:tabs>
                <w:tab w:val="left" w:pos="647"/>
              </w:tabs>
              <w:overflowPunct w:val="0"/>
              <w:autoSpaceDE w:val="0"/>
              <w:autoSpaceDN w:val="0"/>
              <w:adjustRightInd w:val="0"/>
              <w:spacing w:after="0"/>
              <w:ind w:right="106"/>
              <w:jc w:val="center"/>
              <w:textAlignment w:val="baseline"/>
              <w:rPr>
                <w:rFonts w:eastAsia="Times New Roman" w:cs="Times New Roman"/>
                <w:b/>
                <w:szCs w:val="24"/>
                <w:lang w:eastAsia="hr-HR"/>
              </w:rPr>
            </w:pPr>
            <w:r>
              <w:rPr>
                <w:rFonts w:eastAsia="Times New Roman" w:cs="Times New Roman"/>
                <w:b/>
                <w:szCs w:val="24"/>
                <w:lang w:eastAsia="hr-HR"/>
              </w:rPr>
              <w:t>10</w:t>
            </w:r>
          </w:p>
        </w:tc>
        <w:tc>
          <w:tcPr>
            <w:tcW w:w="1024" w:type="dxa"/>
            <w:tcBorders>
              <w:top w:val="double" w:sz="4" w:space="0" w:color="auto"/>
              <w:bottom w:val="double" w:sz="4" w:space="0" w:color="auto"/>
              <w:right w:val="double" w:sz="4" w:space="0" w:color="auto"/>
            </w:tcBorders>
            <w:shd w:val="clear" w:color="auto" w:fill="8DB3E2"/>
            <w:vAlign w:val="center"/>
          </w:tcPr>
          <w:p w:rsidR="00C6686C" w:rsidRPr="009B7964" w:rsidRDefault="00C6686C" w:rsidP="00AA3579">
            <w:pPr>
              <w:tabs>
                <w:tab w:val="left" w:pos="647"/>
              </w:tabs>
              <w:overflowPunct w:val="0"/>
              <w:autoSpaceDE w:val="0"/>
              <w:autoSpaceDN w:val="0"/>
              <w:adjustRightInd w:val="0"/>
              <w:spacing w:after="0"/>
              <w:ind w:right="106"/>
              <w:jc w:val="center"/>
              <w:textAlignment w:val="baseline"/>
              <w:rPr>
                <w:rFonts w:eastAsia="Times New Roman" w:cs="Times New Roman"/>
                <w:b/>
                <w:szCs w:val="24"/>
                <w:lang w:eastAsia="hr-HR"/>
              </w:rPr>
            </w:pPr>
            <w:r w:rsidRPr="009B7964">
              <w:rPr>
                <w:rFonts w:eastAsia="Times New Roman" w:cs="Times New Roman"/>
                <w:b/>
                <w:szCs w:val="24"/>
                <w:lang w:eastAsia="hr-HR"/>
              </w:rPr>
              <w:t>0</w:t>
            </w:r>
          </w:p>
        </w:tc>
      </w:tr>
    </w:tbl>
    <w:p w:rsidR="0047613E" w:rsidRPr="007F57A1" w:rsidRDefault="0047613E" w:rsidP="002D59C3">
      <w:pPr>
        <w:spacing w:after="120"/>
        <w:rPr>
          <w:rFonts w:ascii="Arial" w:hAnsi="Arial" w:cs="Arial"/>
          <w:bCs/>
          <w:highlight w:val="yellow"/>
        </w:rPr>
      </w:pPr>
    </w:p>
    <w:p w:rsidR="0047613E" w:rsidRPr="007F57A1" w:rsidRDefault="0047613E" w:rsidP="0047613E">
      <w:pPr>
        <w:pStyle w:val="Opisslike"/>
        <w:keepNext/>
        <w:jc w:val="center"/>
        <w:rPr>
          <w:highlight w:val="yellow"/>
        </w:rPr>
      </w:pPr>
      <w:bookmarkStart w:id="117" w:name="_Toc527117388"/>
      <w:r w:rsidRPr="00C6686C">
        <w:t xml:space="preserve">Tablica </w:t>
      </w:r>
      <w:r w:rsidRPr="00C6686C">
        <w:fldChar w:fldCharType="begin"/>
      </w:r>
      <w:r w:rsidRPr="00C6686C">
        <w:instrText xml:space="preserve"> SEQ Tablica \* ARABIC </w:instrText>
      </w:r>
      <w:r w:rsidRPr="00C6686C">
        <w:fldChar w:fldCharType="separate"/>
      </w:r>
      <w:r w:rsidR="009315F5">
        <w:rPr>
          <w:noProof/>
        </w:rPr>
        <w:t>17</w:t>
      </w:r>
      <w:r w:rsidRPr="00C6686C">
        <w:fldChar w:fldCharType="end"/>
      </w:r>
      <w:r w:rsidR="001960C2" w:rsidRPr="00C6686C">
        <w:t>.</w:t>
      </w:r>
      <w:r w:rsidRPr="00C6686C">
        <w:t xml:space="preserve"> </w:t>
      </w:r>
      <w:r w:rsidR="00C6686C" w:rsidRPr="00C6686C">
        <w:t>Maloljetnici u maloljetničkom zatvoru na 31.12.2017., s obzirom na duljinu izrečene kazne,</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1019"/>
        <w:gridCol w:w="884"/>
      </w:tblGrid>
      <w:tr w:rsidR="00C6686C" w:rsidRPr="009B7964" w:rsidTr="00121467">
        <w:trPr>
          <w:trHeight w:hRule="exact" w:val="284"/>
          <w:jc w:val="center"/>
        </w:trPr>
        <w:tc>
          <w:tcPr>
            <w:tcW w:w="0" w:type="auto"/>
            <w:vMerge w:val="restart"/>
            <w:tcBorders>
              <w:top w:val="double" w:sz="4" w:space="0" w:color="auto"/>
              <w:left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b/>
                <w:szCs w:val="24"/>
                <w:lang w:eastAsia="hr-HR"/>
              </w:rPr>
            </w:pPr>
            <w:r w:rsidRPr="009B7964">
              <w:rPr>
                <w:rFonts w:eastAsia="Times New Roman" w:cs="Times New Roman"/>
                <w:b/>
                <w:szCs w:val="24"/>
                <w:lang w:eastAsia="hr-HR"/>
              </w:rPr>
              <w:t>DULJINA KAZNE</w:t>
            </w:r>
          </w:p>
        </w:tc>
        <w:tc>
          <w:tcPr>
            <w:tcW w:w="0" w:type="auto"/>
            <w:gridSpan w:val="2"/>
            <w:tcBorders>
              <w:top w:val="double" w:sz="4" w:space="0" w:color="auto"/>
              <w:bottom w:val="single" w:sz="4" w:space="0" w:color="auto"/>
              <w:right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szCs w:val="24"/>
                <w:lang w:eastAsia="hr-HR"/>
              </w:rPr>
            </w:pPr>
            <w:r w:rsidRPr="009B7964">
              <w:rPr>
                <w:rFonts w:eastAsia="Times New Roman" w:cs="Times New Roman"/>
                <w:szCs w:val="24"/>
                <w:lang w:eastAsia="hr-HR"/>
              </w:rPr>
              <w:t>Broj maloljetnika</w:t>
            </w:r>
          </w:p>
        </w:tc>
      </w:tr>
      <w:tr w:rsidR="00C6686C" w:rsidRPr="009B7964" w:rsidTr="00121467">
        <w:trPr>
          <w:trHeight w:hRule="exact" w:val="284"/>
          <w:jc w:val="center"/>
        </w:trPr>
        <w:tc>
          <w:tcPr>
            <w:tcW w:w="0" w:type="auto"/>
            <w:vMerge/>
            <w:tcBorders>
              <w:left w:val="double" w:sz="4" w:space="0" w:color="auto"/>
              <w:bottom w:val="sing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szCs w:val="24"/>
                <w:lang w:eastAsia="hr-HR"/>
              </w:rPr>
            </w:pPr>
          </w:p>
        </w:tc>
        <w:tc>
          <w:tcPr>
            <w:tcW w:w="0" w:type="auto"/>
            <w:tcBorders>
              <w:top w:val="single" w:sz="4" w:space="0" w:color="auto"/>
              <w:bottom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szCs w:val="24"/>
                <w:lang w:eastAsia="hr-HR"/>
              </w:rPr>
            </w:pPr>
            <w:r w:rsidRPr="009B7964">
              <w:rPr>
                <w:rFonts w:eastAsia="Times New Roman" w:cs="Times New Roman"/>
                <w:szCs w:val="24"/>
                <w:lang w:eastAsia="hr-HR"/>
              </w:rPr>
              <w:t>muški</w:t>
            </w:r>
          </w:p>
        </w:tc>
        <w:tc>
          <w:tcPr>
            <w:tcW w:w="0" w:type="auto"/>
            <w:tcBorders>
              <w:top w:val="single" w:sz="4" w:space="0" w:color="auto"/>
              <w:bottom w:val="double" w:sz="4" w:space="0" w:color="auto"/>
              <w:right w:val="double" w:sz="4" w:space="0" w:color="auto"/>
            </w:tcBorders>
            <w:shd w:val="clear" w:color="auto" w:fill="8DB3E2"/>
            <w:vAlign w:val="center"/>
          </w:tcPr>
          <w:p w:rsidR="00C6686C" w:rsidRPr="009B7964" w:rsidRDefault="00121467" w:rsidP="00AA3579">
            <w:pPr>
              <w:overflowPunct w:val="0"/>
              <w:autoSpaceDE w:val="0"/>
              <w:autoSpaceDN w:val="0"/>
              <w:adjustRightInd w:val="0"/>
              <w:spacing w:after="0"/>
              <w:jc w:val="center"/>
              <w:textAlignment w:val="baseline"/>
              <w:rPr>
                <w:rFonts w:eastAsia="Times New Roman" w:cs="Times New Roman"/>
                <w:szCs w:val="24"/>
                <w:lang w:eastAsia="hr-HR"/>
              </w:rPr>
            </w:pPr>
            <w:r w:rsidRPr="009B7964">
              <w:rPr>
                <w:rFonts w:eastAsia="Times New Roman" w:cs="Times New Roman"/>
                <w:szCs w:val="24"/>
                <w:lang w:eastAsia="hr-HR"/>
              </w:rPr>
              <w:t>Ž</w:t>
            </w:r>
            <w:r w:rsidR="00C6686C" w:rsidRPr="009B7964">
              <w:rPr>
                <w:rFonts w:eastAsia="Times New Roman" w:cs="Times New Roman"/>
                <w:szCs w:val="24"/>
                <w:lang w:eastAsia="hr-HR"/>
              </w:rPr>
              <w:t>ene</w:t>
            </w:r>
          </w:p>
        </w:tc>
      </w:tr>
      <w:tr w:rsidR="00C6686C" w:rsidRPr="009B7964" w:rsidTr="00121467">
        <w:trPr>
          <w:trHeight w:hRule="exact" w:val="284"/>
          <w:jc w:val="center"/>
        </w:trPr>
        <w:tc>
          <w:tcPr>
            <w:tcW w:w="0" w:type="auto"/>
            <w:tcBorders>
              <w:top w:val="double" w:sz="4" w:space="0" w:color="auto"/>
              <w:left w:val="double" w:sz="4" w:space="0" w:color="auto"/>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 xml:space="preserve">od 6 mjeseci do 1god. godine </w:t>
            </w:r>
          </w:p>
        </w:tc>
        <w:tc>
          <w:tcPr>
            <w:tcW w:w="0" w:type="auto"/>
            <w:tcBorders>
              <w:top w:val="double" w:sz="4" w:space="0" w:color="auto"/>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1</w:t>
            </w:r>
          </w:p>
        </w:tc>
        <w:tc>
          <w:tcPr>
            <w:tcW w:w="0" w:type="auto"/>
            <w:tcBorders>
              <w:top w:val="double" w:sz="4" w:space="0" w:color="auto"/>
              <w:bottom w:val="single" w:sz="4" w:space="0" w:color="auto"/>
              <w:right w:val="doub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C6686C" w:rsidRPr="009B7964" w:rsidTr="00121467">
        <w:trPr>
          <w:trHeight w:hRule="exact" w:val="284"/>
          <w:jc w:val="center"/>
        </w:trPr>
        <w:tc>
          <w:tcPr>
            <w:tcW w:w="0" w:type="auto"/>
            <w:tcBorders>
              <w:left w:val="double" w:sz="4" w:space="0" w:color="auto"/>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 xml:space="preserve">od 1 do 3 godine                </w:t>
            </w:r>
          </w:p>
        </w:tc>
        <w:tc>
          <w:tcPr>
            <w:tcW w:w="0" w:type="auto"/>
            <w:tcBorders>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8</w:t>
            </w:r>
          </w:p>
        </w:tc>
        <w:tc>
          <w:tcPr>
            <w:tcW w:w="0" w:type="auto"/>
            <w:tcBorders>
              <w:bottom w:val="single" w:sz="4" w:space="0" w:color="auto"/>
              <w:right w:val="doub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C6686C" w:rsidRPr="009B7964" w:rsidTr="00121467">
        <w:trPr>
          <w:trHeight w:hRule="exact" w:val="284"/>
          <w:jc w:val="center"/>
        </w:trPr>
        <w:tc>
          <w:tcPr>
            <w:tcW w:w="0" w:type="auto"/>
            <w:tcBorders>
              <w:left w:val="double" w:sz="4" w:space="0" w:color="auto"/>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od 3 do 5 godina</w:t>
            </w:r>
          </w:p>
        </w:tc>
        <w:tc>
          <w:tcPr>
            <w:tcW w:w="0" w:type="auto"/>
            <w:tcBorders>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1</w:t>
            </w:r>
          </w:p>
        </w:tc>
        <w:tc>
          <w:tcPr>
            <w:tcW w:w="0" w:type="auto"/>
            <w:tcBorders>
              <w:bottom w:val="single" w:sz="4" w:space="0" w:color="auto"/>
              <w:right w:val="doub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C6686C" w:rsidRPr="009B7964" w:rsidTr="00121467">
        <w:trPr>
          <w:trHeight w:hRule="exact" w:val="284"/>
          <w:jc w:val="center"/>
        </w:trPr>
        <w:tc>
          <w:tcPr>
            <w:tcW w:w="0" w:type="auto"/>
            <w:tcBorders>
              <w:left w:val="double" w:sz="4" w:space="0" w:color="auto"/>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od 5 do 10 godina</w:t>
            </w:r>
          </w:p>
        </w:tc>
        <w:tc>
          <w:tcPr>
            <w:tcW w:w="0" w:type="auto"/>
            <w:tcBorders>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c>
          <w:tcPr>
            <w:tcW w:w="0" w:type="auto"/>
            <w:tcBorders>
              <w:bottom w:val="single" w:sz="4" w:space="0" w:color="auto"/>
              <w:right w:val="double" w:sz="4" w:space="0" w:color="auto"/>
            </w:tcBorders>
            <w:shd w:val="clear" w:color="auto" w:fill="auto"/>
            <w:vAlign w:val="center"/>
          </w:tcPr>
          <w:p w:rsidR="00C6686C" w:rsidRPr="00411ACF" w:rsidRDefault="00C6686C" w:rsidP="00AA3579">
            <w:pPr>
              <w:overflowPunct w:val="0"/>
              <w:autoSpaceDE w:val="0"/>
              <w:autoSpaceDN w:val="0"/>
              <w:adjustRightInd w:val="0"/>
              <w:spacing w:after="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C6686C" w:rsidRPr="009B7964" w:rsidTr="00121467">
        <w:trPr>
          <w:trHeight w:hRule="exact" w:val="340"/>
          <w:jc w:val="center"/>
        </w:trPr>
        <w:tc>
          <w:tcPr>
            <w:tcW w:w="0" w:type="auto"/>
            <w:tcBorders>
              <w:top w:val="double" w:sz="4" w:space="0" w:color="auto"/>
              <w:left w:val="double" w:sz="4" w:space="0" w:color="auto"/>
              <w:bottom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right"/>
              <w:textAlignment w:val="baseline"/>
              <w:rPr>
                <w:rFonts w:eastAsia="Times New Roman" w:cs="Times New Roman"/>
                <w:b/>
                <w:bCs/>
                <w:szCs w:val="24"/>
                <w:lang w:eastAsia="hr-HR"/>
              </w:rPr>
            </w:pPr>
            <w:r w:rsidRPr="009B7964">
              <w:rPr>
                <w:rFonts w:eastAsia="Times New Roman" w:cs="Times New Roman"/>
                <w:b/>
                <w:bCs/>
                <w:szCs w:val="24"/>
                <w:lang w:eastAsia="hr-HR"/>
              </w:rPr>
              <w:t>UKUPNO</w:t>
            </w:r>
          </w:p>
        </w:tc>
        <w:tc>
          <w:tcPr>
            <w:tcW w:w="0" w:type="auto"/>
            <w:tcBorders>
              <w:top w:val="double" w:sz="4" w:space="0" w:color="auto"/>
              <w:bottom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b/>
                <w:szCs w:val="24"/>
                <w:lang w:eastAsia="hr-HR"/>
              </w:rPr>
            </w:pPr>
            <w:r>
              <w:rPr>
                <w:rFonts w:eastAsia="Times New Roman" w:cs="Times New Roman"/>
                <w:b/>
                <w:szCs w:val="24"/>
                <w:lang w:eastAsia="hr-HR"/>
              </w:rPr>
              <w:t>10</w:t>
            </w:r>
          </w:p>
        </w:tc>
        <w:tc>
          <w:tcPr>
            <w:tcW w:w="0" w:type="auto"/>
            <w:tcBorders>
              <w:top w:val="double" w:sz="4" w:space="0" w:color="auto"/>
              <w:bottom w:val="double" w:sz="4" w:space="0" w:color="auto"/>
              <w:right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b/>
                <w:szCs w:val="24"/>
                <w:lang w:eastAsia="hr-HR"/>
              </w:rPr>
            </w:pPr>
            <w:r w:rsidRPr="009B7964">
              <w:rPr>
                <w:rFonts w:eastAsia="Times New Roman" w:cs="Times New Roman"/>
                <w:b/>
                <w:szCs w:val="24"/>
                <w:lang w:eastAsia="hr-HR"/>
              </w:rPr>
              <w:t>0</w:t>
            </w:r>
          </w:p>
        </w:tc>
      </w:tr>
    </w:tbl>
    <w:p w:rsidR="003847D7" w:rsidRDefault="003847D7">
      <w:pPr>
        <w:spacing w:after="0"/>
        <w:jc w:val="left"/>
        <w:rPr>
          <w:b/>
          <w:bCs/>
          <w:color w:val="4F81BD"/>
          <w:sz w:val="18"/>
          <w:szCs w:val="18"/>
        </w:rPr>
      </w:pPr>
    </w:p>
    <w:p w:rsidR="0047613E" w:rsidRPr="007F57A1" w:rsidRDefault="0047613E" w:rsidP="0047613E">
      <w:pPr>
        <w:pStyle w:val="Opisslike"/>
        <w:keepNext/>
        <w:jc w:val="center"/>
        <w:rPr>
          <w:highlight w:val="yellow"/>
        </w:rPr>
      </w:pPr>
      <w:bookmarkStart w:id="118" w:name="_Toc527117389"/>
      <w:r w:rsidRPr="00C6686C">
        <w:t xml:space="preserve">Tablica </w:t>
      </w:r>
      <w:r w:rsidRPr="00C6686C">
        <w:fldChar w:fldCharType="begin"/>
      </w:r>
      <w:r w:rsidRPr="00C6686C">
        <w:instrText xml:space="preserve"> SEQ Tablica \* ARABIC </w:instrText>
      </w:r>
      <w:r w:rsidRPr="00C6686C">
        <w:fldChar w:fldCharType="separate"/>
      </w:r>
      <w:r w:rsidR="009315F5">
        <w:rPr>
          <w:noProof/>
        </w:rPr>
        <w:t>18</w:t>
      </w:r>
      <w:r w:rsidRPr="00C6686C">
        <w:fldChar w:fldCharType="end"/>
      </w:r>
      <w:r w:rsidR="001960C2" w:rsidRPr="00C6686C">
        <w:t>.</w:t>
      </w:r>
      <w:r w:rsidRPr="00C6686C">
        <w:t xml:space="preserve"> </w:t>
      </w:r>
      <w:r w:rsidR="00C6686C" w:rsidRPr="00C6686C">
        <w:t>Maloljetnici u maloljetničkom zatvoru na 31.12.2017., s obzirom na vrstu kaznenih djela</w:t>
      </w:r>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1033"/>
        <w:gridCol w:w="961"/>
      </w:tblGrid>
      <w:tr w:rsidR="00C6686C" w:rsidRPr="009B7964" w:rsidTr="00AA3579">
        <w:trPr>
          <w:trHeight w:hRule="exact" w:val="263"/>
          <w:jc w:val="center"/>
        </w:trPr>
        <w:tc>
          <w:tcPr>
            <w:tcW w:w="4109" w:type="dxa"/>
            <w:vMerge w:val="restart"/>
            <w:tcBorders>
              <w:top w:val="double" w:sz="4" w:space="0" w:color="auto"/>
              <w:left w:val="double" w:sz="4" w:space="0" w:color="auto"/>
              <w:bottom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120"/>
              <w:ind w:firstLine="357"/>
              <w:jc w:val="center"/>
              <w:textAlignment w:val="baseline"/>
              <w:rPr>
                <w:rFonts w:eastAsia="Times New Roman" w:cs="Times New Roman"/>
                <w:b/>
                <w:szCs w:val="24"/>
                <w:lang w:eastAsia="hr-HR"/>
              </w:rPr>
            </w:pPr>
            <w:r w:rsidRPr="009B7964">
              <w:rPr>
                <w:rFonts w:eastAsia="Times New Roman" w:cs="Times New Roman"/>
                <w:b/>
                <w:szCs w:val="24"/>
                <w:lang w:eastAsia="hr-HR"/>
              </w:rPr>
              <w:t xml:space="preserve">KAZNENA DJELA </w:t>
            </w:r>
          </w:p>
        </w:tc>
        <w:tc>
          <w:tcPr>
            <w:tcW w:w="1994" w:type="dxa"/>
            <w:gridSpan w:val="2"/>
            <w:tcBorders>
              <w:top w:val="double" w:sz="4" w:space="0" w:color="auto"/>
              <w:right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120"/>
              <w:jc w:val="center"/>
              <w:textAlignment w:val="baseline"/>
              <w:rPr>
                <w:rFonts w:eastAsia="Times New Roman" w:cs="Times New Roman"/>
                <w:szCs w:val="24"/>
                <w:lang w:eastAsia="hr-HR"/>
              </w:rPr>
            </w:pPr>
            <w:r w:rsidRPr="009B7964">
              <w:rPr>
                <w:rFonts w:eastAsia="Times New Roman" w:cs="Times New Roman"/>
                <w:szCs w:val="24"/>
                <w:lang w:eastAsia="hr-HR"/>
              </w:rPr>
              <w:t>Broj maloljetnika</w:t>
            </w:r>
          </w:p>
        </w:tc>
      </w:tr>
      <w:tr w:rsidR="00C6686C" w:rsidRPr="009B7964" w:rsidTr="00AA3579">
        <w:trPr>
          <w:trHeight w:hRule="exact" w:val="263"/>
          <w:jc w:val="center"/>
        </w:trPr>
        <w:tc>
          <w:tcPr>
            <w:tcW w:w="4109" w:type="dxa"/>
            <w:vMerge/>
            <w:tcBorders>
              <w:top w:val="double" w:sz="4" w:space="0" w:color="auto"/>
              <w:left w:val="double" w:sz="4" w:space="0" w:color="auto"/>
              <w:bottom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120"/>
              <w:ind w:firstLine="357"/>
              <w:jc w:val="center"/>
              <w:textAlignment w:val="baseline"/>
              <w:rPr>
                <w:rFonts w:eastAsia="Times New Roman" w:cs="Times New Roman"/>
                <w:szCs w:val="24"/>
                <w:lang w:eastAsia="hr-HR"/>
              </w:rPr>
            </w:pPr>
          </w:p>
        </w:tc>
        <w:tc>
          <w:tcPr>
            <w:tcW w:w="1033" w:type="dxa"/>
            <w:tcBorders>
              <w:bottom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120"/>
              <w:jc w:val="center"/>
              <w:textAlignment w:val="baseline"/>
              <w:rPr>
                <w:rFonts w:eastAsia="Times New Roman" w:cs="Times New Roman"/>
                <w:szCs w:val="24"/>
                <w:lang w:eastAsia="hr-HR"/>
              </w:rPr>
            </w:pPr>
            <w:r w:rsidRPr="009B7964">
              <w:rPr>
                <w:rFonts w:eastAsia="Times New Roman" w:cs="Times New Roman"/>
                <w:szCs w:val="24"/>
                <w:lang w:eastAsia="hr-HR"/>
              </w:rPr>
              <w:t>muški</w:t>
            </w:r>
          </w:p>
        </w:tc>
        <w:tc>
          <w:tcPr>
            <w:tcW w:w="961" w:type="dxa"/>
            <w:tcBorders>
              <w:bottom w:val="double" w:sz="4" w:space="0" w:color="auto"/>
              <w:right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120"/>
              <w:jc w:val="center"/>
              <w:textAlignment w:val="baseline"/>
              <w:rPr>
                <w:rFonts w:eastAsia="Times New Roman" w:cs="Times New Roman"/>
                <w:szCs w:val="24"/>
                <w:lang w:eastAsia="hr-HR"/>
              </w:rPr>
            </w:pPr>
            <w:r w:rsidRPr="009B7964">
              <w:rPr>
                <w:rFonts w:eastAsia="Times New Roman" w:cs="Times New Roman"/>
                <w:szCs w:val="24"/>
                <w:lang w:eastAsia="hr-HR"/>
              </w:rPr>
              <w:t>žene</w:t>
            </w:r>
          </w:p>
        </w:tc>
      </w:tr>
      <w:tr w:rsidR="00C6686C" w:rsidRPr="009B7964" w:rsidTr="00411ACF">
        <w:trPr>
          <w:trHeight w:hRule="exact" w:val="263"/>
          <w:jc w:val="center"/>
        </w:trPr>
        <w:tc>
          <w:tcPr>
            <w:tcW w:w="4109" w:type="dxa"/>
            <w:tcBorders>
              <w:top w:val="double" w:sz="4" w:space="0" w:color="auto"/>
              <w:left w:val="double" w:sz="4" w:space="0" w:color="auto"/>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12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protiv života i tijela</w:t>
            </w:r>
          </w:p>
        </w:tc>
        <w:tc>
          <w:tcPr>
            <w:tcW w:w="1033" w:type="dxa"/>
            <w:tcBorders>
              <w:top w:val="double" w:sz="4" w:space="0" w:color="auto"/>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120"/>
              <w:ind w:right="-3"/>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1</w:t>
            </w:r>
          </w:p>
        </w:tc>
        <w:tc>
          <w:tcPr>
            <w:tcW w:w="961" w:type="dxa"/>
            <w:tcBorders>
              <w:top w:val="double" w:sz="4" w:space="0" w:color="auto"/>
              <w:bottom w:val="single" w:sz="4" w:space="0" w:color="auto"/>
              <w:right w:val="double" w:sz="4" w:space="0" w:color="auto"/>
            </w:tcBorders>
            <w:shd w:val="clear" w:color="auto" w:fill="auto"/>
            <w:vAlign w:val="center"/>
          </w:tcPr>
          <w:p w:rsidR="00C6686C" w:rsidRPr="00411ACF" w:rsidRDefault="00C6686C" w:rsidP="00AA3579">
            <w:pPr>
              <w:overflowPunct w:val="0"/>
              <w:autoSpaceDE w:val="0"/>
              <w:autoSpaceDN w:val="0"/>
              <w:adjustRightInd w:val="0"/>
              <w:spacing w:after="12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C6686C" w:rsidRPr="009B7964" w:rsidTr="00411ACF">
        <w:trPr>
          <w:trHeight w:hRule="exact" w:val="263"/>
          <w:jc w:val="center"/>
        </w:trPr>
        <w:tc>
          <w:tcPr>
            <w:tcW w:w="4109" w:type="dxa"/>
            <w:tcBorders>
              <w:left w:val="double" w:sz="4" w:space="0" w:color="auto"/>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12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protiv imovine</w:t>
            </w:r>
          </w:p>
        </w:tc>
        <w:tc>
          <w:tcPr>
            <w:tcW w:w="1033" w:type="dxa"/>
            <w:tcBorders>
              <w:bottom w:val="single" w:sz="4" w:space="0" w:color="auto"/>
            </w:tcBorders>
            <w:shd w:val="clear" w:color="auto" w:fill="auto"/>
            <w:vAlign w:val="center"/>
          </w:tcPr>
          <w:p w:rsidR="00C6686C" w:rsidRPr="00411ACF" w:rsidRDefault="00C6686C" w:rsidP="00AA3579">
            <w:pPr>
              <w:overflowPunct w:val="0"/>
              <w:autoSpaceDE w:val="0"/>
              <w:autoSpaceDN w:val="0"/>
              <w:adjustRightInd w:val="0"/>
              <w:spacing w:after="120"/>
              <w:ind w:right="-3"/>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8</w:t>
            </w:r>
          </w:p>
        </w:tc>
        <w:tc>
          <w:tcPr>
            <w:tcW w:w="961" w:type="dxa"/>
            <w:tcBorders>
              <w:bottom w:val="single" w:sz="4" w:space="0" w:color="auto"/>
              <w:right w:val="double" w:sz="4" w:space="0" w:color="auto"/>
            </w:tcBorders>
            <w:shd w:val="clear" w:color="auto" w:fill="auto"/>
            <w:vAlign w:val="center"/>
          </w:tcPr>
          <w:p w:rsidR="00C6686C" w:rsidRPr="00411ACF" w:rsidRDefault="00C6686C" w:rsidP="00AA3579">
            <w:pPr>
              <w:overflowPunct w:val="0"/>
              <w:autoSpaceDE w:val="0"/>
              <w:autoSpaceDN w:val="0"/>
              <w:adjustRightInd w:val="0"/>
              <w:spacing w:after="12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C6686C" w:rsidRPr="009B7964" w:rsidTr="00411ACF">
        <w:trPr>
          <w:trHeight w:hRule="exact" w:val="263"/>
          <w:jc w:val="center"/>
        </w:trPr>
        <w:tc>
          <w:tcPr>
            <w:tcW w:w="4109" w:type="dxa"/>
            <w:tcBorders>
              <w:left w:val="double" w:sz="4" w:space="0" w:color="auto"/>
              <w:bottom w:val="double" w:sz="4" w:space="0" w:color="auto"/>
            </w:tcBorders>
            <w:shd w:val="clear" w:color="auto" w:fill="auto"/>
            <w:vAlign w:val="center"/>
          </w:tcPr>
          <w:p w:rsidR="00C6686C" w:rsidRPr="00411ACF" w:rsidRDefault="00C6686C" w:rsidP="00AA3579">
            <w:pPr>
              <w:overflowPunct w:val="0"/>
              <w:autoSpaceDE w:val="0"/>
              <w:autoSpaceDN w:val="0"/>
              <w:adjustRightInd w:val="0"/>
              <w:spacing w:after="120"/>
              <w:jc w:val="left"/>
              <w:textAlignment w:val="baseline"/>
              <w:rPr>
                <w:rFonts w:eastAsia="Times New Roman" w:cs="Times New Roman"/>
                <w:sz w:val="22"/>
                <w:szCs w:val="24"/>
                <w:lang w:eastAsia="hr-HR"/>
              </w:rPr>
            </w:pPr>
            <w:r w:rsidRPr="00411ACF">
              <w:rPr>
                <w:rFonts w:eastAsia="Times New Roman" w:cs="Times New Roman"/>
                <w:sz w:val="22"/>
                <w:szCs w:val="24"/>
                <w:lang w:eastAsia="hr-HR"/>
              </w:rPr>
              <w:t>protiv spolne slobode</w:t>
            </w:r>
          </w:p>
        </w:tc>
        <w:tc>
          <w:tcPr>
            <w:tcW w:w="1033" w:type="dxa"/>
            <w:tcBorders>
              <w:bottom w:val="double" w:sz="4" w:space="0" w:color="auto"/>
            </w:tcBorders>
            <w:shd w:val="clear" w:color="auto" w:fill="auto"/>
            <w:vAlign w:val="center"/>
          </w:tcPr>
          <w:p w:rsidR="00C6686C" w:rsidRPr="00411ACF" w:rsidRDefault="00C6686C" w:rsidP="00AA3579">
            <w:pPr>
              <w:overflowPunct w:val="0"/>
              <w:autoSpaceDE w:val="0"/>
              <w:autoSpaceDN w:val="0"/>
              <w:adjustRightInd w:val="0"/>
              <w:spacing w:after="120"/>
              <w:ind w:right="-3"/>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1</w:t>
            </w:r>
          </w:p>
        </w:tc>
        <w:tc>
          <w:tcPr>
            <w:tcW w:w="961" w:type="dxa"/>
            <w:tcBorders>
              <w:bottom w:val="double" w:sz="4" w:space="0" w:color="auto"/>
              <w:right w:val="double" w:sz="4" w:space="0" w:color="auto"/>
            </w:tcBorders>
            <w:shd w:val="clear" w:color="auto" w:fill="auto"/>
            <w:vAlign w:val="center"/>
          </w:tcPr>
          <w:p w:rsidR="00C6686C" w:rsidRPr="00411ACF" w:rsidRDefault="00C6686C" w:rsidP="00AA3579">
            <w:pPr>
              <w:overflowPunct w:val="0"/>
              <w:autoSpaceDE w:val="0"/>
              <w:autoSpaceDN w:val="0"/>
              <w:adjustRightInd w:val="0"/>
              <w:spacing w:after="120"/>
              <w:jc w:val="center"/>
              <w:textAlignment w:val="baseline"/>
              <w:rPr>
                <w:rFonts w:eastAsia="Times New Roman" w:cs="Times New Roman"/>
                <w:sz w:val="22"/>
                <w:szCs w:val="24"/>
                <w:lang w:eastAsia="hr-HR"/>
              </w:rPr>
            </w:pPr>
            <w:r w:rsidRPr="00411ACF">
              <w:rPr>
                <w:rFonts w:eastAsia="Times New Roman" w:cs="Times New Roman"/>
                <w:sz w:val="22"/>
                <w:szCs w:val="24"/>
                <w:lang w:eastAsia="hr-HR"/>
              </w:rPr>
              <w:t>0</w:t>
            </w:r>
          </w:p>
        </w:tc>
      </w:tr>
      <w:tr w:rsidR="00C6686C" w:rsidRPr="009B7964" w:rsidTr="00AA3579">
        <w:trPr>
          <w:trHeight w:hRule="exact" w:val="315"/>
          <w:jc w:val="center"/>
        </w:trPr>
        <w:tc>
          <w:tcPr>
            <w:tcW w:w="4109" w:type="dxa"/>
            <w:tcBorders>
              <w:top w:val="double" w:sz="4" w:space="0" w:color="auto"/>
              <w:left w:val="double" w:sz="4" w:space="0" w:color="auto"/>
              <w:bottom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ind w:firstLine="357"/>
              <w:jc w:val="right"/>
              <w:textAlignment w:val="baseline"/>
              <w:rPr>
                <w:rFonts w:eastAsia="Times New Roman" w:cs="Times New Roman"/>
                <w:b/>
                <w:szCs w:val="24"/>
                <w:lang w:eastAsia="hr-HR"/>
              </w:rPr>
            </w:pPr>
            <w:r w:rsidRPr="009B7964">
              <w:rPr>
                <w:rFonts w:eastAsia="Times New Roman" w:cs="Times New Roman"/>
                <w:b/>
                <w:szCs w:val="24"/>
                <w:lang w:eastAsia="hr-HR"/>
              </w:rPr>
              <w:t>UKUPNO</w:t>
            </w:r>
          </w:p>
        </w:tc>
        <w:tc>
          <w:tcPr>
            <w:tcW w:w="1033" w:type="dxa"/>
            <w:tcBorders>
              <w:top w:val="double" w:sz="4" w:space="0" w:color="auto"/>
              <w:bottom w:val="double" w:sz="4" w:space="0" w:color="auto"/>
            </w:tcBorders>
            <w:shd w:val="clear" w:color="auto" w:fill="8DB3E2"/>
            <w:vAlign w:val="center"/>
          </w:tcPr>
          <w:p w:rsidR="00C6686C" w:rsidRPr="009B7964" w:rsidRDefault="00C6686C" w:rsidP="00AA3579">
            <w:pPr>
              <w:tabs>
                <w:tab w:val="left" w:pos="817"/>
              </w:tabs>
              <w:overflowPunct w:val="0"/>
              <w:autoSpaceDE w:val="0"/>
              <w:autoSpaceDN w:val="0"/>
              <w:adjustRightInd w:val="0"/>
              <w:spacing w:after="0"/>
              <w:ind w:right="-3"/>
              <w:jc w:val="center"/>
              <w:textAlignment w:val="baseline"/>
              <w:rPr>
                <w:rFonts w:eastAsia="Times New Roman" w:cs="Times New Roman"/>
                <w:b/>
                <w:szCs w:val="24"/>
                <w:lang w:eastAsia="hr-HR"/>
              </w:rPr>
            </w:pPr>
            <w:r>
              <w:rPr>
                <w:rFonts w:eastAsia="Times New Roman" w:cs="Times New Roman"/>
                <w:b/>
                <w:szCs w:val="24"/>
                <w:lang w:eastAsia="hr-HR"/>
              </w:rPr>
              <w:t>10</w:t>
            </w:r>
          </w:p>
        </w:tc>
        <w:tc>
          <w:tcPr>
            <w:tcW w:w="961" w:type="dxa"/>
            <w:tcBorders>
              <w:top w:val="double" w:sz="4" w:space="0" w:color="auto"/>
              <w:bottom w:val="double" w:sz="4" w:space="0" w:color="auto"/>
              <w:right w:val="double" w:sz="4" w:space="0" w:color="auto"/>
            </w:tcBorders>
            <w:shd w:val="clear" w:color="auto" w:fill="8DB3E2"/>
            <w:vAlign w:val="center"/>
          </w:tcPr>
          <w:p w:rsidR="00C6686C" w:rsidRPr="009B7964" w:rsidRDefault="00C6686C" w:rsidP="00AA3579">
            <w:pPr>
              <w:overflowPunct w:val="0"/>
              <w:autoSpaceDE w:val="0"/>
              <w:autoSpaceDN w:val="0"/>
              <w:adjustRightInd w:val="0"/>
              <w:spacing w:after="0"/>
              <w:jc w:val="center"/>
              <w:textAlignment w:val="baseline"/>
              <w:rPr>
                <w:rFonts w:eastAsia="Times New Roman" w:cs="Times New Roman"/>
                <w:b/>
                <w:szCs w:val="24"/>
                <w:lang w:eastAsia="hr-HR"/>
              </w:rPr>
            </w:pPr>
            <w:r w:rsidRPr="009B7964">
              <w:rPr>
                <w:rFonts w:eastAsia="Times New Roman" w:cs="Times New Roman"/>
                <w:b/>
                <w:szCs w:val="24"/>
                <w:lang w:eastAsia="hr-HR"/>
              </w:rPr>
              <w:t>0</w:t>
            </w:r>
          </w:p>
        </w:tc>
      </w:tr>
    </w:tbl>
    <w:p w:rsidR="002D59C3" w:rsidRPr="007F57A1" w:rsidRDefault="002D59C3" w:rsidP="002D59C3">
      <w:pPr>
        <w:spacing w:after="120"/>
        <w:ind w:firstLine="357"/>
        <w:rPr>
          <w:rFonts w:ascii="Arial" w:hAnsi="Arial" w:cs="Arial"/>
          <w:highlight w:val="yellow"/>
        </w:rPr>
      </w:pPr>
    </w:p>
    <w:p w:rsidR="009B7964" w:rsidRPr="007F57A1" w:rsidRDefault="00C6686C" w:rsidP="00672512">
      <w:pPr>
        <w:rPr>
          <w:rFonts w:ascii="Arial" w:hAnsi="Arial" w:cs="Arial"/>
          <w:sz w:val="22"/>
          <w:highlight w:val="yellow"/>
        </w:rPr>
      </w:pPr>
      <w:r w:rsidRPr="00C6686C">
        <w:rPr>
          <w:rFonts w:cs="Times New Roman"/>
        </w:rPr>
        <w:t>Na kraju 2017. godine najveći broj maloljetnika izvršavao je kaznu maloljetničkog zatvora zbog imovinskih kaznenih djela.</w:t>
      </w:r>
    </w:p>
    <w:p w:rsidR="0047613E" w:rsidRPr="007F57A1" w:rsidRDefault="0047613E" w:rsidP="0047613E">
      <w:pPr>
        <w:pStyle w:val="Opisslike"/>
        <w:keepNext/>
        <w:jc w:val="center"/>
        <w:rPr>
          <w:highlight w:val="yellow"/>
        </w:rPr>
      </w:pPr>
      <w:bookmarkStart w:id="119" w:name="_Toc527117390"/>
      <w:r w:rsidRPr="00C6686C">
        <w:t xml:space="preserve">Tablica </w:t>
      </w:r>
      <w:r w:rsidRPr="00C6686C">
        <w:fldChar w:fldCharType="begin"/>
      </w:r>
      <w:r w:rsidRPr="00C6686C">
        <w:instrText xml:space="preserve"> SEQ Tablica \* ARABIC </w:instrText>
      </w:r>
      <w:r w:rsidRPr="00C6686C">
        <w:fldChar w:fldCharType="separate"/>
      </w:r>
      <w:r w:rsidR="009315F5">
        <w:rPr>
          <w:noProof/>
        </w:rPr>
        <w:t>19</w:t>
      </w:r>
      <w:r w:rsidRPr="00C6686C">
        <w:fldChar w:fldCharType="end"/>
      </w:r>
      <w:r w:rsidR="001960C2" w:rsidRPr="00C6686C">
        <w:t>.</w:t>
      </w:r>
      <w:r w:rsidRPr="00C6686C">
        <w:t xml:space="preserve"> </w:t>
      </w:r>
      <w:r w:rsidR="00C6686C" w:rsidRPr="00C6686C">
        <w:t>Maloljetnici/e u maloljetničkom zatvoru na 31.12.2017., s obzirom na stupanj obrazovanja</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1"/>
        <w:gridCol w:w="1047"/>
        <w:gridCol w:w="856"/>
      </w:tblGrid>
      <w:tr w:rsidR="000A4028" w:rsidRPr="006A0875" w:rsidTr="00121467">
        <w:trPr>
          <w:trHeight w:hRule="exact" w:val="284"/>
          <w:jc w:val="center"/>
        </w:trPr>
        <w:tc>
          <w:tcPr>
            <w:tcW w:w="0" w:type="auto"/>
            <w:vMerge w:val="restart"/>
            <w:tcBorders>
              <w:top w:val="double" w:sz="4" w:space="0" w:color="auto"/>
              <w:left w:val="double" w:sz="4" w:space="0" w:color="auto"/>
              <w:bottom w:val="double" w:sz="4" w:space="0" w:color="auto"/>
              <w:right w:val="double" w:sz="4" w:space="0" w:color="auto"/>
            </w:tcBorders>
            <w:shd w:val="clear" w:color="auto" w:fill="8DB3E2"/>
            <w:vAlign w:val="center"/>
          </w:tcPr>
          <w:p w:rsidR="000A4028" w:rsidRPr="006A0875" w:rsidRDefault="000A4028" w:rsidP="00702D34">
            <w:pPr>
              <w:overflowPunct w:val="0"/>
              <w:autoSpaceDE w:val="0"/>
              <w:autoSpaceDN w:val="0"/>
              <w:adjustRightInd w:val="0"/>
              <w:spacing w:after="0"/>
              <w:jc w:val="center"/>
              <w:textAlignment w:val="baseline"/>
              <w:rPr>
                <w:rFonts w:eastAsia="Times New Roman" w:cs="Times New Roman"/>
                <w:b/>
                <w:szCs w:val="24"/>
                <w:lang w:eastAsia="hr-HR"/>
              </w:rPr>
            </w:pPr>
            <w:r w:rsidRPr="006A0875">
              <w:rPr>
                <w:rFonts w:eastAsia="Times New Roman" w:cs="Times New Roman"/>
                <w:b/>
                <w:szCs w:val="24"/>
                <w:lang w:eastAsia="hr-HR"/>
              </w:rPr>
              <w:t>STUPANJ OBRAZOVANJA</w:t>
            </w:r>
          </w:p>
        </w:tc>
        <w:tc>
          <w:tcPr>
            <w:tcW w:w="0" w:type="auto"/>
            <w:gridSpan w:val="2"/>
            <w:tcBorders>
              <w:top w:val="double" w:sz="4" w:space="0" w:color="auto"/>
              <w:left w:val="double" w:sz="4" w:space="0" w:color="auto"/>
              <w:right w:val="double" w:sz="4" w:space="0" w:color="auto"/>
            </w:tcBorders>
            <w:shd w:val="clear" w:color="auto" w:fill="8DB3E2"/>
            <w:vAlign w:val="center"/>
          </w:tcPr>
          <w:p w:rsidR="000A4028" w:rsidRPr="006A0875" w:rsidRDefault="000A4028" w:rsidP="00702D34">
            <w:pPr>
              <w:overflowPunct w:val="0"/>
              <w:autoSpaceDE w:val="0"/>
              <w:autoSpaceDN w:val="0"/>
              <w:adjustRightInd w:val="0"/>
              <w:spacing w:after="0"/>
              <w:jc w:val="center"/>
              <w:textAlignment w:val="baseline"/>
              <w:rPr>
                <w:rFonts w:eastAsia="Times New Roman" w:cs="Times New Roman"/>
                <w:szCs w:val="24"/>
                <w:lang w:eastAsia="hr-HR"/>
              </w:rPr>
            </w:pPr>
            <w:r w:rsidRPr="006A0875">
              <w:rPr>
                <w:rFonts w:eastAsia="Times New Roman" w:cs="Times New Roman"/>
                <w:szCs w:val="24"/>
                <w:lang w:eastAsia="hr-HR"/>
              </w:rPr>
              <w:t>Broj maloljetnika</w:t>
            </w:r>
          </w:p>
        </w:tc>
      </w:tr>
      <w:tr w:rsidR="000A4028" w:rsidRPr="006A0875" w:rsidTr="00121467">
        <w:trPr>
          <w:trHeight w:hRule="exact" w:val="284"/>
          <w:jc w:val="center"/>
        </w:trPr>
        <w:tc>
          <w:tcPr>
            <w:tcW w:w="0" w:type="auto"/>
            <w:vMerge/>
            <w:tcBorders>
              <w:left w:val="double" w:sz="4" w:space="0" w:color="auto"/>
              <w:bottom w:val="double" w:sz="4" w:space="0" w:color="auto"/>
              <w:right w:val="double" w:sz="4" w:space="0" w:color="auto"/>
            </w:tcBorders>
            <w:shd w:val="clear" w:color="auto" w:fill="8DB3E2"/>
            <w:vAlign w:val="center"/>
          </w:tcPr>
          <w:p w:rsidR="000A4028" w:rsidRPr="006A0875" w:rsidRDefault="000A4028" w:rsidP="00702D34">
            <w:pPr>
              <w:overflowPunct w:val="0"/>
              <w:autoSpaceDE w:val="0"/>
              <w:autoSpaceDN w:val="0"/>
              <w:adjustRightInd w:val="0"/>
              <w:spacing w:after="0"/>
              <w:jc w:val="center"/>
              <w:textAlignment w:val="baseline"/>
              <w:rPr>
                <w:rFonts w:eastAsia="Times New Roman" w:cs="Times New Roman"/>
                <w:szCs w:val="24"/>
                <w:lang w:eastAsia="hr-HR"/>
              </w:rPr>
            </w:pPr>
          </w:p>
        </w:tc>
        <w:tc>
          <w:tcPr>
            <w:tcW w:w="0" w:type="auto"/>
            <w:tcBorders>
              <w:left w:val="double" w:sz="4" w:space="0" w:color="auto"/>
              <w:bottom w:val="double" w:sz="4" w:space="0" w:color="auto"/>
            </w:tcBorders>
            <w:shd w:val="clear" w:color="auto" w:fill="8DB3E2"/>
            <w:vAlign w:val="center"/>
          </w:tcPr>
          <w:p w:rsidR="000A4028" w:rsidRPr="006A0875" w:rsidRDefault="000A4028" w:rsidP="00702D34">
            <w:pPr>
              <w:overflowPunct w:val="0"/>
              <w:autoSpaceDE w:val="0"/>
              <w:autoSpaceDN w:val="0"/>
              <w:adjustRightInd w:val="0"/>
              <w:spacing w:after="0"/>
              <w:jc w:val="center"/>
              <w:textAlignment w:val="baseline"/>
              <w:rPr>
                <w:rFonts w:eastAsia="Times New Roman" w:cs="Times New Roman"/>
                <w:szCs w:val="24"/>
                <w:lang w:eastAsia="hr-HR"/>
              </w:rPr>
            </w:pPr>
            <w:r w:rsidRPr="006A0875">
              <w:rPr>
                <w:rFonts w:eastAsia="Times New Roman" w:cs="Times New Roman"/>
                <w:szCs w:val="24"/>
                <w:lang w:eastAsia="hr-HR"/>
              </w:rPr>
              <w:t>muški</w:t>
            </w:r>
          </w:p>
        </w:tc>
        <w:tc>
          <w:tcPr>
            <w:tcW w:w="0" w:type="auto"/>
            <w:tcBorders>
              <w:bottom w:val="double" w:sz="4" w:space="0" w:color="auto"/>
              <w:right w:val="double" w:sz="4" w:space="0" w:color="auto"/>
            </w:tcBorders>
            <w:shd w:val="clear" w:color="auto" w:fill="8DB3E2"/>
            <w:vAlign w:val="center"/>
          </w:tcPr>
          <w:p w:rsidR="000A4028" w:rsidRPr="006A0875" w:rsidRDefault="000A4028" w:rsidP="00702D34">
            <w:pPr>
              <w:overflowPunct w:val="0"/>
              <w:autoSpaceDE w:val="0"/>
              <w:autoSpaceDN w:val="0"/>
              <w:adjustRightInd w:val="0"/>
              <w:spacing w:after="0"/>
              <w:jc w:val="center"/>
              <w:textAlignment w:val="baseline"/>
              <w:rPr>
                <w:rFonts w:eastAsia="Times New Roman" w:cs="Times New Roman"/>
                <w:szCs w:val="24"/>
                <w:lang w:eastAsia="hr-HR"/>
              </w:rPr>
            </w:pPr>
            <w:r w:rsidRPr="006A0875">
              <w:rPr>
                <w:rFonts w:eastAsia="Times New Roman" w:cs="Times New Roman"/>
                <w:szCs w:val="24"/>
                <w:lang w:eastAsia="hr-HR"/>
              </w:rPr>
              <w:t>žene</w:t>
            </w:r>
          </w:p>
        </w:tc>
      </w:tr>
      <w:tr w:rsidR="000A4028" w:rsidRPr="006A0875" w:rsidTr="00121467">
        <w:trPr>
          <w:trHeight w:hRule="exact" w:val="284"/>
          <w:jc w:val="center"/>
        </w:trPr>
        <w:tc>
          <w:tcPr>
            <w:tcW w:w="0" w:type="auto"/>
            <w:tcBorders>
              <w:top w:val="double" w:sz="4" w:space="0" w:color="auto"/>
              <w:left w:val="double" w:sz="4" w:space="0" w:color="auto"/>
              <w:bottom w:val="single" w:sz="4" w:space="0" w:color="auto"/>
            </w:tcBorders>
            <w:shd w:val="clear" w:color="auto" w:fill="auto"/>
            <w:vAlign w:val="center"/>
          </w:tcPr>
          <w:p w:rsidR="000A4028" w:rsidRPr="006A0875" w:rsidRDefault="000A4028" w:rsidP="00702D34">
            <w:pPr>
              <w:overflowPunct w:val="0"/>
              <w:autoSpaceDE w:val="0"/>
              <w:autoSpaceDN w:val="0"/>
              <w:adjustRightInd w:val="0"/>
              <w:spacing w:after="0"/>
              <w:jc w:val="left"/>
              <w:textAlignment w:val="baseline"/>
              <w:rPr>
                <w:rFonts w:eastAsia="Times New Roman" w:cs="Times New Roman"/>
                <w:szCs w:val="24"/>
                <w:lang w:eastAsia="hr-HR"/>
              </w:rPr>
            </w:pPr>
            <w:r w:rsidRPr="006A0875">
              <w:rPr>
                <w:rFonts w:eastAsia="Times New Roman" w:cs="Times New Roman"/>
                <w:szCs w:val="24"/>
                <w:lang w:eastAsia="hr-HR"/>
              </w:rPr>
              <w:t>ne zna pisati, čitati, ne poznaje osnovne računske operacije</w:t>
            </w:r>
          </w:p>
        </w:tc>
        <w:tc>
          <w:tcPr>
            <w:tcW w:w="0" w:type="auto"/>
            <w:tcBorders>
              <w:top w:val="double" w:sz="4" w:space="0" w:color="auto"/>
              <w:bottom w:val="single" w:sz="4" w:space="0" w:color="auto"/>
            </w:tcBorders>
            <w:shd w:val="clear" w:color="auto" w:fill="auto"/>
          </w:tcPr>
          <w:p w:rsidR="000A4028" w:rsidRPr="00530264" w:rsidRDefault="000A4028" w:rsidP="00702D34">
            <w:pPr>
              <w:jc w:val="center"/>
            </w:pPr>
            <w:r w:rsidRPr="00530264">
              <w:t>0</w:t>
            </w:r>
          </w:p>
        </w:tc>
        <w:tc>
          <w:tcPr>
            <w:tcW w:w="0" w:type="auto"/>
            <w:tcBorders>
              <w:top w:val="double" w:sz="4" w:space="0" w:color="auto"/>
              <w:bottom w:val="single" w:sz="4" w:space="0" w:color="auto"/>
              <w:right w:val="double" w:sz="4" w:space="0" w:color="auto"/>
            </w:tcBorders>
            <w:shd w:val="clear" w:color="auto" w:fill="auto"/>
          </w:tcPr>
          <w:p w:rsidR="000A4028" w:rsidRPr="00357E23" w:rsidRDefault="000A4028" w:rsidP="00702D34">
            <w:pPr>
              <w:jc w:val="center"/>
            </w:pPr>
            <w:r w:rsidRPr="00357E23">
              <w:t>0</w:t>
            </w:r>
          </w:p>
        </w:tc>
      </w:tr>
      <w:tr w:rsidR="000A4028" w:rsidRPr="006A0875" w:rsidTr="00121467">
        <w:trPr>
          <w:trHeight w:hRule="exact" w:val="284"/>
          <w:jc w:val="center"/>
        </w:trPr>
        <w:tc>
          <w:tcPr>
            <w:tcW w:w="0" w:type="auto"/>
            <w:tcBorders>
              <w:left w:val="double" w:sz="4" w:space="0" w:color="auto"/>
              <w:bottom w:val="single" w:sz="4" w:space="0" w:color="auto"/>
            </w:tcBorders>
            <w:shd w:val="clear" w:color="auto" w:fill="auto"/>
            <w:vAlign w:val="center"/>
          </w:tcPr>
          <w:p w:rsidR="000A4028" w:rsidRPr="006A0875" w:rsidRDefault="000A4028" w:rsidP="00702D34">
            <w:pPr>
              <w:overflowPunct w:val="0"/>
              <w:autoSpaceDE w:val="0"/>
              <w:autoSpaceDN w:val="0"/>
              <w:adjustRightInd w:val="0"/>
              <w:spacing w:after="0"/>
              <w:jc w:val="left"/>
              <w:textAlignment w:val="baseline"/>
              <w:rPr>
                <w:rFonts w:eastAsia="Times New Roman" w:cs="Times New Roman"/>
                <w:szCs w:val="24"/>
                <w:lang w:eastAsia="hr-HR"/>
              </w:rPr>
            </w:pPr>
            <w:r w:rsidRPr="006A0875">
              <w:rPr>
                <w:rFonts w:eastAsia="Times New Roman" w:cs="Times New Roman"/>
                <w:szCs w:val="24"/>
                <w:lang w:eastAsia="hr-HR"/>
              </w:rPr>
              <w:t>bez školske izobrazbe</w:t>
            </w:r>
          </w:p>
        </w:tc>
        <w:tc>
          <w:tcPr>
            <w:tcW w:w="0" w:type="auto"/>
            <w:tcBorders>
              <w:bottom w:val="single" w:sz="4" w:space="0" w:color="auto"/>
            </w:tcBorders>
            <w:shd w:val="clear" w:color="auto" w:fill="auto"/>
          </w:tcPr>
          <w:p w:rsidR="000A4028" w:rsidRPr="00530264" w:rsidRDefault="000A4028" w:rsidP="00702D34">
            <w:pPr>
              <w:jc w:val="center"/>
            </w:pPr>
            <w:r w:rsidRPr="00530264">
              <w:t>0</w:t>
            </w:r>
          </w:p>
        </w:tc>
        <w:tc>
          <w:tcPr>
            <w:tcW w:w="0" w:type="auto"/>
            <w:tcBorders>
              <w:bottom w:val="single" w:sz="4" w:space="0" w:color="auto"/>
              <w:right w:val="double" w:sz="4" w:space="0" w:color="auto"/>
            </w:tcBorders>
            <w:shd w:val="clear" w:color="auto" w:fill="auto"/>
          </w:tcPr>
          <w:p w:rsidR="000A4028" w:rsidRPr="00357E23" w:rsidRDefault="000A4028" w:rsidP="00702D34">
            <w:pPr>
              <w:jc w:val="center"/>
            </w:pPr>
            <w:r w:rsidRPr="00357E23">
              <w:t>0</w:t>
            </w:r>
          </w:p>
        </w:tc>
      </w:tr>
      <w:tr w:rsidR="000A4028" w:rsidRPr="006A0875" w:rsidTr="00121467">
        <w:trPr>
          <w:trHeight w:hRule="exact" w:val="284"/>
          <w:jc w:val="center"/>
        </w:trPr>
        <w:tc>
          <w:tcPr>
            <w:tcW w:w="0" w:type="auto"/>
            <w:tcBorders>
              <w:left w:val="double" w:sz="4" w:space="0" w:color="auto"/>
              <w:bottom w:val="single" w:sz="4" w:space="0" w:color="auto"/>
            </w:tcBorders>
            <w:shd w:val="clear" w:color="auto" w:fill="auto"/>
            <w:vAlign w:val="center"/>
          </w:tcPr>
          <w:p w:rsidR="000A4028" w:rsidRPr="006A0875" w:rsidRDefault="000A4028" w:rsidP="00702D34">
            <w:pPr>
              <w:overflowPunct w:val="0"/>
              <w:autoSpaceDE w:val="0"/>
              <w:autoSpaceDN w:val="0"/>
              <w:adjustRightInd w:val="0"/>
              <w:spacing w:after="0"/>
              <w:jc w:val="left"/>
              <w:textAlignment w:val="baseline"/>
              <w:rPr>
                <w:rFonts w:eastAsia="Times New Roman" w:cs="Times New Roman"/>
                <w:szCs w:val="24"/>
                <w:lang w:eastAsia="hr-HR"/>
              </w:rPr>
            </w:pPr>
            <w:r w:rsidRPr="006A0875">
              <w:rPr>
                <w:rFonts w:eastAsia="Times New Roman" w:cs="Times New Roman"/>
                <w:szCs w:val="24"/>
                <w:lang w:eastAsia="hr-HR"/>
              </w:rPr>
              <w:t>nezavršena OŠ</w:t>
            </w:r>
          </w:p>
        </w:tc>
        <w:tc>
          <w:tcPr>
            <w:tcW w:w="0" w:type="auto"/>
            <w:tcBorders>
              <w:bottom w:val="single" w:sz="4" w:space="0" w:color="auto"/>
            </w:tcBorders>
            <w:shd w:val="clear" w:color="auto" w:fill="auto"/>
          </w:tcPr>
          <w:p w:rsidR="000A4028" w:rsidRPr="00530264" w:rsidRDefault="000A4028" w:rsidP="00702D34">
            <w:pPr>
              <w:jc w:val="center"/>
            </w:pPr>
            <w:r w:rsidRPr="00530264">
              <w:t>3</w:t>
            </w:r>
          </w:p>
        </w:tc>
        <w:tc>
          <w:tcPr>
            <w:tcW w:w="0" w:type="auto"/>
            <w:tcBorders>
              <w:bottom w:val="single" w:sz="4" w:space="0" w:color="auto"/>
              <w:right w:val="double" w:sz="4" w:space="0" w:color="auto"/>
            </w:tcBorders>
            <w:shd w:val="clear" w:color="auto" w:fill="auto"/>
          </w:tcPr>
          <w:p w:rsidR="000A4028" w:rsidRPr="00357E23" w:rsidRDefault="000A4028" w:rsidP="00702D34">
            <w:pPr>
              <w:jc w:val="center"/>
            </w:pPr>
            <w:r w:rsidRPr="00357E23">
              <w:t>0</w:t>
            </w:r>
          </w:p>
        </w:tc>
      </w:tr>
      <w:tr w:rsidR="000A4028" w:rsidRPr="006A0875" w:rsidTr="00121467">
        <w:trPr>
          <w:trHeight w:hRule="exact" w:val="284"/>
          <w:jc w:val="center"/>
        </w:trPr>
        <w:tc>
          <w:tcPr>
            <w:tcW w:w="0" w:type="auto"/>
            <w:tcBorders>
              <w:left w:val="double" w:sz="4" w:space="0" w:color="auto"/>
              <w:bottom w:val="single" w:sz="4" w:space="0" w:color="auto"/>
            </w:tcBorders>
            <w:shd w:val="clear" w:color="auto" w:fill="auto"/>
            <w:vAlign w:val="center"/>
          </w:tcPr>
          <w:p w:rsidR="000A4028" w:rsidRPr="006A0875" w:rsidRDefault="000A4028" w:rsidP="00702D34">
            <w:pPr>
              <w:overflowPunct w:val="0"/>
              <w:autoSpaceDE w:val="0"/>
              <w:autoSpaceDN w:val="0"/>
              <w:adjustRightInd w:val="0"/>
              <w:spacing w:after="0"/>
              <w:jc w:val="left"/>
              <w:textAlignment w:val="baseline"/>
              <w:rPr>
                <w:rFonts w:eastAsia="Times New Roman" w:cs="Times New Roman"/>
                <w:szCs w:val="24"/>
                <w:lang w:eastAsia="hr-HR"/>
              </w:rPr>
            </w:pPr>
            <w:r w:rsidRPr="006A0875">
              <w:rPr>
                <w:rFonts w:eastAsia="Times New Roman" w:cs="Times New Roman"/>
                <w:szCs w:val="24"/>
                <w:lang w:eastAsia="hr-HR"/>
              </w:rPr>
              <w:t>završena OŠ</w:t>
            </w:r>
          </w:p>
        </w:tc>
        <w:tc>
          <w:tcPr>
            <w:tcW w:w="0" w:type="auto"/>
            <w:tcBorders>
              <w:bottom w:val="single" w:sz="4" w:space="0" w:color="auto"/>
            </w:tcBorders>
            <w:shd w:val="clear" w:color="auto" w:fill="auto"/>
          </w:tcPr>
          <w:p w:rsidR="000A4028" w:rsidRPr="00530264" w:rsidRDefault="000A4028" w:rsidP="00702D34">
            <w:pPr>
              <w:jc w:val="center"/>
            </w:pPr>
            <w:r w:rsidRPr="00530264">
              <w:t>5</w:t>
            </w:r>
          </w:p>
        </w:tc>
        <w:tc>
          <w:tcPr>
            <w:tcW w:w="0" w:type="auto"/>
            <w:tcBorders>
              <w:bottom w:val="single" w:sz="4" w:space="0" w:color="auto"/>
              <w:right w:val="double" w:sz="4" w:space="0" w:color="auto"/>
            </w:tcBorders>
            <w:shd w:val="clear" w:color="auto" w:fill="auto"/>
          </w:tcPr>
          <w:p w:rsidR="000A4028" w:rsidRPr="00357E23" w:rsidRDefault="000A4028" w:rsidP="00702D34">
            <w:pPr>
              <w:jc w:val="center"/>
            </w:pPr>
            <w:r w:rsidRPr="00357E23">
              <w:t>0</w:t>
            </w:r>
          </w:p>
        </w:tc>
      </w:tr>
      <w:tr w:rsidR="000A4028" w:rsidRPr="006A0875" w:rsidTr="00121467">
        <w:trPr>
          <w:trHeight w:hRule="exact" w:val="284"/>
          <w:jc w:val="center"/>
        </w:trPr>
        <w:tc>
          <w:tcPr>
            <w:tcW w:w="0" w:type="auto"/>
            <w:tcBorders>
              <w:left w:val="double" w:sz="4" w:space="0" w:color="auto"/>
              <w:bottom w:val="single" w:sz="4" w:space="0" w:color="auto"/>
            </w:tcBorders>
            <w:shd w:val="clear" w:color="auto" w:fill="auto"/>
            <w:vAlign w:val="center"/>
          </w:tcPr>
          <w:p w:rsidR="000A4028" w:rsidRPr="006A0875" w:rsidRDefault="000A4028" w:rsidP="00702D34">
            <w:pPr>
              <w:overflowPunct w:val="0"/>
              <w:autoSpaceDE w:val="0"/>
              <w:autoSpaceDN w:val="0"/>
              <w:adjustRightInd w:val="0"/>
              <w:spacing w:after="0"/>
              <w:jc w:val="left"/>
              <w:textAlignment w:val="baseline"/>
              <w:rPr>
                <w:rFonts w:eastAsia="Times New Roman" w:cs="Times New Roman"/>
                <w:szCs w:val="24"/>
                <w:lang w:eastAsia="hr-HR"/>
              </w:rPr>
            </w:pPr>
            <w:r w:rsidRPr="006A0875">
              <w:rPr>
                <w:rFonts w:eastAsia="Times New Roman" w:cs="Times New Roman"/>
                <w:szCs w:val="24"/>
                <w:lang w:eastAsia="hr-HR"/>
              </w:rPr>
              <w:t>nezavršena srednja ili obrtnička škola</w:t>
            </w:r>
          </w:p>
        </w:tc>
        <w:tc>
          <w:tcPr>
            <w:tcW w:w="0" w:type="auto"/>
            <w:tcBorders>
              <w:bottom w:val="single" w:sz="4" w:space="0" w:color="auto"/>
            </w:tcBorders>
            <w:shd w:val="clear" w:color="auto" w:fill="auto"/>
          </w:tcPr>
          <w:p w:rsidR="000A4028" w:rsidRPr="00530264" w:rsidRDefault="000A4028" w:rsidP="00702D34">
            <w:pPr>
              <w:jc w:val="center"/>
            </w:pPr>
            <w:r>
              <w:t>0</w:t>
            </w:r>
          </w:p>
        </w:tc>
        <w:tc>
          <w:tcPr>
            <w:tcW w:w="0" w:type="auto"/>
            <w:tcBorders>
              <w:bottom w:val="single" w:sz="4" w:space="0" w:color="auto"/>
              <w:right w:val="double" w:sz="4" w:space="0" w:color="auto"/>
            </w:tcBorders>
            <w:shd w:val="clear" w:color="auto" w:fill="auto"/>
          </w:tcPr>
          <w:p w:rsidR="000A4028" w:rsidRPr="00357E23" w:rsidRDefault="000A4028" w:rsidP="00702D34">
            <w:pPr>
              <w:jc w:val="center"/>
            </w:pPr>
            <w:r w:rsidRPr="00357E23">
              <w:t>0</w:t>
            </w:r>
          </w:p>
        </w:tc>
      </w:tr>
      <w:tr w:rsidR="000A4028" w:rsidRPr="006A0875" w:rsidTr="00121467">
        <w:trPr>
          <w:trHeight w:hRule="exact" w:val="284"/>
          <w:jc w:val="center"/>
        </w:trPr>
        <w:tc>
          <w:tcPr>
            <w:tcW w:w="0" w:type="auto"/>
            <w:tcBorders>
              <w:left w:val="double" w:sz="4" w:space="0" w:color="auto"/>
              <w:bottom w:val="single" w:sz="4" w:space="0" w:color="auto"/>
            </w:tcBorders>
            <w:shd w:val="clear" w:color="auto" w:fill="auto"/>
            <w:vAlign w:val="center"/>
          </w:tcPr>
          <w:p w:rsidR="000A4028" w:rsidRPr="006A0875" w:rsidRDefault="000A4028" w:rsidP="00702D34">
            <w:pPr>
              <w:overflowPunct w:val="0"/>
              <w:autoSpaceDE w:val="0"/>
              <w:autoSpaceDN w:val="0"/>
              <w:adjustRightInd w:val="0"/>
              <w:spacing w:after="0"/>
              <w:jc w:val="left"/>
              <w:textAlignment w:val="baseline"/>
              <w:rPr>
                <w:rFonts w:eastAsia="Times New Roman" w:cs="Times New Roman"/>
                <w:szCs w:val="24"/>
                <w:lang w:eastAsia="hr-HR"/>
              </w:rPr>
            </w:pPr>
            <w:r w:rsidRPr="006A0875">
              <w:rPr>
                <w:rFonts w:eastAsia="Times New Roman" w:cs="Times New Roman"/>
                <w:szCs w:val="24"/>
                <w:lang w:eastAsia="hr-HR"/>
              </w:rPr>
              <w:t>završena srednja ili obrtnička škola</w:t>
            </w:r>
          </w:p>
        </w:tc>
        <w:tc>
          <w:tcPr>
            <w:tcW w:w="0" w:type="auto"/>
            <w:tcBorders>
              <w:bottom w:val="single" w:sz="4" w:space="0" w:color="auto"/>
            </w:tcBorders>
            <w:shd w:val="clear" w:color="auto" w:fill="auto"/>
          </w:tcPr>
          <w:p w:rsidR="000A4028" w:rsidRPr="00530264" w:rsidRDefault="000A4028" w:rsidP="00702D34">
            <w:pPr>
              <w:jc w:val="center"/>
            </w:pPr>
            <w:r w:rsidRPr="00530264">
              <w:t>1</w:t>
            </w:r>
          </w:p>
        </w:tc>
        <w:tc>
          <w:tcPr>
            <w:tcW w:w="0" w:type="auto"/>
            <w:tcBorders>
              <w:bottom w:val="single" w:sz="4" w:space="0" w:color="auto"/>
              <w:right w:val="double" w:sz="4" w:space="0" w:color="auto"/>
            </w:tcBorders>
            <w:shd w:val="clear" w:color="auto" w:fill="auto"/>
          </w:tcPr>
          <w:p w:rsidR="000A4028" w:rsidRPr="00357E23" w:rsidRDefault="000A4028" w:rsidP="00702D34">
            <w:pPr>
              <w:jc w:val="center"/>
            </w:pPr>
            <w:r w:rsidRPr="00357E23">
              <w:t>0</w:t>
            </w:r>
          </w:p>
        </w:tc>
      </w:tr>
      <w:tr w:rsidR="000A4028" w:rsidRPr="006A0875" w:rsidTr="00121467">
        <w:trPr>
          <w:trHeight w:hRule="exact" w:val="284"/>
          <w:jc w:val="center"/>
        </w:trPr>
        <w:tc>
          <w:tcPr>
            <w:tcW w:w="0" w:type="auto"/>
            <w:tcBorders>
              <w:left w:val="double" w:sz="4" w:space="0" w:color="auto"/>
              <w:bottom w:val="double" w:sz="4" w:space="0" w:color="auto"/>
            </w:tcBorders>
            <w:shd w:val="clear" w:color="auto" w:fill="auto"/>
            <w:vAlign w:val="center"/>
          </w:tcPr>
          <w:p w:rsidR="000A4028" w:rsidRPr="006A0875" w:rsidRDefault="000A4028" w:rsidP="00702D34">
            <w:pPr>
              <w:overflowPunct w:val="0"/>
              <w:autoSpaceDE w:val="0"/>
              <w:autoSpaceDN w:val="0"/>
              <w:adjustRightInd w:val="0"/>
              <w:spacing w:after="0"/>
              <w:jc w:val="left"/>
              <w:textAlignment w:val="baseline"/>
              <w:rPr>
                <w:rFonts w:eastAsia="Times New Roman" w:cs="Times New Roman"/>
                <w:szCs w:val="24"/>
                <w:lang w:eastAsia="hr-HR"/>
              </w:rPr>
            </w:pPr>
            <w:r w:rsidRPr="006A0875">
              <w:rPr>
                <w:rFonts w:eastAsia="Times New Roman" w:cs="Times New Roman"/>
                <w:szCs w:val="24"/>
                <w:lang w:eastAsia="hr-HR"/>
              </w:rPr>
              <w:t>drugo-osposobljavanje</w:t>
            </w:r>
          </w:p>
        </w:tc>
        <w:tc>
          <w:tcPr>
            <w:tcW w:w="0" w:type="auto"/>
            <w:tcBorders>
              <w:bottom w:val="double" w:sz="4" w:space="0" w:color="auto"/>
            </w:tcBorders>
            <w:shd w:val="clear" w:color="auto" w:fill="auto"/>
          </w:tcPr>
          <w:p w:rsidR="000A4028" w:rsidRDefault="000A4028" w:rsidP="00702D34">
            <w:pPr>
              <w:jc w:val="center"/>
            </w:pPr>
            <w:r w:rsidRPr="00530264">
              <w:t>1</w:t>
            </w:r>
          </w:p>
        </w:tc>
        <w:tc>
          <w:tcPr>
            <w:tcW w:w="0" w:type="auto"/>
            <w:tcBorders>
              <w:bottom w:val="double" w:sz="4" w:space="0" w:color="auto"/>
              <w:right w:val="double" w:sz="4" w:space="0" w:color="auto"/>
            </w:tcBorders>
            <w:shd w:val="clear" w:color="auto" w:fill="auto"/>
          </w:tcPr>
          <w:p w:rsidR="000A4028" w:rsidRDefault="000A4028" w:rsidP="00702D34">
            <w:pPr>
              <w:jc w:val="center"/>
            </w:pPr>
            <w:r w:rsidRPr="00357E23">
              <w:t>0</w:t>
            </w:r>
          </w:p>
        </w:tc>
      </w:tr>
      <w:tr w:rsidR="000A4028" w:rsidRPr="006A0875" w:rsidTr="00121467">
        <w:trPr>
          <w:trHeight w:hRule="exact" w:val="284"/>
          <w:jc w:val="center"/>
        </w:trPr>
        <w:tc>
          <w:tcPr>
            <w:tcW w:w="0" w:type="auto"/>
            <w:tcBorders>
              <w:top w:val="double" w:sz="4" w:space="0" w:color="auto"/>
              <w:left w:val="double" w:sz="4" w:space="0" w:color="auto"/>
              <w:bottom w:val="double" w:sz="4" w:space="0" w:color="auto"/>
              <w:right w:val="single" w:sz="4" w:space="0" w:color="auto"/>
            </w:tcBorders>
            <w:shd w:val="clear" w:color="auto" w:fill="8DB3E2"/>
            <w:vAlign w:val="center"/>
          </w:tcPr>
          <w:p w:rsidR="000A4028" w:rsidRPr="006A0875" w:rsidRDefault="000A4028" w:rsidP="00702D34">
            <w:pPr>
              <w:overflowPunct w:val="0"/>
              <w:autoSpaceDE w:val="0"/>
              <w:autoSpaceDN w:val="0"/>
              <w:adjustRightInd w:val="0"/>
              <w:spacing w:after="0"/>
              <w:jc w:val="right"/>
              <w:textAlignment w:val="baseline"/>
              <w:rPr>
                <w:rFonts w:eastAsia="Times New Roman" w:cs="Times New Roman"/>
                <w:b/>
                <w:szCs w:val="24"/>
                <w:lang w:eastAsia="hr-HR"/>
              </w:rPr>
            </w:pPr>
            <w:r w:rsidRPr="006A0875">
              <w:rPr>
                <w:rFonts w:eastAsia="Times New Roman" w:cs="Times New Roman"/>
                <w:b/>
                <w:szCs w:val="24"/>
                <w:lang w:eastAsia="hr-HR"/>
              </w:rPr>
              <w:t>UKUPNO</w:t>
            </w:r>
          </w:p>
        </w:tc>
        <w:tc>
          <w:tcPr>
            <w:tcW w:w="0" w:type="auto"/>
            <w:tcBorders>
              <w:top w:val="double" w:sz="4" w:space="0" w:color="auto"/>
              <w:left w:val="single" w:sz="4" w:space="0" w:color="auto"/>
              <w:bottom w:val="double" w:sz="4" w:space="0" w:color="auto"/>
              <w:right w:val="single" w:sz="4" w:space="0" w:color="auto"/>
            </w:tcBorders>
            <w:shd w:val="clear" w:color="auto" w:fill="8DB3E2"/>
          </w:tcPr>
          <w:p w:rsidR="000A4028" w:rsidRPr="00121467" w:rsidRDefault="000A4028" w:rsidP="00702D34">
            <w:pPr>
              <w:jc w:val="center"/>
              <w:rPr>
                <w:b/>
              </w:rPr>
            </w:pPr>
            <w:r w:rsidRPr="00121467">
              <w:rPr>
                <w:b/>
              </w:rPr>
              <w:t>10</w:t>
            </w:r>
          </w:p>
        </w:tc>
        <w:tc>
          <w:tcPr>
            <w:tcW w:w="0" w:type="auto"/>
            <w:tcBorders>
              <w:top w:val="double" w:sz="4" w:space="0" w:color="auto"/>
              <w:left w:val="single" w:sz="4" w:space="0" w:color="auto"/>
              <w:bottom w:val="double" w:sz="4" w:space="0" w:color="auto"/>
              <w:right w:val="double" w:sz="4" w:space="0" w:color="auto"/>
            </w:tcBorders>
            <w:shd w:val="clear" w:color="auto" w:fill="8DB3E2"/>
          </w:tcPr>
          <w:p w:rsidR="000A4028" w:rsidRPr="00121467" w:rsidRDefault="000A4028" w:rsidP="00702D34">
            <w:pPr>
              <w:jc w:val="center"/>
              <w:rPr>
                <w:b/>
              </w:rPr>
            </w:pPr>
            <w:r w:rsidRPr="00121467">
              <w:rPr>
                <w:b/>
              </w:rPr>
              <w:t>0</w:t>
            </w:r>
          </w:p>
        </w:tc>
      </w:tr>
    </w:tbl>
    <w:p w:rsidR="00C6686C" w:rsidRDefault="000A4028" w:rsidP="000A4028">
      <w:pPr>
        <w:spacing w:before="240"/>
        <w:rPr>
          <w:highlight w:val="yellow"/>
        </w:rPr>
      </w:pPr>
      <w:r w:rsidRPr="000A4028">
        <w:t>Od maloljetnika koji izdržavaju kaznu maloljetničkog zatvora, njih 30% ima nezavršenu osnovnu školu, 50% ima završenu osnovnu školu, a 20% ima završenu srednju ili obrtničku školu ili drugo osposobljavanje. Maloljetnici koji su 31. prosinca 2017. godine izdržavali kaznu maloljetničkog zatvora, tijekom 2017. godine nisu bili uključeni u programe izobrazbe.</w:t>
      </w:r>
    </w:p>
    <w:p w:rsidR="002D59C3" w:rsidRPr="00C6686C" w:rsidRDefault="002D59C3" w:rsidP="0056153D">
      <w:pPr>
        <w:pStyle w:val="Naslov3"/>
        <w:numPr>
          <w:ilvl w:val="2"/>
          <w:numId w:val="19"/>
        </w:numPr>
      </w:pPr>
      <w:bookmarkStart w:id="120" w:name="_Toc527117205"/>
      <w:r w:rsidRPr="00C6686C">
        <w:lastRenderedPageBreak/>
        <w:t>Maloljetnici u istražnom zatvoru</w:t>
      </w:r>
      <w:bookmarkEnd w:id="120"/>
    </w:p>
    <w:p w:rsidR="009B7964" w:rsidRPr="007F57A1" w:rsidRDefault="00C6686C" w:rsidP="0047613E">
      <w:pPr>
        <w:rPr>
          <w:highlight w:val="yellow"/>
        </w:rPr>
      </w:pPr>
      <w:r w:rsidRPr="00C6686C">
        <w:t>Način izvršavanja istražnog zatvora za maloljetnike propisan je Odlukom ministra o osnivanju posebnih zatvorskih jedinica za maloljetnike kojima je određen istražni zatvor.</w:t>
      </w:r>
      <w:r w:rsidR="009B7964" w:rsidRPr="007F57A1">
        <w:rPr>
          <w:highlight w:val="yellow"/>
        </w:rPr>
        <w:t xml:space="preserve"> </w:t>
      </w:r>
    </w:p>
    <w:p w:rsidR="00A75670" w:rsidRPr="007F57A1" w:rsidRDefault="00C6686C" w:rsidP="0047613E">
      <w:pPr>
        <w:rPr>
          <w:highlight w:val="yellow"/>
        </w:rPr>
      </w:pPr>
      <w:r w:rsidRPr="00C6686C">
        <w:t>Tijekom 2017. godine u istražnom zatvoru bilo je 45 maloljetnika, i to uglavnom u Zatvoru u Zagrebu (14), Zatvoru u Rijeci (5) i Zatvoru u Osijeku (5), dok je u ostalim zatvorima njihov broj vrlo mali (nijedan ili jedan do tri maloljetnika). U većini slučajeva prema maloljetniku je određen istražni zatvor samo kao krajnja mjera, u najkraćem nužnom trajanju.</w:t>
      </w:r>
      <w:r w:rsidR="009B7964" w:rsidRPr="007F57A1">
        <w:rPr>
          <w:highlight w:val="yellow"/>
        </w:rPr>
        <w:t xml:space="preserve"> </w:t>
      </w:r>
      <w:r w:rsidR="00A75670" w:rsidRPr="007F57A1">
        <w:rPr>
          <w:highlight w:val="yellow"/>
        </w:rPr>
        <w:t xml:space="preserve"> </w:t>
      </w:r>
    </w:p>
    <w:p w:rsidR="009A7D74" w:rsidRPr="00417230" w:rsidRDefault="00D41CBE" w:rsidP="0056153D">
      <w:pPr>
        <w:pStyle w:val="Naslov2"/>
        <w:numPr>
          <w:ilvl w:val="1"/>
          <w:numId w:val="19"/>
        </w:numPr>
      </w:pPr>
      <w:bookmarkStart w:id="121" w:name="_Toc386809006"/>
      <w:bookmarkStart w:id="122" w:name="_Toc418845723"/>
      <w:r>
        <w:t xml:space="preserve"> </w:t>
      </w:r>
      <w:bookmarkStart w:id="123" w:name="_Toc527117206"/>
      <w:r w:rsidR="007E1762" w:rsidRPr="00417230">
        <w:t>Kažnjenici</w:t>
      </w:r>
      <w:bookmarkEnd w:id="121"/>
      <w:bookmarkEnd w:id="122"/>
      <w:bookmarkEnd w:id="123"/>
    </w:p>
    <w:p w:rsidR="005665B0" w:rsidRPr="007F57A1" w:rsidRDefault="00417230" w:rsidP="005665B0">
      <w:pPr>
        <w:rPr>
          <w:rFonts w:cs="Times New Roman"/>
          <w:szCs w:val="24"/>
          <w:highlight w:val="yellow"/>
        </w:rPr>
      </w:pPr>
      <w:r w:rsidRPr="00417230">
        <w:rPr>
          <w:rFonts w:cs="Times New Roman"/>
          <w:szCs w:val="24"/>
        </w:rPr>
        <w:t>Termin kažnjenici označava zatvorenike kojima je izrečena kazna zatvora u prekršajnom postupku i zatvorenike kojima je izrečena kazna zatvora kojom je zamijenjena izrečena novčana kazna izvršavanjem kazn</w:t>
      </w:r>
      <w:r w:rsidR="00D47E0C">
        <w:rPr>
          <w:rFonts w:cs="Times New Roman"/>
          <w:szCs w:val="24"/>
        </w:rPr>
        <w:t>e u zatvorima, kao i zatvorenike</w:t>
      </w:r>
      <w:r w:rsidRPr="00417230">
        <w:rPr>
          <w:rFonts w:cs="Times New Roman"/>
          <w:szCs w:val="24"/>
        </w:rPr>
        <w:t xml:space="preserve"> kojima je u prekršajnom postupku određeno zadržavanje.</w:t>
      </w:r>
    </w:p>
    <w:p w:rsidR="005665B0" w:rsidRPr="007F57A1" w:rsidRDefault="00417230" w:rsidP="005665B0">
      <w:pPr>
        <w:rPr>
          <w:highlight w:val="yellow"/>
        </w:rPr>
      </w:pPr>
      <w:r w:rsidRPr="00417230">
        <w:t>U zatvorima je tijekom 2017. godine boravilo ukupno 2815 osoba u ova tri statusa od kojih 690 zatvorenika kojima je u prekršajnom postupku izrečena kazna zatvora, 1958 zatvorenika kojima je izrečena novčana kazna zamijenjena kaznom zatvora, te 167 osoba kojima je u prekršajnom postupku određeno zadržavanje.</w:t>
      </w:r>
    </w:p>
    <w:p w:rsidR="00576C90" w:rsidRPr="00417230" w:rsidRDefault="00576C90" w:rsidP="00672512">
      <w:pPr>
        <w:pStyle w:val="Opisslike"/>
        <w:keepNext/>
        <w:jc w:val="center"/>
      </w:pPr>
      <w:bookmarkStart w:id="124" w:name="_Toc527117302"/>
      <w:r w:rsidRPr="00417230">
        <w:t xml:space="preserve">Slika </w:t>
      </w:r>
      <w:r w:rsidR="009E6035">
        <w:fldChar w:fldCharType="begin"/>
      </w:r>
      <w:r w:rsidR="009E6035">
        <w:instrText xml:space="preserve"> SEQ Slika \* ARABIC </w:instrText>
      </w:r>
      <w:r w:rsidR="009E6035">
        <w:fldChar w:fldCharType="separate"/>
      </w:r>
      <w:r w:rsidR="009315F5">
        <w:rPr>
          <w:noProof/>
        </w:rPr>
        <w:t>19</w:t>
      </w:r>
      <w:r w:rsidR="009E6035">
        <w:fldChar w:fldCharType="end"/>
      </w:r>
      <w:r w:rsidRPr="00417230">
        <w:t>. Zatvorenici kojima je izrečena kazna u prekršajnom postupku obzirom na v</w:t>
      </w:r>
      <w:r w:rsidR="00417230" w:rsidRPr="00417230">
        <w:t>rstu izrečene kazne tijekom 2017</w:t>
      </w:r>
      <w:r w:rsidRPr="00417230">
        <w:t>.</w:t>
      </w:r>
      <w:r w:rsidR="003B0D7B" w:rsidRPr="00417230">
        <w:t xml:space="preserve"> </w:t>
      </w:r>
      <w:r w:rsidRPr="00417230">
        <w:t>godine</w:t>
      </w:r>
      <w:bookmarkEnd w:id="124"/>
    </w:p>
    <w:p w:rsidR="009A7D74" w:rsidRPr="007F57A1" w:rsidRDefault="00417230" w:rsidP="009A7D74">
      <w:pPr>
        <w:rPr>
          <w:rFonts w:ascii="Arial" w:hAnsi="Arial" w:cs="Arial"/>
          <w:b/>
          <w:color w:val="000000"/>
          <w:highlight w:val="yellow"/>
        </w:rPr>
      </w:pPr>
      <w:r>
        <w:rPr>
          <w:noProof/>
          <w:lang w:eastAsia="hr-HR"/>
        </w:rPr>
        <w:drawing>
          <wp:inline distT="0" distB="0" distL="0" distR="0" wp14:anchorId="1841051B" wp14:editId="3567399F">
            <wp:extent cx="5438774" cy="2743200"/>
            <wp:effectExtent l="0" t="0" r="10160" b="1905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D59C3" w:rsidRPr="007F5F1D" w:rsidRDefault="00445FBF" w:rsidP="0056153D">
      <w:pPr>
        <w:pStyle w:val="Naslov2"/>
        <w:numPr>
          <w:ilvl w:val="1"/>
          <w:numId w:val="19"/>
        </w:numPr>
      </w:pPr>
      <w:bookmarkStart w:id="125" w:name="_Toc418845724"/>
      <w:bookmarkStart w:id="126" w:name="_Toc355007017"/>
      <w:r w:rsidRPr="007F5F1D">
        <w:t xml:space="preserve"> </w:t>
      </w:r>
      <w:bookmarkStart w:id="127" w:name="_Toc527117207"/>
      <w:r w:rsidR="002D59C3" w:rsidRPr="007F5F1D">
        <w:t>Osobe starije životne dobi</w:t>
      </w:r>
      <w:bookmarkEnd w:id="125"/>
      <w:bookmarkEnd w:id="127"/>
      <w:r w:rsidR="002D59C3" w:rsidRPr="007F5F1D">
        <w:t xml:space="preserve"> </w:t>
      </w:r>
    </w:p>
    <w:p w:rsidR="002F308B" w:rsidRPr="007F57A1" w:rsidRDefault="007F5F1D" w:rsidP="002F308B">
      <w:pPr>
        <w:rPr>
          <w:highlight w:val="yellow"/>
        </w:rPr>
      </w:pPr>
      <w:r w:rsidRPr="007F5F1D">
        <w:t xml:space="preserve">Na dan 31.12.2017. godine u zatvorskom sustavu nalazila su se 192 zatvorenika starija od 59 godina (177 muškaraca i 15 žena), što predstavlja 8,94% od ukupne populacije zatvorenika (N=2148). U dobi između 60 i 70 godina, ukupno su 154 zatvorenika (7,17% od ukupnog </w:t>
      </w:r>
      <w:r w:rsidR="004A45C2">
        <w:t xml:space="preserve">broja zatvorenika), od čega je </w:t>
      </w:r>
      <w:r w:rsidRPr="007F5F1D">
        <w:t>muškaraca 144 (7,05% od ukupnog broja muškaraca), a žena 10 (9,52% od ukupnog broja žena). U dobi između 70 i 80 godina je ukupno 33 zatvorenika (1,53% od ukupnog broja zatvorenika) od čega je 29 muškaraca (1,42% od ukupnog broja muškaraca) i 4 žene (3,81% od ukupnog broja žena). Četiri zatvorenika i jedna zatvorenica stariji su od 80 godina.</w:t>
      </w:r>
      <w:r w:rsidR="002F308B" w:rsidRPr="007F57A1">
        <w:rPr>
          <w:highlight w:val="yellow"/>
        </w:rPr>
        <w:t xml:space="preserve"> </w:t>
      </w:r>
    </w:p>
    <w:p w:rsidR="002D59C3" w:rsidRPr="007F57A1" w:rsidRDefault="007F5F1D" w:rsidP="002F308B">
      <w:pPr>
        <w:rPr>
          <w:highlight w:val="yellow"/>
        </w:rPr>
      </w:pPr>
      <w:r w:rsidRPr="007F5F1D">
        <w:lastRenderedPageBreak/>
        <w:t>Zatvorenici starije životne dobi upućuju se, kao i svi ostali zatvorenici koji su pravomoćno osuđeni na kaznu zatvora, na daljnje izvršavanje kazne zatvora u kaznionicu ili zatvor u skladu s Okvirnim mjerilima za upućivanje (ovisno o visini izrečene kazne, vrsti kaznenog djela, kriminološkim osobinama, procjeni rizičnosti i zdravstvenom stanju). Pri tome se uvažavaju specifične potrebe ove populacije, prije svega mogućnosti kretanja i organizacija zdravstvene zaštite.</w:t>
      </w:r>
    </w:p>
    <w:p w:rsidR="002D59C3" w:rsidRPr="007F5F1D" w:rsidRDefault="00721E28" w:rsidP="0056153D">
      <w:pPr>
        <w:pStyle w:val="Naslov2"/>
        <w:numPr>
          <w:ilvl w:val="1"/>
          <w:numId w:val="19"/>
        </w:numPr>
      </w:pPr>
      <w:bookmarkStart w:id="128" w:name="_Toc418845725"/>
      <w:r w:rsidRPr="007F5F1D">
        <w:t xml:space="preserve"> </w:t>
      </w:r>
      <w:bookmarkStart w:id="129" w:name="_Toc527117208"/>
      <w:r w:rsidR="002D59C3" w:rsidRPr="007F5F1D">
        <w:t>Osobe s invaliditetom</w:t>
      </w:r>
      <w:bookmarkEnd w:id="128"/>
      <w:bookmarkEnd w:id="129"/>
    </w:p>
    <w:p w:rsidR="002F308B" w:rsidRPr="007F57A1" w:rsidRDefault="00D47E0C" w:rsidP="002F308B">
      <w:pPr>
        <w:rPr>
          <w:highlight w:val="yellow"/>
        </w:rPr>
      </w:pPr>
      <w:r w:rsidRPr="00D47E0C">
        <w:t>Termin osobe s invaliditetom u</w:t>
      </w:r>
      <w:r>
        <w:t>k</w:t>
      </w:r>
      <w:r w:rsidRPr="00D47E0C">
        <w:t xml:space="preserve">ljučuje osobe koje imaju </w:t>
      </w:r>
      <w:r w:rsidR="007F5F1D" w:rsidRPr="007F5F1D">
        <w:t>dugotrajna tjelesna, mentalna, intelektualna ili osjetilna oštećenja koja u međudjelovanju s različitim preprekama mogu sprečavati njihovo puno i učinkovito sudjelovanje u društvu na ravnopravnoj osnovi s drugima (Konvencija o pravima osoba s invaliditetom).</w:t>
      </w:r>
    </w:p>
    <w:p w:rsidR="002F308B" w:rsidRPr="007F57A1" w:rsidRDefault="007F5F1D" w:rsidP="002F308B">
      <w:pPr>
        <w:rPr>
          <w:highlight w:val="yellow"/>
        </w:rPr>
      </w:pPr>
      <w:r w:rsidRPr="007F5F1D">
        <w:t>Uvažavajući specifične potrebe osoba s invaliditetom u ovom izvješću obuhvaćeni su podaci o zatvorenicima koji su trajno ograničeno pokretni uz pomoć invalidskih kolica, pokretni uz pomoć štake ili drugog sličnog pomagala, osobe s oštećenim sluhom kao i osobe s višestrukim oštećenjima. Iako se statističk</w:t>
      </w:r>
      <w:r w:rsidR="00893C80">
        <w:t>i gledano, u zatvorskom sustavu</w:t>
      </w:r>
      <w:r w:rsidRPr="007F5F1D">
        <w:t xml:space="preserve"> radi o relativno malom broju zatvorenika koji su osobe s invaliditetom, ovoj populaciji zatvorski sustav pridaje posebnu i sve veću pažnju te je unutar svojih smještajnih kapaciteta osigurao, prema sadašnjim pokazateljima, dostatan broj soba.</w:t>
      </w:r>
    </w:p>
    <w:p w:rsidR="002F308B" w:rsidRPr="007F57A1" w:rsidRDefault="007F5F1D" w:rsidP="002F308B">
      <w:pPr>
        <w:rPr>
          <w:highlight w:val="yellow"/>
        </w:rPr>
      </w:pPr>
      <w:r w:rsidRPr="007F5F1D">
        <w:t xml:space="preserve">U sklopu projekta IPA 2012 „Potpora zatvorskom </w:t>
      </w:r>
      <w:r w:rsidR="006F53D0">
        <w:t>sustavu“ koji je okončan 2017. g</w:t>
      </w:r>
      <w:r w:rsidRPr="007F5F1D">
        <w:t xml:space="preserve">odine realizirana je, između ostalih građevinskih radova, izvedba tehničkih rješenja za osiguranje pristupačnosti objekata osobama s invaliditetom u Odgojnom zavodu u Turopolju sukladno tehničkim rješenjima za primjenu elemenata pristupačnosti (sukladno Pravilniku o osiguravanju pristupačnosti </w:t>
      </w:r>
      <w:r w:rsidR="00C55774">
        <w:t>građevina</w:t>
      </w:r>
      <w:r w:rsidRPr="007F5F1D">
        <w:t xml:space="preserve"> osobama s invalidite</w:t>
      </w:r>
      <w:r w:rsidR="008A0729">
        <w:t>tom i smanjene pokretljivosti</w:t>
      </w:r>
      <w:r w:rsidR="00C55774">
        <w:t>,</w:t>
      </w:r>
      <w:r w:rsidR="008A0729">
        <w:t xml:space="preserve"> </w:t>
      </w:r>
      <w:r w:rsidR="00C55774">
        <w:t>„</w:t>
      </w:r>
      <w:r w:rsidR="008A0729">
        <w:t>Narodne novine br.</w:t>
      </w:r>
      <w:r w:rsidRPr="007F5F1D">
        <w:t xml:space="preserve"> 78/13</w:t>
      </w:r>
      <w:r w:rsidR="00C55774">
        <w:t>“</w:t>
      </w:r>
      <w:r w:rsidRPr="007F5F1D">
        <w:t>).</w:t>
      </w:r>
      <w:r w:rsidR="002F308B" w:rsidRPr="007F57A1">
        <w:rPr>
          <w:highlight w:val="yellow"/>
        </w:rPr>
        <w:t xml:space="preserve"> </w:t>
      </w:r>
    </w:p>
    <w:p w:rsidR="002F308B" w:rsidRPr="007F57A1" w:rsidRDefault="007F5F1D" w:rsidP="002F308B">
      <w:pPr>
        <w:rPr>
          <w:highlight w:val="yellow"/>
        </w:rPr>
      </w:pPr>
      <w:r w:rsidRPr="007F5F1D">
        <w:t>Iako zatvorski sustav kontinuirano čini pomake za poboljšanje smještajnih uvjeta za osobe s invaliditetom, činjenica je da su određena kaznena tijela građevine iz 19. stoljeća, u samom središtu grada s objektivnom nemogućnošću arhitektonskih izmjena.</w:t>
      </w:r>
    </w:p>
    <w:p w:rsidR="002F308B" w:rsidRPr="007F57A1" w:rsidRDefault="00CC4AD0" w:rsidP="002F308B">
      <w:pPr>
        <w:rPr>
          <w:highlight w:val="yellow"/>
        </w:rPr>
      </w:pPr>
      <w:r w:rsidRPr="00CC4AD0">
        <w:t>Centar za izobrazbu provodi izobrazbu svih kategorija državnih službenika zatvorskog sustava za stjecanje posebnih znanja i vještina potrebnih za obavljanje specifičnih poslova vezanih za zatvorenike i maloljetnike a uz navedeno, ističemo da se pridaje posebna pozornost edukaciji na temu posebnosti u postupanju s osobama s invaliditetom u zatvorskom sustavu. Slijedom navedenog, tijekom 2017. godine nastavila se provoditi edukacija o pravilnom ophođenju s osobama s invaliditetom u penalom sustavu, što će se nastaviti i u 2018. godini s ciljem doprinosa unaprjeđenju ovog segmenta rada.</w:t>
      </w:r>
    </w:p>
    <w:p w:rsidR="00B83931" w:rsidRDefault="00CC4AD0" w:rsidP="00CC4AD0">
      <w:pPr>
        <w:rPr>
          <w:highlight w:val="yellow"/>
        </w:rPr>
      </w:pPr>
      <w:r w:rsidRPr="00CC4AD0">
        <w:t>Tijekom 2017. godine u kaznionicama i zatvorima boravilo je 13 osoba s teškim tjelesnim invaliditetom (vezani uz kolica), 41 osoba ograničeno pokretna uz pomoć pomagala, 35 osoba s oštećenim vidom (koriste bijeli štap), 28 osoba s oštećenim sluhom, 43 osobe s višestrukim oštećenjima, dok je 9 osoba bilo lišeno poslovne sposobnosti.</w:t>
      </w:r>
      <w:r>
        <w:rPr>
          <w:highlight w:val="yellow"/>
        </w:rPr>
        <w:t xml:space="preserve"> </w:t>
      </w:r>
    </w:p>
    <w:p w:rsidR="00D47E0C" w:rsidRPr="007F57A1" w:rsidRDefault="00D47E0C" w:rsidP="00CC4AD0">
      <w:pPr>
        <w:rPr>
          <w:highlight w:val="yellow"/>
        </w:rPr>
      </w:pPr>
      <w:r w:rsidRPr="00D47E0C">
        <w:t>Broj osoba s invaliditetom koje su se u zatvorskom sustavu nalazile 31. prosinca 2017. godine prikazan je u tablici.</w:t>
      </w:r>
    </w:p>
    <w:p w:rsidR="00D41CBE" w:rsidRDefault="00D41CBE">
      <w:pPr>
        <w:spacing w:after="0"/>
        <w:jc w:val="left"/>
        <w:rPr>
          <w:b/>
          <w:bCs/>
          <w:color w:val="4F81BD"/>
          <w:sz w:val="18"/>
          <w:szCs w:val="18"/>
        </w:rPr>
      </w:pPr>
      <w:r>
        <w:br w:type="page"/>
      </w:r>
    </w:p>
    <w:p w:rsidR="007C4B09" w:rsidRPr="00CC4AD0" w:rsidRDefault="007C4B09" w:rsidP="007C4B09">
      <w:pPr>
        <w:pStyle w:val="Opisslike"/>
        <w:keepNext/>
        <w:jc w:val="center"/>
      </w:pPr>
      <w:bookmarkStart w:id="130" w:name="_Toc527117391"/>
      <w:r w:rsidRPr="00CC4AD0">
        <w:lastRenderedPageBreak/>
        <w:t xml:space="preserve">Tablica </w:t>
      </w:r>
      <w:r w:rsidRPr="00CC4AD0">
        <w:fldChar w:fldCharType="begin"/>
      </w:r>
      <w:r w:rsidRPr="00CC4AD0">
        <w:instrText xml:space="preserve"> SEQ Tablica \* ARABIC </w:instrText>
      </w:r>
      <w:r w:rsidRPr="00CC4AD0">
        <w:fldChar w:fldCharType="separate"/>
      </w:r>
      <w:r w:rsidR="009315F5">
        <w:rPr>
          <w:noProof/>
        </w:rPr>
        <w:t>20</w:t>
      </w:r>
      <w:r w:rsidRPr="00CC4AD0">
        <w:fldChar w:fldCharType="end"/>
      </w:r>
      <w:r w:rsidR="001960C2" w:rsidRPr="00CC4AD0">
        <w:t>.</w:t>
      </w:r>
      <w:r w:rsidRPr="00CC4AD0">
        <w:t xml:space="preserve"> Osobe s i</w:t>
      </w:r>
      <w:r w:rsidR="002F308B" w:rsidRPr="00CC4AD0">
        <w:t>nvaliditet</w:t>
      </w:r>
      <w:r w:rsidR="00CC4AD0" w:rsidRPr="00CC4AD0">
        <w:t>om na dan 31.12.2017</w:t>
      </w:r>
      <w:r w:rsidRPr="00CC4AD0">
        <w:t xml:space="preserve">. </w:t>
      </w:r>
      <w:r w:rsidR="003B0D7B" w:rsidRPr="00CC4AD0">
        <w:t>g</w:t>
      </w:r>
      <w:r w:rsidRPr="00CC4AD0">
        <w:t>odine</w:t>
      </w:r>
      <w:bookmarkEnd w:id="130"/>
    </w:p>
    <w:tbl>
      <w:tblPr>
        <w:tblW w:w="774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859"/>
        <w:gridCol w:w="1322"/>
        <w:gridCol w:w="1559"/>
      </w:tblGrid>
      <w:tr w:rsidR="00CC4AD0" w:rsidRPr="00781A1F" w:rsidTr="00411ACF">
        <w:trPr>
          <w:trHeight w:val="387"/>
          <w:jc w:val="center"/>
        </w:trPr>
        <w:tc>
          <w:tcPr>
            <w:tcW w:w="4859" w:type="dxa"/>
            <w:vMerge w:val="restart"/>
            <w:tcBorders>
              <w:top w:val="double" w:sz="4" w:space="0" w:color="auto"/>
              <w:bottom w:val="single" w:sz="6" w:space="0" w:color="auto"/>
            </w:tcBorders>
            <w:shd w:val="clear" w:color="auto" w:fill="8DB3E2" w:themeFill="text2" w:themeFillTint="66"/>
            <w:vAlign w:val="center"/>
          </w:tcPr>
          <w:p w:rsidR="00CC4AD0" w:rsidRPr="00D41CBE" w:rsidRDefault="00121467" w:rsidP="00773B93">
            <w:pPr>
              <w:autoSpaceDE w:val="0"/>
              <w:autoSpaceDN w:val="0"/>
              <w:adjustRightInd w:val="0"/>
              <w:spacing w:after="0"/>
              <w:jc w:val="center"/>
              <w:rPr>
                <w:b/>
                <w:bCs/>
                <w:sz w:val="22"/>
                <w:szCs w:val="18"/>
              </w:rPr>
            </w:pPr>
            <w:r w:rsidRPr="00D41CBE">
              <w:rPr>
                <w:b/>
                <w:bCs/>
                <w:sz w:val="22"/>
                <w:szCs w:val="18"/>
              </w:rPr>
              <w:t>OSOBE S INVALIDITETOM</w:t>
            </w:r>
          </w:p>
        </w:tc>
        <w:tc>
          <w:tcPr>
            <w:tcW w:w="2881" w:type="dxa"/>
            <w:gridSpan w:val="2"/>
            <w:tcBorders>
              <w:top w:val="double" w:sz="4" w:space="0" w:color="auto"/>
              <w:bottom w:val="single" w:sz="6" w:space="0" w:color="auto"/>
            </w:tcBorders>
            <w:shd w:val="clear" w:color="auto" w:fill="8DB3E2" w:themeFill="text2" w:themeFillTint="66"/>
            <w:vAlign w:val="center"/>
          </w:tcPr>
          <w:p w:rsidR="00CC4AD0" w:rsidRPr="00651835" w:rsidRDefault="00CC4AD0" w:rsidP="00773B93">
            <w:pPr>
              <w:autoSpaceDE w:val="0"/>
              <w:autoSpaceDN w:val="0"/>
              <w:adjustRightInd w:val="0"/>
              <w:spacing w:after="0"/>
              <w:jc w:val="center"/>
              <w:rPr>
                <w:b/>
                <w:bCs/>
                <w:sz w:val="20"/>
                <w:szCs w:val="18"/>
              </w:rPr>
            </w:pPr>
            <w:r>
              <w:rPr>
                <w:b/>
                <w:bCs/>
                <w:sz w:val="20"/>
                <w:szCs w:val="18"/>
              </w:rPr>
              <w:t>31. 12. 2017</w:t>
            </w:r>
            <w:r w:rsidRPr="00651835">
              <w:rPr>
                <w:b/>
                <w:bCs/>
                <w:sz w:val="20"/>
                <w:szCs w:val="18"/>
              </w:rPr>
              <w:t>.</w:t>
            </w:r>
          </w:p>
        </w:tc>
      </w:tr>
      <w:tr w:rsidR="00CC4AD0" w:rsidRPr="00781A1F" w:rsidTr="00121467">
        <w:trPr>
          <w:trHeight w:val="168"/>
          <w:jc w:val="center"/>
        </w:trPr>
        <w:tc>
          <w:tcPr>
            <w:tcW w:w="4859" w:type="dxa"/>
            <w:vMerge/>
            <w:tcBorders>
              <w:top w:val="single" w:sz="6" w:space="0" w:color="auto"/>
              <w:bottom w:val="double" w:sz="4" w:space="0" w:color="auto"/>
            </w:tcBorders>
            <w:shd w:val="clear" w:color="auto" w:fill="C6D9F1" w:themeFill="text2" w:themeFillTint="33"/>
            <w:vAlign w:val="center"/>
          </w:tcPr>
          <w:p w:rsidR="00CC4AD0" w:rsidRPr="00651835" w:rsidRDefault="00CC4AD0" w:rsidP="00773B93">
            <w:pPr>
              <w:autoSpaceDE w:val="0"/>
              <w:autoSpaceDN w:val="0"/>
              <w:adjustRightInd w:val="0"/>
              <w:spacing w:after="0"/>
              <w:jc w:val="center"/>
              <w:rPr>
                <w:b/>
                <w:bCs/>
                <w:sz w:val="20"/>
                <w:szCs w:val="18"/>
              </w:rPr>
            </w:pPr>
          </w:p>
        </w:tc>
        <w:tc>
          <w:tcPr>
            <w:tcW w:w="1322" w:type="dxa"/>
            <w:tcBorders>
              <w:top w:val="single" w:sz="6" w:space="0" w:color="auto"/>
              <w:bottom w:val="double" w:sz="4" w:space="0" w:color="auto"/>
            </w:tcBorders>
            <w:shd w:val="clear" w:color="auto" w:fill="8DB3E2" w:themeFill="text2" w:themeFillTint="66"/>
            <w:vAlign w:val="center"/>
          </w:tcPr>
          <w:p w:rsidR="00CC4AD0" w:rsidRPr="00651835" w:rsidRDefault="00CC4AD0" w:rsidP="00773B93">
            <w:pPr>
              <w:autoSpaceDE w:val="0"/>
              <w:autoSpaceDN w:val="0"/>
              <w:adjustRightInd w:val="0"/>
              <w:spacing w:after="0"/>
              <w:jc w:val="center"/>
              <w:rPr>
                <w:b/>
                <w:bCs/>
                <w:sz w:val="20"/>
                <w:szCs w:val="18"/>
              </w:rPr>
            </w:pPr>
            <w:r w:rsidRPr="00651835">
              <w:rPr>
                <w:b/>
                <w:bCs/>
                <w:sz w:val="20"/>
                <w:szCs w:val="18"/>
              </w:rPr>
              <w:t>m</w:t>
            </w:r>
          </w:p>
        </w:tc>
        <w:tc>
          <w:tcPr>
            <w:tcW w:w="1559" w:type="dxa"/>
            <w:tcBorders>
              <w:top w:val="single" w:sz="6" w:space="0" w:color="auto"/>
              <w:bottom w:val="double" w:sz="4" w:space="0" w:color="auto"/>
            </w:tcBorders>
            <w:shd w:val="clear" w:color="auto" w:fill="8DB3E2" w:themeFill="text2" w:themeFillTint="66"/>
            <w:vAlign w:val="center"/>
          </w:tcPr>
          <w:p w:rsidR="00CC4AD0" w:rsidRPr="00651835" w:rsidRDefault="00CC4AD0" w:rsidP="00773B93">
            <w:pPr>
              <w:autoSpaceDE w:val="0"/>
              <w:autoSpaceDN w:val="0"/>
              <w:adjustRightInd w:val="0"/>
              <w:spacing w:after="0"/>
              <w:jc w:val="center"/>
              <w:rPr>
                <w:b/>
                <w:bCs/>
                <w:sz w:val="20"/>
                <w:szCs w:val="18"/>
              </w:rPr>
            </w:pPr>
            <w:r>
              <w:rPr>
                <w:b/>
                <w:bCs/>
                <w:sz w:val="20"/>
                <w:szCs w:val="18"/>
              </w:rPr>
              <w:t>ž</w:t>
            </w:r>
          </w:p>
        </w:tc>
      </w:tr>
      <w:tr w:rsidR="00CC4AD0" w:rsidRPr="00781A1F" w:rsidTr="00411ACF">
        <w:trPr>
          <w:trHeight w:val="397"/>
          <w:jc w:val="center"/>
        </w:trPr>
        <w:tc>
          <w:tcPr>
            <w:tcW w:w="4859" w:type="dxa"/>
            <w:tcBorders>
              <w:top w:val="double" w:sz="4" w:space="0" w:color="auto"/>
            </w:tcBorders>
            <w:vAlign w:val="center"/>
          </w:tcPr>
          <w:p w:rsidR="00CC4AD0" w:rsidRPr="00651835" w:rsidRDefault="00CC4AD0" w:rsidP="00773B93">
            <w:pPr>
              <w:autoSpaceDE w:val="0"/>
              <w:autoSpaceDN w:val="0"/>
              <w:adjustRightInd w:val="0"/>
              <w:spacing w:after="0"/>
              <w:jc w:val="center"/>
              <w:rPr>
                <w:sz w:val="20"/>
                <w:szCs w:val="18"/>
              </w:rPr>
            </w:pPr>
            <w:r w:rsidRPr="00651835">
              <w:rPr>
                <w:sz w:val="20"/>
                <w:szCs w:val="18"/>
              </w:rPr>
              <w:t>pokretni uz pomoć štake ili drugog sličnog pomagala</w:t>
            </w:r>
          </w:p>
        </w:tc>
        <w:tc>
          <w:tcPr>
            <w:tcW w:w="1322" w:type="dxa"/>
            <w:tcBorders>
              <w:top w:val="double" w:sz="4" w:space="0" w:color="auto"/>
            </w:tcBorders>
            <w:vAlign w:val="center"/>
          </w:tcPr>
          <w:p w:rsidR="00CC4AD0" w:rsidRPr="00651835" w:rsidRDefault="00CC4AD0" w:rsidP="00773B93">
            <w:pPr>
              <w:autoSpaceDE w:val="0"/>
              <w:autoSpaceDN w:val="0"/>
              <w:adjustRightInd w:val="0"/>
              <w:spacing w:after="0"/>
              <w:jc w:val="center"/>
              <w:rPr>
                <w:sz w:val="20"/>
                <w:szCs w:val="18"/>
              </w:rPr>
            </w:pPr>
            <w:r>
              <w:rPr>
                <w:sz w:val="20"/>
                <w:szCs w:val="18"/>
              </w:rPr>
              <w:t>23</w:t>
            </w:r>
          </w:p>
        </w:tc>
        <w:tc>
          <w:tcPr>
            <w:tcW w:w="1559" w:type="dxa"/>
            <w:tcBorders>
              <w:top w:val="double" w:sz="4" w:space="0" w:color="auto"/>
            </w:tcBorders>
            <w:vAlign w:val="center"/>
          </w:tcPr>
          <w:p w:rsidR="00CC4AD0" w:rsidRPr="00651835" w:rsidRDefault="00CC4AD0" w:rsidP="00773B93">
            <w:pPr>
              <w:autoSpaceDE w:val="0"/>
              <w:autoSpaceDN w:val="0"/>
              <w:adjustRightInd w:val="0"/>
              <w:spacing w:after="0"/>
              <w:jc w:val="center"/>
              <w:rPr>
                <w:sz w:val="20"/>
                <w:szCs w:val="18"/>
              </w:rPr>
            </w:pPr>
            <w:r>
              <w:rPr>
                <w:sz w:val="20"/>
                <w:szCs w:val="18"/>
              </w:rPr>
              <w:t>2</w:t>
            </w:r>
          </w:p>
        </w:tc>
      </w:tr>
      <w:tr w:rsidR="00CC4AD0" w:rsidRPr="00781A1F" w:rsidTr="00411ACF">
        <w:trPr>
          <w:trHeight w:val="397"/>
          <w:jc w:val="center"/>
        </w:trPr>
        <w:tc>
          <w:tcPr>
            <w:tcW w:w="4859" w:type="dxa"/>
            <w:vAlign w:val="center"/>
          </w:tcPr>
          <w:p w:rsidR="00CC4AD0" w:rsidRPr="00651835" w:rsidRDefault="00CC4AD0" w:rsidP="00773B93">
            <w:pPr>
              <w:autoSpaceDE w:val="0"/>
              <w:autoSpaceDN w:val="0"/>
              <w:adjustRightInd w:val="0"/>
              <w:spacing w:after="0"/>
              <w:jc w:val="center"/>
              <w:rPr>
                <w:sz w:val="20"/>
                <w:szCs w:val="18"/>
              </w:rPr>
            </w:pPr>
            <w:r w:rsidRPr="00651835">
              <w:rPr>
                <w:sz w:val="20"/>
                <w:szCs w:val="18"/>
              </w:rPr>
              <w:t>pokretni uz pomoć invalidskih kolica</w:t>
            </w:r>
          </w:p>
        </w:tc>
        <w:tc>
          <w:tcPr>
            <w:tcW w:w="1322" w:type="dxa"/>
            <w:vAlign w:val="center"/>
          </w:tcPr>
          <w:p w:rsidR="00CC4AD0" w:rsidRPr="00651835" w:rsidRDefault="00CC4AD0" w:rsidP="00773B93">
            <w:pPr>
              <w:autoSpaceDE w:val="0"/>
              <w:autoSpaceDN w:val="0"/>
              <w:adjustRightInd w:val="0"/>
              <w:spacing w:after="0"/>
              <w:jc w:val="center"/>
              <w:rPr>
                <w:sz w:val="20"/>
                <w:szCs w:val="18"/>
              </w:rPr>
            </w:pPr>
            <w:r>
              <w:rPr>
                <w:sz w:val="20"/>
                <w:szCs w:val="18"/>
              </w:rPr>
              <w:t>7</w:t>
            </w:r>
          </w:p>
        </w:tc>
        <w:tc>
          <w:tcPr>
            <w:tcW w:w="1559" w:type="dxa"/>
            <w:vAlign w:val="center"/>
          </w:tcPr>
          <w:p w:rsidR="00CC4AD0" w:rsidRPr="00651835" w:rsidRDefault="00CC4AD0" w:rsidP="00773B93">
            <w:pPr>
              <w:autoSpaceDE w:val="0"/>
              <w:autoSpaceDN w:val="0"/>
              <w:adjustRightInd w:val="0"/>
              <w:spacing w:after="0"/>
              <w:jc w:val="center"/>
              <w:rPr>
                <w:sz w:val="20"/>
                <w:szCs w:val="18"/>
              </w:rPr>
            </w:pPr>
            <w:r w:rsidRPr="00651835">
              <w:rPr>
                <w:sz w:val="20"/>
                <w:szCs w:val="18"/>
              </w:rPr>
              <w:t>0</w:t>
            </w:r>
          </w:p>
        </w:tc>
      </w:tr>
      <w:tr w:rsidR="00CC4AD0" w:rsidRPr="00781A1F" w:rsidTr="00411ACF">
        <w:trPr>
          <w:trHeight w:val="397"/>
          <w:jc w:val="center"/>
        </w:trPr>
        <w:tc>
          <w:tcPr>
            <w:tcW w:w="4859" w:type="dxa"/>
            <w:vAlign w:val="center"/>
          </w:tcPr>
          <w:p w:rsidR="00CC4AD0" w:rsidRPr="00651835" w:rsidRDefault="00CC4AD0" w:rsidP="00773B93">
            <w:pPr>
              <w:autoSpaceDE w:val="0"/>
              <w:autoSpaceDN w:val="0"/>
              <w:adjustRightInd w:val="0"/>
              <w:spacing w:after="0"/>
              <w:jc w:val="center"/>
              <w:rPr>
                <w:sz w:val="20"/>
                <w:szCs w:val="18"/>
              </w:rPr>
            </w:pPr>
            <w:r w:rsidRPr="00651835">
              <w:rPr>
                <w:sz w:val="20"/>
                <w:szCs w:val="18"/>
              </w:rPr>
              <w:t>osobe s oštećenim sluhom</w:t>
            </w:r>
          </w:p>
        </w:tc>
        <w:tc>
          <w:tcPr>
            <w:tcW w:w="1322" w:type="dxa"/>
            <w:vAlign w:val="center"/>
          </w:tcPr>
          <w:p w:rsidR="00CC4AD0" w:rsidRPr="00651835" w:rsidRDefault="00CC4AD0" w:rsidP="00773B93">
            <w:pPr>
              <w:autoSpaceDE w:val="0"/>
              <w:autoSpaceDN w:val="0"/>
              <w:adjustRightInd w:val="0"/>
              <w:spacing w:after="0"/>
              <w:jc w:val="center"/>
              <w:rPr>
                <w:sz w:val="20"/>
                <w:szCs w:val="18"/>
              </w:rPr>
            </w:pPr>
            <w:r>
              <w:rPr>
                <w:sz w:val="20"/>
                <w:szCs w:val="18"/>
              </w:rPr>
              <w:t>15</w:t>
            </w:r>
          </w:p>
        </w:tc>
        <w:tc>
          <w:tcPr>
            <w:tcW w:w="1559" w:type="dxa"/>
            <w:vAlign w:val="center"/>
          </w:tcPr>
          <w:p w:rsidR="00CC4AD0" w:rsidRPr="00651835" w:rsidRDefault="00CC4AD0" w:rsidP="00773B93">
            <w:pPr>
              <w:autoSpaceDE w:val="0"/>
              <w:autoSpaceDN w:val="0"/>
              <w:adjustRightInd w:val="0"/>
              <w:spacing w:after="0"/>
              <w:jc w:val="center"/>
              <w:rPr>
                <w:sz w:val="20"/>
                <w:szCs w:val="18"/>
              </w:rPr>
            </w:pPr>
            <w:r>
              <w:rPr>
                <w:sz w:val="20"/>
                <w:szCs w:val="18"/>
              </w:rPr>
              <w:t>0</w:t>
            </w:r>
          </w:p>
        </w:tc>
      </w:tr>
      <w:tr w:rsidR="00CC4AD0" w:rsidRPr="00781A1F" w:rsidTr="00411ACF">
        <w:trPr>
          <w:trHeight w:val="397"/>
          <w:jc w:val="center"/>
        </w:trPr>
        <w:tc>
          <w:tcPr>
            <w:tcW w:w="4859" w:type="dxa"/>
            <w:vAlign w:val="center"/>
          </w:tcPr>
          <w:p w:rsidR="00CC4AD0" w:rsidRPr="00651835" w:rsidRDefault="00CC4AD0" w:rsidP="00773B93">
            <w:pPr>
              <w:autoSpaceDE w:val="0"/>
              <w:autoSpaceDN w:val="0"/>
              <w:adjustRightInd w:val="0"/>
              <w:spacing w:after="0"/>
              <w:jc w:val="center"/>
              <w:rPr>
                <w:sz w:val="20"/>
                <w:szCs w:val="18"/>
              </w:rPr>
            </w:pPr>
            <w:r>
              <w:rPr>
                <w:sz w:val="20"/>
                <w:szCs w:val="18"/>
              </w:rPr>
              <w:t>osobe s oštećenim vidom (koriste bijeli štap)</w:t>
            </w:r>
          </w:p>
        </w:tc>
        <w:tc>
          <w:tcPr>
            <w:tcW w:w="1322" w:type="dxa"/>
            <w:vAlign w:val="center"/>
          </w:tcPr>
          <w:p w:rsidR="00CC4AD0" w:rsidRPr="00651835" w:rsidRDefault="00CC4AD0" w:rsidP="00773B93">
            <w:pPr>
              <w:autoSpaceDE w:val="0"/>
              <w:autoSpaceDN w:val="0"/>
              <w:adjustRightInd w:val="0"/>
              <w:spacing w:after="0"/>
              <w:jc w:val="center"/>
              <w:rPr>
                <w:sz w:val="20"/>
                <w:szCs w:val="18"/>
              </w:rPr>
            </w:pPr>
            <w:r>
              <w:rPr>
                <w:sz w:val="20"/>
                <w:szCs w:val="18"/>
              </w:rPr>
              <w:t>1</w:t>
            </w:r>
          </w:p>
        </w:tc>
        <w:tc>
          <w:tcPr>
            <w:tcW w:w="1559" w:type="dxa"/>
            <w:vAlign w:val="center"/>
          </w:tcPr>
          <w:p w:rsidR="00CC4AD0" w:rsidRPr="00651835" w:rsidRDefault="00CC4AD0" w:rsidP="00773B93">
            <w:pPr>
              <w:autoSpaceDE w:val="0"/>
              <w:autoSpaceDN w:val="0"/>
              <w:adjustRightInd w:val="0"/>
              <w:spacing w:after="0"/>
              <w:jc w:val="center"/>
              <w:rPr>
                <w:sz w:val="20"/>
                <w:szCs w:val="18"/>
              </w:rPr>
            </w:pPr>
            <w:r>
              <w:rPr>
                <w:sz w:val="20"/>
                <w:szCs w:val="18"/>
              </w:rPr>
              <w:t>0</w:t>
            </w:r>
          </w:p>
        </w:tc>
      </w:tr>
      <w:tr w:rsidR="00CC4AD0" w:rsidRPr="00781A1F" w:rsidTr="00411ACF">
        <w:trPr>
          <w:trHeight w:val="397"/>
          <w:jc w:val="center"/>
        </w:trPr>
        <w:tc>
          <w:tcPr>
            <w:tcW w:w="4859" w:type="dxa"/>
            <w:vAlign w:val="center"/>
          </w:tcPr>
          <w:p w:rsidR="00CC4AD0" w:rsidRPr="00651835" w:rsidRDefault="00CC4AD0" w:rsidP="00773B93">
            <w:pPr>
              <w:autoSpaceDE w:val="0"/>
              <w:autoSpaceDN w:val="0"/>
              <w:adjustRightInd w:val="0"/>
              <w:spacing w:after="0"/>
              <w:jc w:val="center"/>
              <w:rPr>
                <w:sz w:val="20"/>
                <w:szCs w:val="18"/>
              </w:rPr>
            </w:pPr>
            <w:r w:rsidRPr="00651835">
              <w:rPr>
                <w:sz w:val="20"/>
                <w:szCs w:val="18"/>
              </w:rPr>
              <w:t>osobe lišene poslovne sposobnosti</w:t>
            </w:r>
          </w:p>
        </w:tc>
        <w:tc>
          <w:tcPr>
            <w:tcW w:w="1322" w:type="dxa"/>
            <w:vAlign w:val="center"/>
          </w:tcPr>
          <w:p w:rsidR="00CC4AD0" w:rsidRPr="00651835" w:rsidRDefault="00CC4AD0" w:rsidP="00773B93">
            <w:pPr>
              <w:autoSpaceDE w:val="0"/>
              <w:autoSpaceDN w:val="0"/>
              <w:adjustRightInd w:val="0"/>
              <w:spacing w:after="0"/>
              <w:jc w:val="center"/>
              <w:rPr>
                <w:sz w:val="20"/>
                <w:szCs w:val="18"/>
              </w:rPr>
            </w:pPr>
            <w:r>
              <w:rPr>
                <w:sz w:val="20"/>
                <w:szCs w:val="18"/>
              </w:rPr>
              <w:t>4</w:t>
            </w:r>
          </w:p>
        </w:tc>
        <w:tc>
          <w:tcPr>
            <w:tcW w:w="1559" w:type="dxa"/>
            <w:vAlign w:val="center"/>
          </w:tcPr>
          <w:p w:rsidR="00CC4AD0" w:rsidRPr="00651835" w:rsidRDefault="00CC4AD0" w:rsidP="00773B93">
            <w:pPr>
              <w:autoSpaceDE w:val="0"/>
              <w:autoSpaceDN w:val="0"/>
              <w:adjustRightInd w:val="0"/>
              <w:spacing w:after="0"/>
              <w:jc w:val="center"/>
              <w:rPr>
                <w:sz w:val="20"/>
                <w:szCs w:val="18"/>
              </w:rPr>
            </w:pPr>
            <w:r>
              <w:rPr>
                <w:sz w:val="20"/>
                <w:szCs w:val="18"/>
              </w:rPr>
              <w:t>0</w:t>
            </w:r>
          </w:p>
        </w:tc>
      </w:tr>
      <w:tr w:rsidR="00CC4AD0" w:rsidRPr="00781A1F" w:rsidTr="00411ACF">
        <w:trPr>
          <w:trHeight w:val="397"/>
          <w:jc w:val="center"/>
        </w:trPr>
        <w:tc>
          <w:tcPr>
            <w:tcW w:w="4859" w:type="dxa"/>
            <w:vAlign w:val="center"/>
          </w:tcPr>
          <w:p w:rsidR="00CC4AD0" w:rsidRPr="00651835" w:rsidRDefault="00CC4AD0" w:rsidP="00773B93">
            <w:pPr>
              <w:autoSpaceDE w:val="0"/>
              <w:autoSpaceDN w:val="0"/>
              <w:adjustRightInd w:val="0"/>
              <w:spacing w:after="0"/>
              <w:jc w:val="center"/>
              <w:rPr>
                <w:sz w:val="20"/>
                <w:szCs w:val="18"/>
              </w:rPr>
            </w:pPr>
            <w:r w:rsidRPr="00651835">
              <w:rPr>
                <w:sz w:val="20"/>
                <w:szCs w:val="18"/>
              </w:rPr>
              <w:t>osobe s višestrukim oštećenjima</w:t>
            </w:r>
          </w:p>
        </w:tc>
        <w:tc>
          <w:tcPr>
            <w:tcW w:w="1322" w:type="dxa"/>
            <w:vAlign w:val="center"/>
          </w:tcPr>
          <w:p w:rsidR="00CC4AD0" w:rsidRPr="00651835" w:rsidRDefault="00CC4AD0" w:rsidP="00773B93">
            <w:pPr>
              <w:autoSpaceDE w:val="0"/>
              <w:autoSpaceDN w:val="0"/>
              <w:adjustRightInd w:val="0"/>
              <w:spacing w:after="0"/>
              <w:jc w:val="center"/>
              <w:rPr>
                <w:sz w:val="20"/>
                <w:szCs w:val="18"/>
              </w:rPr>
            </w:pPr>
            <w:r>
              <w:rPr>
                <w:sz w:val="20"/>
                <w:szCs w:val="18"/>
              </w:rPr>
              <w:t>17</w:t>
            </w:r>
          </w:p>
        </w:tc>
        <w:tc>
          <w:tcPr>
            <w:tcW w:w="1559" w:type="dxa"/>
            <w:vAlign w:val="center"/>
          </w:tcPr>
          <w:p w:rsidR="00CC4AD0" w:rsidRPr="00651835" w:rsidRDefault="00CC4AD0" w:rsidP="00773B93">
            <w:pPr>
              <w:autoSpaceDE w:val="0"/>
              <w:autoSpaceDN w:val="0"/>
              <w:adjustRightInd w:val="0"/>
              <w:spacing w:after="0"/>
              <w:jc w:val="center"/>
              <w:rPr>
                <w:sz w:val="20"/>
                <w:szCs w:val="18"/>
              </w:rPr>
            </w:pPr>
            <w:r w:rsidRPr="00651835">
              <w:rPr>
                <w:sz w:val="20"/>
                <w:szCs w:val="18"/>
              </w:rPr>
              <w:t>0</w:t>
            </w:r>
          </w:p>
        </w:tc>
      </w:tr>
    </w:tbl>
    <w:p w:rsidR="002D59C3" w:rsidRPr="007F57A1" w:rsidRDefault="002D59C3" w:rsidP="007C4B09">
      <w:pPr>
        <w:spacing w:after="0"/>
        <w:rPr>
          <w:highlight w:val="yellow"/>
        </w:rPr>
      </w:pPr>
    </w:p>
    <w:p w:rsidR="002D59C3" w:rsidRPr="007F57A1" w:rsidRDefault="00CC4AD0" w:rsidP="002D59C3">
      <w:pPr>
        <w:rPr>
          <w:highlight w:val="yellow"/>
        </w:rPr>
      </w:pPr>
      <w:r w:rsidRPr="00CC4AD0">
        <w:t>Osobe s invaliditetom se u pravilu nastoji ne odvajati od ostale zatvorske populacije već se radi na njihovoj inkluziji uz podržavanje postupka njihovog uključivanja u sve one dnevne aktivnosti u kojima mogu i žele sudjelovati zajedno sa ostalim zatvorenicima. Ukoliko postoji potreba za pomoći druge osobe, radno se raspoređuje drugi zatvorenik za pomoć zatvoreniku s invaliditetom u aktivnostima koje on sam ne može obaviti. Na ovaj način, osim što je osigurana potrebna pomoć, razvija se međuljudska solidarnost i razbijaju predrasude i stereotipi, što zasigurno doprinosi manjoj socijalnoj isključenosti. Iskustva govore da osobe s invaliditetom potiču druge na razvoj razumijevanja, empatije i društvene odgovornosti za pružanje pomoći.</w:t>
      </w:r>
    </w:p>
    <w:p w:rsidR="00127563" w:rsidRPr="00773B93" w:rsidRDefault="007C4B09" w:rsidP="0056153D">
      <w:pPr>
        <w:pStyle w:val="Naslov2"/>
        <w:numPr>
          <w:ilvl w:val="1"/>
          <w:numId w:val="19"/>
        </w:numPr>
      </w:pPr>
      <w:bookmarkStart w:id="131" w:name="_Toc418845726"/>
      <w:bookmarkStart w:id="132" w:name="_Toc263238389"/>
      <w:bookmarkStart w:id="133" w:name="_Toc294786197"/>
      <w:bookmarkStart w:id="134" w:name="_Toc355007018"/>
      <w:bookmarkStart w:id="135" w:name="_Toc386809011"/>
      <w:bookmarkStart w:id="136" w:name="_Toc418845728"/>
      <w:bookmarkEnd w:id="126"/>
      <w:r w:rsidRPr="00773B93">
        <w:t xml:space="preserve"> </w:t>
      </w:r>
      <w:bookmarkStart w:id="137" w:name="_Toc527117209"/>
      <w:r w:rsidR="00127563" w:rsidRPr="00773B93">
        <w:t>Zatvorenici ovisnici</w:t>
      </w:r>
      <w:bookmarkEnd w:id="131"/>
      <w:bookmarkEnd w:id="137"/>
      <w:r w:rsidR="00127563" w:rsidRPr="00773B93">
        <w:t xml:space="preserve"> </w:t>
      </w:r>
    </w:p>
    <w:p w:rsidR="00127563" w:rsidRPr="00773B93" w:rsidRDefault="004A45C2" w:rsidP="0056153D">
      <w:pPr>
        <w:pStyle w:val="Naslov3"/>
        <w:numPr>
          <w:ilvl w:val="2"/>
          <w:numId w:val="19"/>
        </w:numPr>
        <w:rPr>
          <w:rStyle w:val="Naslov3Char"/>
          <w:b/>
          <w:bCs/>
        </w:rPr>
      </w:pPr>
      <w:bookmarkStart w:id="138" w:name="_Toc418845727"/>
      <w:bookmarkStart w:id="139" w:name="_Toc527117210"/>
      <w:r>
        <w:rPr>
          <w:rStyle w:val="Naslov3Char"/>
          <w:b/>
          <w:bCs/>
        </w:rPr>
        <w:t xml:space="preserve">Ovisnici o </w:t>
      </w:r>
      <w:r w:rsidR="00127563" w:rsidRPr="00773B93">
        <w:rPr>
          <w:rStyle w:val="Naslov3Char"/>
          <w:b/>
          <w:bCs/>
        </w:rPr>
        <w:t>drogama</w:t>
      </w:r>
      <w:bookmarkEnd w:id="138"/>
      <w:bookmarkEnd w:id="139"/>
      <w:r w:rsidR="00127563" w:rsidRPr="00773B93">
        <w:rPr>
          <w:rStyle w:val="Naslov3Char"/>
          <w:b/>
          <w:bCs/>
        </w:rPr>
        <w:t xml:space="preserve"> </w:t>
      </w:r>
    </w:p>
    <w:p w:rsidR="00BA064C" w:rsidRPr="007F57A1" w:rsidRDefault="00773B93" w:rsidP="00BA064C">
      <w:pPr>
        <w:rPr>
          <w:highlight w:val="yellow"/>
        </w:rPr>
      </w:pPr>
      <w:r w:rsidRPr="00773B93">
        <w:t>Ovisnici o drogama, osobe koje zloupotrebljavaju drogu, odnosno osobe s drogom uzrokovanim poremećajima (u daljnjem tekstu: ovisnici o drogama) čine jednu od najbrojnijih te tretmanski i sigurnosno najzahtjevnijih skupina zatvorenika.</w:t>
      </w:r>
      <w:r w:rsidR="00BA064C" w:rsidRPr="007F57A1">
        <w:rPr>
          <w:highlight w:val="yellow"/>
        </w:rPr>
        <w:t xml:space="preserve"> </w:t>
      </w:r>
    </w:p>
    <w:p w:rsidR="00BA064C" w:rsidRPr="007F57A1" w:rsidRDefault="00773B93" w:rsidP="00BA064C">
      <w:pPr>
        <w:rPr>
          <w:highlight w:val="yellow"/>
        </w:rPr>
      </w:pPr>
      <w:r w:rsidRPr="00773B93">
        <w:t>Složenost ove skupine očituje se prije svega u činjenici da je ovisnost gotovo u pravilu izravno povezana s činjenjem kaznenih djela, da je u ovoj skupini stopa recidivizma viša nego u općoj zatvoreničkoj populaciji, skloniji su rizičnom ponašanju u zatvoru od ostale zatvoreničke populacije (samoozljeđivanje, pokušaji suicida, konflikti s drugim zatvorenicima, pokušaji unosa droge i sl.) i s većom sklonošću zdravstvenim problemima (hepatitis, HIV te općenito lošije zdravstveno stanje), unatoč tome što su u prosjeku mlađi od ostatka zatvoreničke populacije.</w:t>
      </w:r>
    </w:p>
    <w:p w:rsidR="00BA064C" w:rsidRPr="007F57A1" w:rsidRDefault="00773B93" w:rsidP="00BA064C">
      <w:pPr>
        <w:rPr>
          <w:highlight w:val="yellow"/>
        </w:rPr>
      </w:pPr>
      <w:r w:rsidRPr="00773B93">
        <w:t>Tijekom 2017. godine u zatvorskom sustavu boravilo je ukupno 1344 zatvorenika i maloljetnika ovisnika o drogama (svi formalnopravni statusi), što čini 11,86% ukupne zatvoreničke populacije u toj godini (N=11329).</w:t>
      </w:r>
      <w:r w:rsidR="00D41CBE">
        <w:t xml:space="preserve"> </w:t>
      </w:r>
      <w:r w:rsidRPr="00773B93">
        <w:t>Na dan 31. prosinca 2017. godine u zatvorskom sustavu se nalazilo 519 zatvorenika ovisnika o drogama (svi formalnopravni statusi), što je 16,27% ukupne zatvoreničke populacije na taj dan (N=3190).</w:t>
      </w:r>
      <w:r w:rsidR="00BA064C" w:rsidRPr="007F57A1">
        <w:rPr>
          <w:highlight w:val="yellow"/>
        </w:rPr>
        <w:t xml:space="preserve"> </w:t>
      </w:r>
    </w:p>
    <w:p w:rsidR="00BA064C" w:rsidRPr="007F57A1" w:rsidRDefault="00773B93" w:rsidP="00BA064C">
      <w:pPr>
        <w:rPr>
          <w:highlight w:val="yellow"/>
        </w:rPr>
      </w:pPr>
      <w:r w:rsidRPr="00773B93">
        <w:t>Od 2013. godine bilježi se trend smanjivanja broja zatvorenika ovisnika o drogama, što se povezuje sa smanjivanjem ukupnog broja zatvorenika, radom probacije u sve većem opsegu, ali i sa stupanjem na snagu novog Kaznenog zakona (KZ/11) od 1. siječnja 2013. godine, prema kojem je posjedovanje droga za vlastite potrebe prešlo iz kaznene u prekršajnu odgovornost, a taj trend se nastavio i tijekom 2017. godine.</w:t>
      </w:r>
      <w:r w:rsidR="00BA064C" w:rsidRPr="007F57A1">
        <w:rPr>
          <w:highlight w:val="yellow"/>
        </w:rPr>
        <w:t xml:space="preserve"> </w:t>
      </w:r>
    </w:p>
    <w:p w:rsidR="00BA064C" w:rsidRPr="007F57A1" w:rsidRDefault="00773B93" w:rsidP="00BA064C">
      <w:pPr>
        <w:rPr>
          <w:highlight w:val="yellow"/>
        </w:rPr>
      </w:pPr>
      <w:r w:rsidRPr="00773B93">
        <w:lastRenderedPageBreak/>
        <w:t>Od 400 zatvorenika ovisnika koji su tijekom 2017. godine zaprimljeni na izdržavanje kazne zatvora, maloljetničkog zatvora ili odgojne mjere upućivanja u odgojni zavod (svi pravomoćno osuđeni), 103 osobe, odnosno svega njih 25,75% su prvi puta na izdržavanju kazne. Ovaj podatak o izrazito visokom udjelu recidivista među zatvorenicima ovisnicima nije moguće jednoznačno tumačiti. Iako se može zaključiti da na određeni broj ovisnika raniji boravak u zatvoru nije djelovao preventivno u smislu recidiva, s obzirom na znatno smanjeni broj ovisnika u zatvorskom sustavu posljednjih nekoliko godina, jasno je da se značajan broj otpuštenih ovisnika nije vratio u zatvor, a jedan od mogućih razloga za navedeno je i njihova uspješna reh</w:t>
      </w:r>
      <w:r w:rsidR="004A45C2">
        <w:t xml:space="preserve">abilitacija i </w:t>
      </w:r>
      <w:r w:rsidRPr="00773B93">
        <w:t>resocijalizacija.</w:t>
      </w:r>
      <w:r w:rsidR="00BA064C" w:rsidRPr="007F57A1">
        <w:rPr>
          <w:highlight w:val="yellow"/>
        </w:rPr>
        <w:t xml:space="preserve"> </w:t>
      </w:r>
    </w:p>
    <w:p w:rsidR="00BA064C" w:rsidRPr="007F57A1" w:rsidRDefault="00773B93" w:rsidP="00BA064C">
      <w:pPr>
        <w:rPr>
          <w:highlight w:val="yellow"/>
        </w:rPr>
      </w:pPr>
      <w:r w:rsidRPr="00773B93">
        <w:t>Kada govorimo samo o osobama koje su se nalazile na izdržavanju kazne zatvora, tijekom godine ovisnika o drogama bilo je 759 te su u ovoj potkategoriji zatvorenika (N=4164) činili udio od 18,23%. Od ukupno 2148 zatvorenika koji su izdržavali kaznu zatvora 31. prosinca 2017. godine, ovisnika o drogama je bilo 352, odnosno 16,39%. Od navedenog broja, 19,32% zatvorenika je uz kaznu zatvora imalo izrečenu sigurnosnu mjeru obveznog liječenja od ovisnosti, a kod 80,68% je ovisnost o drogama utvrdio stručni tim Centra za dijagnostiku u Zagrebu i/ili kaznenog tijela.</w:t>
      </w:r>
      <w:r w:rsidR="00275426" w:rsidRPr="007F57A1">
        <w:rPr>
          <w:highlight w:val="yellow"/>
        </w:rPr>
        <w:t xml:space="preserve"> </w:t>
      </w:r>
    </w:p>
    <w:p w:rsidR="00773B93" w:rsidRPr="00D41CBE" w:rsidRDefault="00773B93" w:rsidP="00BA064C">
      <w:pPr>
        <w:rPr>
          <w:highlight w:val="yellow"/>
        </w:rPr>
      </w:pPr>
      <w:r w:rsidRPr="00773B93">
        <w:t xml:space="preserve">Od 109 maloljetnika koji su tijekom 2017. godine izdržavali kaznu maloljetničkog zatvora ili odgojnu mjeru upućivanja u odgojni zavod, kod 13 maloljetnika, odnosno 11.93% utvrđeni su ovisnost o drogama, zlouporaba droga i/ili poremećaji uzrokovani upotrebom psihoaktivnih </w:t>
      </w:r>
      <w:r w:rsidRPr="00D41CBE">
        <w:t>tvari.</w:t>
      </w:r>
      <w:r w:rsidR="00D41CBE" w:rsidRPr="00D41CBE">
        <w:t xml:space="preserve"> </w:t>
      </w:r>
      <w:r w:rsidRPr="00D41CBE">
        <w:t xml:space="preserve">Na </w:t>
      </w:r>
      <w:r w:rsidRPr="00773B93">
        <w:t>dan 31. prosinca 2017. godine kaznu maloljetničkog zatvora ili odgojnu mjeru upućivanja u odgojni zavod izdržavala su 63 maloljetnika, od čega su kod njih 10, odnosno 15,87% utvrđeni ovisnost o drogama i/ili problemi uzrokovani uporabom psihoaktivnih tvari. Jedan maloljetnik je imao izrečenu posebnu obvezu da se uz suglasnost staratelja podvrgne stručnom medicinskom postupku i postupku odvikavanja od droge, dok je kod ostalih 9 maloljetnika probleme uzrokovane uporabom psihoaktivnih tvari utvrdio stručni tim Centra za dijagnostiku u Zagrebu i/ili kaznenog tijela, odnosno odgojnog zavoda.</w:t>
      </w:r>
    </w:p>
    <w:p w:rsidR="00127563" w:rsidRPr="007F57A1" w:rsidRDefault="00773B93" w:rsidP="00BA064C">
      <w:pPr>
        <w:rPr>
          <w:highlight w:val="yellow"/>
        </w:rPr>
      </w:pPr>
      <w:r w:rsidRPr="00773B93">
        <w:t>Od ukupnog broja zatvorenika ovisnika koji su se tijekom 2017. godine po bilo kojoj formalnopravnoj osnovi nalazili u zatvorskom sustavu (N=1344), najviše je zatvorenika ovisnika koji izdržavaju kaznu zatvora izrečenu u kaznenom postupku (57,44%), zatim zatvorenika na izdržavanju mjere istražnog zatvora (35,04%), prekršajno kažnjenih (7,51%), maloljetnika koji izdržavaju odgojnu mjeru upućivanja u odgojni zavod (0,52%) te osoba koje izdržavaju kaznu maloljetničkog zatvora (0,45%).</w:t>
      </w:r>
    </w:p>
    <w:p w:rsidR="007C4B09" w:rsidRPr="00773B93" w:rsidRDefault="007C4B09" w:rsidP="007C4B09">
      <w:pPr>
        <w:pStyle w:val="Opisslike"/>
        <w:keepNext/>
        <w:jc w:val="center"/>
      </w:pPr>
      <w:bookmarkStart w:id="140" w:name="_Toc527117392"/>
      <w:r w:rsidRPr="00773B93">
        <w:t xml:space="preserve">Tablica </w:t>
      </w:r>
      <w:r w:rsidRPr="00773B93">
        <w:fldChar w:fldCharType="begin"/>
      </w:r>
      <w:r w:rsidRPr="00773B93">
        <w:instrText xml:space="preserve"> SEQ Tablica \* ARABIC </w:instrText>
      </w:r>
      <w:r w:rsidRPr="00773B93">
        <w:fldChar w:fldCharType="separate"/>
      </w:r>
      <w:r w:rsidR="009315F5">
        <w:rPr>
          <w:noProof/>
        </w:rPr>
        <w:t>21</w:t>
      </w:r>
      <w:r w:rsidRPr="00773B93">
        <w:fldChar w:fldCharType="end"/>
      </w:r>
      <w:r w:rsidR="001960C2" w:rsidRPr="00773B93">
        <w:t>.</w:t>
      </w:r>
      <w:r w:rsidRPr="00773B93">
        <w:t xml:space="preserve"> Zatvorenici-ovisnici prema vrstama droge</w:t>
      </w:r>
      <w:bookmarkEnd w:id="140"/>
    </w:p>
    <w:tbl>
      <w:tblPr>
        <w:tblW w:w="0" w:type="auto"/>
        <w:jc w:val="center"/>
        <w:tblLayout w:type="fixed"/>
        <w:tblCellMar>
          <w:left w:w="28" w:type="dxa"/>
          <w:right w:w="28" w:type="dxa"/>
        </w:tblCellMar>
        <w:tblLook w:val="0000" w:firstRow="0" w:lastRow="0" w:firstColumn="0" w:lastColumn="0" w:noHBand="0" w:noVBand="0"/>
      </w:tblPr>
      <w:tblGrid>
        <w:gridCol w:w="1584"/>
        <w:gridCol w:w="712"/>
        <w:gridCol w:w="709"/>
        <w:gridCol w:w="851"/>
        <w:gridCol w:w="841"/>
        <w:gridCol w:w="659"/>
        <w:gridCol w:w="742"/>
        <w:gridCol w:w="734"/>
        <w:gridCol w:w="851"/>
        <w:gridCol w:w="786"/>
        <w:gridCol w:w="659"/>
      </w:tblGrid>
      <w:tr w:rsidR="00773B93" w:rsidRPr="00BE4A2A" w:rsidTr="00773B93">
        <w:trPr>
          <w:trHeight w:val="233"/>
          <w:jc w:val="center"/>
        </w:trPr>
        <w:tc>
          <w:tcPr>
            <w:tcW w:w="1584" w:type="dxa"/>
            <w:vMerge w:val="restar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773B93" w:rsidRPr="00BE4A2A" w:rsidRDefault="00773B93" w:rsidP="00773B93">
            <w:pPr>
              <w:spacing w:after="0"/>
              <w:jc w:val="center"/>
              <w:rPr>
                <w:rFonts w:asciiTheme="minorHAnsi" w:hAnsiTheme="minorHAnsi" w:cstheme="minorHAnsi"/>
                <w:sz w:val="18"/>
                <w:szCs w:val="18"/>
              </w:rPr>
            </w:pPr>
            <w:r w:rsidRPr="00BE4A2A">
              <w:rPr>
                <w:rFonts w:asciiTheme="minorHAnsi" w:hAnsiTheme="minorHAnsi" w:cstheme="minorHAnsi"/>
                <w:b/>
                <w:bCs/>
                <w:sz w:val="18"/>
                <w:szCs w:val="18"/>
              </w:rPr>
              <w:t>VRSTE DROGA</w:t>
            </w:r>
          </w:p>
        </w:tc>
        <w:tc>
          <w:tcPr>
            <w:tcW w:w="3772"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BE4A2A" w:rsidRDefault="00773B93" w:rsidP="00773B93">
            <w:pPr>
              <w:spacing w:after="0"/>
              <w:jc w:val="center"/>
              <w:rPr>
                <w:rFonts w:asciiTheme="minorHAnsi" w:hAnsiTheme="minorHAnsi" w:cstheme="minorHAnsi"/>
                <w:b/>
                <w:sz w:val="18"/>
                <w:szCs w:val="18"/>
              </w:rPr>
            </w:pPr>
            <w:r w:rsidRPr="00BE4A2A">
              <w:rPr>
                <w:rFonts w:asciiTheme="minorHAnsi" w:hAnsiTheme="minorHAnsi" w:cstheme="minorHAnsi"/>
                <w:b/>
                <w:sz w:val="18"/>
                <w:szCs w:val="18"/>
              </w:rPr>
              <w:t>Broj zatvorenika tijekom godine</w:t>
            </w:r>
          </w:p>
        </w:tc>
        <w:tc>
          <w:tcPr>
            <w:tcW w:w="3772"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BE4A2A" w:rsidRDefault="00773B93" w:rsidP="00773B93">
            <w:pPr>
              <w:spacing w:after="0"/>
              <w:jc w:val="center"/>
              <w:rPr>
                <w:rFonts w:asciiTheme="minorHAnsi" w:hAnsiTheme="minorHAnsi" w:cstheme="minorHAnsi"/>
                <w:b/>
                <w:sz w:val="18"/>
                <w:szCs w:val="18"/>
              </w:rPr>
            </w:pPr>
            <w:r w:rsidRPr="00BE4A2A">
              <w:rPr>
                <w:rFonts w:asciiTheme="minorHAnsi" w:hAnsiTheme="minorHAnsi" w:cstheme="minorHAnsi"/>
                <w:b/>
                <w:sz w:val="18"/>
                <w:szCs w:val="18"/>
              </w:rPr>
              <w:t>Broj</w:t>
            </w:r>
            <w:r>
              <w:rPr>
                <w:rFonts w:asciiTheme="minorHAnsi" w:hAnsiTheme="minorHAnsi" w:cstheme="minorHAnsi"/>
                <w:b/>
                <w:sz w:val="18"/>
                <w:szCs w:val="18"/>
              </w:rPr>
              <w:t xml:space="preserve"> zatvorenika na dan 31. 12. 2017</w:t>
            </w:r>
            <w:r w:rsidRPr="00BE4A2A">
              <w:rPr>
                <w:rFonts w:asciiTheme="minorHAnsi" w:hAnsiTheme="minorHAnsi" w:cstheme="minorHAnsi"/>
                <w:b/>
                <w:sz w:val="18"/>
                <w:szCs w:val="18"/>
              </w:rPr>
              <w:t>.</w:t>
            </w:r>
          </w:p>
        </w:tc>
      </w:tr>
      <w:tr w:rsidR="00773B93" w:rsidRPr="00BE4A2A" w:rsidTr="00773B93">
        <w:trPr>
          <w:cantSplit/>
          <w:trHeight w:val="657"/>
          <w:jc w:val="center"/>
        </w:trPr>
        <w:tc>
          <w:tcPr>
            <w:tcW w:w="1584" w:type="dxa"/>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773B93" w:rsidRPr="00BE4A2A" w:rsidRDefault="00773B93" w:rsidP="00773B93">
            <w:pPr>
              <w:spacing w:after="0"/>
              <w:rPr>
                <w:rFonts w:asciiTheme="minorHAnsi" w:hAnsiTheme="minorHAnsi" w:cstheme="minorHAnsi"/>
                <w:sz w:val="18"/>
                <w:szCs w:val="18"/>
              </w:rPr>
            </w:pPr>
          </w:p>
        </w:tc>
        <w:tc>
          <w:tcPr>
            <w:tcW w:w="712" w:type="dxa"/>
            <w:tcBorders>
              <w:top w:val="nil"/>
              <w:left w:val="double" w:sz="4" w:space="0" w:color="auto"/>
              <w:bottom w:val="double" w:sz="4" w:space="0" w:color="auto"/>
              <w:right w:val="single" w:sz="4" w:space="0" w:color="auto"/>
            </w:tcBorders>
            <w:shd w:val="clear" w:color="auto" w:fill="C6D9F1" w:themeFill="text2" w:themeFillTint="33"/>
            <w:noWrap/>
            <w:vAlign w:val="center"/>
          </w:tcPr>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Zatvorenici</w:t>
            </w:r>
          </w:p>
        </w:tc>
        <w:tc>
          <w:tcPr>
            <w:tcW w:w="709" w:type="dxa"/>
            <w:tcBorders>
              <w:top w:val="nil"/>
              <w:left w:val="nil"/>
              <w:bottom w:val="double" w:sz="4" w:space="0" w:color="auto"/>
              <w:right w:val="single" w:sz="4" w:space="0" w:color="auto"/>
            </w:tcBorders>
            <w:shd w:val="clear" w:color="auto" w:fill="C6D9F1" w:themeFill="text2" w:themeFillTint="33"/>
            <w:noWrap/>
            <w:vAlign w:val="center"/>
          </w:tcPr>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 xml:space="preserve">Istražni </w:t>
            </w:r>
          </w:p>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zatvor</w:t>
            </w:r>
          </w:p>
        </w:tc>
        <w:tc>
          <w:tcPr>
            <w:tcW w:w="851" w:type="dxa"/>
            <w:tcBorders>
              <w:top w:val="nil"/>
              <w:left w:val="nil"/>
              <w:bottom w:val="double" w:sz="4" w:space="0" w:color="auto"/>
              <w:right w:val="single" w:sz="4" w:space="0" w:color="auto"/>
            </w:tcBorders>
            <w:shd w:val="clear" w:color="auto" w:fill="C6D9F1" w:themeFill="text2" w:themeFillTint="33"/>
            <w:vAlign w:val="center"/>
          </w:tcPr>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Prekršajno</w:t>
            </w:r>
            <w:r w:rsidRPr="00BE4A2A">
              <w:rPr>
                <w:rFonts w:asciiTheme="minorHAnsi" w:hAnsiTheme="minorHAnsi" w:cstheme="minorHAnsi"/>
                <w:sz w:val="16"/>
                <w:szCs w:val="16"/>
              </w:rPr>
              <w:br/>
              <w:t>kažnjeni</w:t>
            </w:r>
          </w:p>
        </w:tc>
        <w:tc>
          <w:tcPr>
            <w:tcW w:w="841" w:type="dxa"/>
            <w:tcBorders>
              <w:top w:val="nil"/>
              <w:left w:val="nil"/>
              <w:bottom w:val="double" w:sz="4" w:space="0" w:color="auto"/>
              <w:right w:val="single" w:sz="4" w:space="0" w:color="auto"/>
            </w:tcBorders>
            <w:shd w:val="clear" w:color="auto" w:fill="C6D9F1" w:themeFill="text2" w:themeFillTint="33"/>
            <w:noWrap/>
            <w:vAlign w:val="center"/>
          </w:tcPr>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Mlt. U mlt. Zatvoru</w:t>
            </w:r>
          </w:p>
        </w:tc>
        <w:tc>
          <w:tcPr>
            <w:tcW w:w="659" w:type="dxa"/>
            <w:tcBorders>
              <w:top w:val="nil"/>
              <w:left w:val="single" w:sz="4" w:space="0" w:color="auto"/>
              <w:bottom w:val="double" w:sz="4" w:space="0" w:color="auto"/>
              <w:right w:val="double" w:sz="4" w:space="0" w:color="auto"/>
            </w:tcBorders>
            <w:shd w:val="clear" w:color="auto" w:fill="C6D9F1" w:themeFill="text2" w:themeFillTint="33"/>
            <w:vAlign w:val="center"/>
          </w:tcPr>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Mlt. U odgojnom zavodu</w:t>
            </w:r>
          </w:p>
        </w:tc>
        <w:tc>
          <w:tcPr>
            <w:tcW w:w="742" w:type="dxa"/>
            <w:tcBorders>
              <w:top w:val="nil"/>
              <w:left w:val="double" w:sz="4" w:space="0" w:color="auto"/>
              <w:bottom w:val="double" w:sz="4" w:space="0" w:color="auto"/>
              <w:right w:val="single" w:sz="4" w:space="0" w:color="auto"/>
            </w:tcBorders>
            <w:shd w:val="clear" w:color="auto" w:fill="C6D9F1" w:themeFill="text2" w:themeFillTint="33"/>
            <w:noWrap/>
            <w:vAlign w:val="center"/>
          </w:tcPr>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Zatvorenici</w:t>
            </w:r>
          </w:p>
        </w:tc>
        <w:tc>
          <w:tcPr>
            <w:tcW w:w="734" w:type="dxa"/>
            <w:tcBorders>
              <w:top w:val="nil"/>
              <w:left w:val="nil"/>
              <w:bottom w:val="double" w:sz="4" w:space="0" w:color="auto"/>
              <w:right w:val="single" w:sz="4" w:space="0" w:color="auto"/>
            </w:tcBorders>
            <w:shd w:val="clear" w:color="auto" w:fill="C6D9F1" w:themeFill="text2" w:themeFillTint="33"/>
            <w:noWrap/>
            <w:vAlign w:val="center"/>
          </w:tcPr>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 xml:space="preserve">Istražni </w:t>
            </w:r>
          </w:p>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zatvor</w:t>
            </w:r>
          </w:p>
        </w:tc>
        <w:tc>
          <w:tcPr>
            <w:tcW w:w="851" w:type="dxa"/>
            <w:tcBorders>
              <w:top w:val="nil"/>
              <w:left w:val="nil"/>
              <w:bottom w:val="double" w:sz="4" w:space="0" w:color="auto"/>
              <w:right w:val="single" w:sz="4" w:space="0" w:color="auto"/>
            </w:tcBorders>
            <w:shd w:val="clear" w:color="auto" w:fill="C6D9F1" w:themeFill="text2" w:themeFillTint="33"/>
            <w:vAlign w:val="center"/>
          </w:tcPr>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Prekršajno</w:t>
            </w:r>
            <w:r w:rsidRPr="00BE4A2A">
              <w:rPr>
                <w:rFonts w:asciiTheme="minorHAnsi" w:hAnsiTheme="minorHAnsi" w:cstheme="minorHAnsi"/>
                <w:sz w:val="16"/>
                <w:szCs w:val="16"/>
              </w:rPr>
              <w:br/>
              <w:t>kažnjeni</w:t>
            </w:r>
          </w:p>
        </w:tc>
        <w:tc>
          <w:tcPr>
            <w:tcW w:w="786" w:type="dxa"/>
            <w:tcBorders>
              <w:top w:val="nil"/>
              <w:left w:val="nil"/>
              <w:bottom w:val="double" w:sz="4" w:space="0" w:color="auto"/>
              <w:right w:val="double" w:sz="4" w:space="0" w:color="auto"/>
            </w:tcBorders>
            <w:shd w:val="clear" w:color="auto" w:fill="C6D9F1" w:themeFill="text2" w:themeFillTint="33"/>
            <w:noWrap/>
            <w:vAlign w:val="center"/>
          </w:tcPr>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Mlt. U mlt. Zatvoru</w:t>
            </w:r>
          </w:p>
        </w:tc>
        <w:tc>
          <w:tcPr>
            <w:tcW w:w="659" w:type="dxa"/>
            <w:tcBorders>
              <w:top w:val="nil"/>
              <w:left w:val="nil"/>
              <w:bottom w:val="double" w:sz="4" w:space="0" w:color="auto"/>
              <w:right w:val="double" w:sz="4" w:space="0" w:color="auto"/>
            </w:tcBorders>
            <w:shd w:val="clear" w:color="auto" w:fill="C6D9F1" w:themeFill="text2" w:themeFillTint="33"/>
            <w:vAlign w:val="center"/>
          </w:tcPr>
          <w:p w:rsidR="00773B93" w:rsidRPr="00BE4A2A" w:rsidRDefault="00773B93" w:rsidP="00773B93">
            <w:pPr>
              <w:spacing w:after="0"/>
              <w:jc w:val="center"/>
              <w:rPr>
                <w:rFonts w:asciiTheme="minorHAnsi" w:hAnsiTheme="minorHAnsi" w:cstheme="minorHAnsi"/>
                <w:sz w:val="16"/>
                <w:szCs w:val="16"/>
              </w:rPr>
            </w:pPr>
            <w:r w:rsidRPr="00BE4A2A">
              <w:rPr>
                <w:rFonts w:asciiTheme="minorHAnsi" w:hAnsiTheme="minorHAnsi" w:cstheme="minorHAnsi"/>
                <w:sz w:val="16"/>
                <w:szCs w:val="16"/>
              </w:rPr>
              <w:t>Mlt. U odgojnom zavodu</w:t>
            </w:r>
          </w:p>
        </w:tc>
      </w:tr>
      <w:tr w:rsidR="00773B93" w:rsidRPr="00BE4A2A" w:rsidTr="00773B93">
        <w:trPr>
          <w:trHeight w:val="257"/>
          <w:jc w:val="center"/>
        </w:trPr>
        <w:tc>
          <w:tcPr>
            <w:tcW w:w="1584" w:type="dxa"/>
            <w:tcBorders>
              <w:top w:val="double" w:sz="4" w:space="0" w:color="auto"/>
              <w:left w:val="double" w:sz="4" w:space="0" w:color="auto"/>
              <w:bottom w:val="single" w:sz="4" w:space="0" w:color="auto"/>
              <w:right w:val="double" w:sz="4" w:space="0" w:color="auto"/>
            </w:tcBorders>
            <w:noWrap/>
            <w:vAlign w:val="center"/>
          </w:tcPr>
          <w:p w:rsidR="00773B93" w:rsidRPr="00D41CBE" w:rsidRDefault="00773B93" w:rsidP="00773B93">
            <w:pPr>
              <w:spacing w:after="0"/>
              <w:rPr>
                <w:rFonts w:asciiTheme="minorHAnsi" w:hAnsiTheme="minorHAnsi" w:cstheme="minorHAnsi"/>
                <w:sz w:val="18"/>
                <w:szCs w:val="16"/>
              </w:rPr>
            </w:pPr>
            <w:r w:rsidRPr="00D41CBE">
              <w:rPr>
                <w:rFonts w:asciiTheme="minorHAnsi" w:hAnsiTheme="minorHAnsi" w:cstheme="minorHAnsi"/>
                <w:sz w:val="18"/>
                <w:szCs w:val="16"/>
              </w:rPr>
              <w:t>opijati F11</w:t>
            </w:r>
          </w:p>
        </w:tc>
        <w:tc>
          <w:tcPr>
            <w:tcW w:w="712" w:type="dxa"/>
            <w:tcBorders>
              <w:top w:val="double" w:sz="4" w:space="0" w:color="auto"/>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397</w:t>
            </w:r>
          </w:p>
        </w:tc>
        <w:tc>
          <w:tcPr>
            <w:tcW w:w="709" w:type="dxa"/>
            <w:tcBorders>
              <w:top w:val="doub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188</w:t>
            </w:r>
          </w:p>
        </w:tc>
        <w:tc>
          <w:tcPr>
            <w:tcW w:w="851" w:type="dxa"/>
            <w:tcBorders>
              <w:top w:val="doub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42</w:t>
            </w:r>
          </w:p>
        </w:tc>
        <w:tc>
          <w:tcPr>
            <w:tcW w:w="841" w:type="dxa"/>
            <w:tcBorders>
              <w:top w:val="doub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double" w:sz="4" w:space="0" w:color="auto"/>
              <w:left w:val="single" w:sz="4" w:space="0" w:color="auto"/>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42" w:type="dxa"/>
            <w:tcBorders>
              <w:top w:val="double" w:sz="4" w:space="0" w:color="auto"/>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190</w:t>
            </w:r>
          </w:p>
        </w:tc>
        <w:tc>
          <w:tcPr>
            <w:tcW w:w="734" w:type="dxa"/>
            <w:tcBorders>
              <w:top w:val="double" w:sz="4" w:space="0" w:color="auto"/>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72</w:t>
            </w:r>
          </w:p>
        </w:tc>
        <w:tc>
          <w:tcPr>
            <w:tcW w:w="851" w:type="dxa"/>
            <w:tcBorders>
              <w:top w:val="double" w:sz="4" w:space="0" w:color="auto"/>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86" w:type="dxa"/>
            <w:tcBorders>
              <w:top w:val="double" w:sz="4" w:space="0" w:color="auto"/>
              <w:left w:val="nil"/>
              <w:bottom w:val="single" w:sz="4" w:space="0" w:color="auto"/>
              <w:right w:val="doub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double" w:sz="4" w:space="0" w:color="auto"/>
              <w:left w:val="nil"/>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r>
      <w:tr w:rsidR="00773B93" w:rsidRPr="00BE4A2A" w:rsidTr="00773B93">
        <w:trPr>
          <w:trHeight w:val="257"/>
          <w:jc w:val="center"/>
        </w:trPr>
        <w:tc>
          <w:tcPr>
            <w:tcW w:w="1584" w:type="dxa"/>
            <w:tcBorders>
              <w:top w:val="single" w:sz="4" w:space="0" w:color="auto"/>
              <w:left w:val="double" w:sz="4" w:space="0" w:color="auto"/>
              <w:bottom w:val="single" w:sz="4" w:space="0" w:color="auto"/>
              <w:right w:val="double" w:sz="4" w:space="0" w:color="auto"/>
            </w:tcBorders>
            <w:noWrap/>
            <w:vAlign w:val="center"/>
          </w:tcPr>
          <w:p w:rsidR="00773B93" w:rsidRPr="00D41CBE" w:rsidRDefault="00773B93" w:rsidP="00773B93">
            <w:pPr>
              <w:spacing w:after="0"/>
              <w:rPr>
                <w:rFonts w:asciiTheme="minorHAnsi" w:hAnsiTheme="minorHAnsi" w:cstheme="minorHAnsi"/>
                <w:sz w:val="18"/>
                <w:szCs w:val="16"/>
              </w:rPr>
            </w:pPr>
            <w:r w:rsidRPr="00D41CBE">
              <w:rPr>
                <w:rFonts w:asciiTheme="minorHAnsi" w:hAnsiTheme="minorHAnsi" w:cstheme="minorHAnsi"/>
                <w:sz w:val="18"/>
                <w:szCs w:val="16"/>
              </w:rPr>
              <w:t>kanabinoidi F12</w:t>
            </w:r>
          </w:p>
        </w:tc>
        <w:tc>
          <w:tcPr>
            <w:tcW w:w="712" w:type="dxa"/>
            <w:tcBorders>
              <w:top w:val="single" w:sz="4" w:space="0" w:color="auto"/>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51</w:t>
            </w:r>
          </w:p>
        </w:tc>
        <w:tc>
          <w:tcPr>
            <w:tcW w:w="709"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26</w:t>
            </w:r>
          </w:p>
        </w:tc>
        <w:tc>
          <w:tcPr>
            <w:tcW w:w="85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5</w:t>
            </w:r>
          </w:p>
        </w:tc>
        <w:tc>
          <w:tcPr>
            <w:tcW w:w="84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single" w:sz="4" w:space="0" w:color="auto"/>
              <w:left w:val="single" w:sz="4" w:space="0" w:color="auto"/>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6</w:t>
            </w:r>
          </w:p>
        </w:tc>
        <w:tc>
          <w:tcPr>
            <w:tcW w:w="742" w:type="dxa"/>
            <w:tcBorders>
              <w:top w:val="nil"/>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26</w:t>
            </w:r>
          </w:p>
        </w:tc>
        <w:tc>
          <w:tcPr>
            <w:tcW w:w="734"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3</w:t>
            </w:r>
          </w:p>
        </w:tc>
        <w:tc>
          <w:tcPr>
            <w:tcW w:w="851"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86" w:type="dxa"/>
            <w:tcBorders>
              <w:top w:val="nil"/>
              <w:left w:val="nil"/>
              <w:bottom w:val="single" w:sz="4" w:space="0" w:color="auto"/>
              <w:right w:val="doub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nil"/>
              <w:left w:val="nil"/>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3</w:t>
            </w:r>
          </w:p>
        </w:tc>
      </w:tr>
      <w:tr w:rsidR="00773B93" w:rsidRPr="00BE4A2A" w:rsidTr="00773B93">
        <w:trPr>
          <w:trHeight w:val="238"/>
          <w:jc w:val="center"/>
        </w:trPr>
        <w:tc>
          <w:tcPr>
            <w:tcW w:w="1584" w:type="dxa"/>
            <w:tcBorders>
              <w:top w:val="single" w:sz="4" w:space="0" w:color="auto"/>
              <w:left w:val="double" w:sz="4" w:space="0" w:color="auto"/>
              <w:bottom w:val="single" w:sz="4" w:space="0" w:color="auto"/>
              <w:right w:val="double" w:sz="4" w:space="0" w:color="auto"/>
            </w:tcBorders>
            <w:noWrap/>
            <w:vAlign w:val="center"/>
          </w:tcPr>
          <w:p w:rsidR="00773B93" w:rsidRPr="00D41CBE" w:rsidRDefault="00773B93" w:rsidP="00773B93">
            <w:pPr>
              <w:spacing w:after="0"/>
              <w:rPr>
                <w:rFonts w:asciiTheme="minorHAnsi" w:hAnsiTheme="minorHAnsi" w:cstheme="minorHAnsi"/>
                <w:sz w:val="18"/>
                <w:szCs w:val="16"/>
              </w:rPr>
            </w:pPr>
            <w:r w:rsidRPr="00D41CBE">
              <w:rPr>
                <w:rFonts w:asciiTheme="minorHAnsi" w:hAnsiTheme="minorHAnsi" w:cstheme="minorHAnsi"/>
                <w:sz w:val="18"/>
                <w:szCs w:val="16"/>
              </w:rPr>
              <w:t>sedativi i hipnotici F13</w:t>
            </w:r>
          </w:p>
        </w:tc>
        <w:tc>
          <w:tcPr>
            <w:tcW w:w="712" w:type="dxa"/>
            <w:tcBorders>
              <w:top w:val="single" w:sz="4" w:space="0" w:color="auto"/>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8</w:t>
            </w:r>
          </w:p>
        </w:tc>
        <w:tc>
          <w:tcPr>
            <w:tcW w:w="85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1</w:t>
            </w:r>
          </w:p>
        </w:tc>
        <w:tc>
          <w:tcPr>
            <w:tcW w:w="84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single" w:sz="4" w:space="0" w:color="auto"/>
              <w:left w:val="single" w:sz="4" w:space="0" w:color="auto"/>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42" w:type="dxa"/>
            <w:tcBorders>
              <w:top w:val="nil"/>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5</w:t>
            </w:r>
          </w:p>
        </w:tc>
        <w:tc>
          <w:tcPr>
            <w:tcW w:w="734"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1</w:t>
            </w:r>
          </w:p>
        </w:tc>
        <w:tc>
          <w:tcPr>
            <w:tcW w:w="851"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86" w:type="dxa"/>
            <w:tcBorders>
              <w:top w:val="nil"/>
              <w:left w:val="nil"/>
              <w:bottom w:val="single" w:sz="4" w:space="0" w:color="auto"/>
              <w:right w:val="doub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nil"/>
              <w:left w:val="nil"/>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r>
      <w:tr w:rsidR="00773B93" w:rsidRPr="00BE4A2A" w:rsidTr="00773B93">
        <w:trPr>
          <w:trHeight w:val="238"/>
          <w:jc w:val="center"/>
        </w:trPr>
        <w:tc>
          <w:tcPr>
            <w:tcW w:w="1584" w:type="dxa"/>
            <w:tcBorders>
              <w:top w:val="single" w:sz="4" w:space="0" w:color="auto"/>
              <w:left w:val="double" w:sz="4" w:space="0" w:color="auto"/>
              <w:bottom w:val="single" w:sz="4" w:space="0" w:color="auto"/>
              <w:right w:val="double" w:sz="4" w:space="0" w:color="auto"/>
            </w:tcBorders>
            <w:noWrap/>
            <w:vAlign w:val="center"/>
          </w:tcPr>
          <w:p w:rsidR="00773B93" w:rsidRPr="00D41CBE" w:rsidRDefault="00773B93" w:rsidP="00773B93">
            <w:pPr>
              <w:spacing w:after="0"/>
              <w:rPr>
                <w:rFonts w:asciiTheme="minorHAnsi" w:hAnsiTheme="minorHAnsi" w:cstheme="minorHAnsi"/>
                <w:sz w:val="18"/>
                <w:szCs w:val="16"/>
              </w:rPr>
            </w:pPr>
            <w:r w:rsidRPr="00D41CBE">
              <w:rPr>
                <w:rFonts w:asciiTheme="minorHAnsi" w:hAnsiTheme="minorHAnsi" w:cstheme="minorHAnsi"/>
                <w:sz w:val="18"/>
                <w:szCs w:val="16"/>
              </w:rPr>
              <w:t>kokain F14</w:t>
            </w:r>
          </w:p>
        </w:tc>
        <w:tc>
          <w:tcPr>
            <w:tcW w:w="712" w:type="dxa"/>
            <w:tcBorders>
              <w:top w:val="single" w:sz="4" w:space="0" w:color="auto"/>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31</w:t>
            </w:r>
          </w:p>
        </w:tc>
        <w:tc>
          <w:tcPr>
            <w:tcW w:w="709"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44</w:t>
            </w:r>
          </w:p>
        </w:tc>
        <w:tc>
          <w:tcPr>
            <w:tcW w:w="85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5</w:t>
            </w:r>
          </w:p>
        </w:tc>
        <w:tc>
          <w:tcPr>
            <w:tcW w:w="84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single" w:sz="4" w:space="0" w:color="auto"/>
              <w:left w:val="single" w:sz="4" w:space="0" w:color="auto"/>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42" w:type="dxa"/>
            <w:tcBorders>
              <w:top w:val="nil"/>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10</w:t>
            </w:r>
          </w:p>
        </w:tc>
        <w:tc>
          <w:tcPr>
            <w:tcW w:w="734"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7</w:t>
            </w:r>
          </w:p>
        </w:tc>
        <w:tc>
          <w:tcPr>
            <w:tcW w:w="851"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86" w:type="dxa"/>
            <w:tcBorders>
              <w:top w:val="nil"/>
              <w:left w:val="nil"/>
              <w:bottom w:val="single" w:sz="4" w:space="0" w:color="auto"/>
              <w:right w:val="doub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nil"/>
              <w:left w:val="nil"/>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r>
      <w:tr w:rsidR="00773B93" w:rsidRPr="00BE4A2A" w:rsidTr="00773B93">
        <w:trPr>
          <w:trHeight w:val="238"/>
          <w:jc w:val="center"/>
        </w:trPr>
        <w:tc>
          <w:tcPr>
            <w:tcW w:w="1584" w:type="dxa"/>
            <w:tcBorders>
              <w:top w:val="single" w:sz="4" w:space="0" w:color="auto"/>
              <w:left w:val="double" w:sz="4" w:space="0" w:color="auto"/>
              <w:bottom w:val="single" w:sz="4" w:space="0" w:color="auto"/>
              <w:right w:val="double" w:sz="4" w:space="0" w:color="auto"/>
            </w:tcBorders>
            <w:noWrap/>
            <w:vAlign w:val="center"/>
          </w:tcPr>
          <w:p w:rsidR="00773B93" w:rsidRPr="00D41CBE" w:rsidRDefault="00773B93" w:rsidP="00773B93">
            <w:pPr>
              <w:spacing w:after="0"/>
              <w:rPr>
                <w:rFonts w:asciiTheme="minorHAnsi" w:hAnsiTheme="minorHAnsi" w:cstheme="minorHAnsi"/>
                <w:sz w:val="18"/>
                <w:szCs w:val="16"/>
              </w:rPr>
            </w:pPr>
            <w:r w:rsidRPr="00D41CBE">
              <w:rPr>
                <w:rFonts w:asciiTheme="minorHAnsi" w:hAnsiTheme="minorHAnsi" w:cstheme="minorHAnsi"/>
                <w:sz w:val="18"/>
                <w:szCs w:val="16"/>
              </w:rPr>
              <w:t>stimulativna sredstva F15</w:t>
            </w:r>
          </w:p>
        </w:tc>
        <w:tc>
          <w:tcPr>
            <w:tcW w:w="712" w:type="dxa"/>
            <w:tcBorders>
              <w:top w:val="single" w:sz="4" w:space="0" w:color="auto"/>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9</w:t>
            </w:r>
          </w:p>
        </w:tc>
        <w:tc>
          <w:tcPr>
            <w:tcW w:w="85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1</w:t>
            </w:r>
          </w:p>
        </w:tc>
        <w:tc>
          <w:tcPr>
            <w:tcW w:w="84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single" w:sz="4" w:space="0" w:color="auto"/>
              <w:left w:val="single" w:sz="4" w:space="0" w:color="auto"/>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42" w:type="dxa"/>
            <w:tcBorders>
              <w:top w:val="nil"/>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2</w:t>
            </w:r>
          </w:p>
        </w:tc>
        <w:tc>
          <w:tcPr>
            <w:tcW w:w="734"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4</w:t>
            </w:r>
          </w:p>
        </w:tc>
        <w:tc>
          <w:tcPr>
            <w:tcW w:w="851"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86" w:type="dxa"/>
            <w:tcBorders>
              <w:top w:val="nil"/>
              <w:left w:val="nil"/>
              <w:bottom w:val="single" w:sz="4" w:space="0" w:color="auto"/>
              <w:right w:val="doub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nil"/>
              <w:left w:val="nil"/>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r>
      <w:tr w:rsidR="00773B93" w:rsidRPr="00BE4A2A" w:rsidTr="00773B93">
        <w:trPr>
          <w:trHeight w:val="238"/>
          <w:jc w:val="center"/>
        </w:trPr>
        <w:tc>
          <w:tcPr>
            <w:tcW w:w="1584" w:type="dxa"/>
            <w:tcBorders>
              <w:top w:val="single" w:sz="4" w:space="0" w:color="auto"/>
              <w:left w:val="double" w:sz="4" w:space="0" w:color="auto"/>
              <w:bottom w:val="single" w:sz="4" w:space="0" w:color="auto"/>
              <w:right w:val="double" w:sz="4" w:space="0" w:color="auto"/>
            </w:tcBorders>
            <w:noWrap/>
            <w:vAlign w:val="center"/>
          </w:tcPr>
          <w:p w:rsidR="00773B93" w:rsidRPr="00D41CBE" w:rsidRDefault="00773B93" w:rsidP="00773B93">
            <w:pPr>
              <w:spacing w:after="0"/>
              <w:rPr>
                <w:rFonts w:asciiTheme="minorHAnsi" w:hAnsiTheme="minorHAnsi" w:cstheme="minorHAnsi"/>
                <w:sz w:val="18"/>
                <w:szCs w:val="16"/>
              </w:rPr>
            </w:pPr>
            <w:r w:rsidRPr="00D41CBE">
              <w:rPr>
                <w:rFonts w:asciiTheme="minorHAnsi" w:hAnsiTheme="minorHAnsi" w:cstheme="minorHAnsi"/>
                <w:sz w:val="18"/>
                <w:szCs w:val="16"/>
              </w:rPr>
              <w:t>halucinogeni F16</w:t>
            </w:r>
          </w:p>
        </w:tc>
        <w:tc>
          <w:tcPr>
            <w:tcW w:w="712" w:type="dxa"/>
            <w:tcBorders>
              <w:top w:val="single" w:sz="4" w:space="0" w:color="auto"/>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84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single" w:sz="4" w:space="0" w:color="auto"/>
              <w:left w:val="single" w:sz="4" w:space="0" w:color="auto"/>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42" w:type="dxa"/>
            <w:tcBorders>
              <w:top w:val="nil"/>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34"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851"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86" w:type="dxa"/>
            <w:tcBorders>
              <w:top w:val="nil"/>
              <w:left w:val="nil"/>
              <w:bottom w:val="single" w:sz="4" w:space="0" w:color="auto"/>
              <w:right w:val="doub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nil"/>
              <w:left w:val="nil"/>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r>
      <w:tr w:rsidR="00773B93" w:rsidRPr="00BE4A2A" w:rsidTr="00773B93">
        <w:trPr>
          <w:trHeight w:val="238"/>
          <w:jc w:val="center"/>
        </w:trPr>
        <w:tc>
          <w:tcPr>
            <w:tcW w:w="1584" w:type="dxa"/>
            <w:tcBorders>
              <w:top w:val="single" w:sz="4" w:space="0" w:color="auto"/>
              <w:left w:val="double" w:sz="4" w:space="0" w:color="auto"/>
              <w:bottom w:val="single" w:sz="4" w:space="0" w:color="auto"/>
              <w:right w:val="double" w:sz="4" w:space="0" w:color="auto"/>
            </w:tcBorders>
            <w:noWrap/>
            <w:vAlign w:val="center"/>
          </w:tcPr>
          <w:p w:rsidR="00773B93" w:rsidRPr="00D41CBE" w:rsidRDefault="00773B93" w:rsidP="00773B93">
            <w:pPr>
              <w:spacing w:after="0"/>
              <w:rPr>
                <w:rFonts w:asciiTheme="minorHAnsi" w:hAnsiTheme="minorHAnsi" w:cstheme="minorHAnsi"/>
                <w:sz w:val="18"/>
                <w:szCs w:val="16"/>
              </w:rPr>
            </w:pPr>
            <w:r w:rsidRPr="00D41CBE">
              <w:rPr>
                <w:rFonts w:asciiTheme="minorHAnsi" w:hAnsiTheme="minorHAnsi" w:cstheme="minorHAnsi"/>
                <w:sz w:val="18"/>
                <w:szCs w:val="16"/>
              </w:rPr>
              <w:t>hlapljiva otapala F18</w:t>
            </w:r>
          </w:p>
        </w:tc>
        <w:tc>
          <w:tcPr>
            <w:tcW w:w="712" w:type="dxa"/>
            <w:tcBorders>
              <w:top w:val="single" w:sz="4" w:space="0" w:color="auto"/>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841" w:type="dxa"/>
            <w:tcBorders>
              <w:top w:val="single" w:sz="4" w:space="0" w:color="auto"/>
              <w:left w:val="sing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single" w:sz="4" w:space="0" w:color="auto"/>
              <w:left w:val="single" w:sz="4" w:space="0" w:color="auto"/>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42" w:type="dxa"/>
            <w:tcBorders>
              <w:top w:val="nil"/>
              <w:left w:val="double" w:sz="4" w:space="0" w:color="auto"/>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34"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851" w:type="dxa"/>
            <w:tcBorders>
              <w:top w:val="nil"/>
              <w:left w:val="nil"/>
              <w:bottom w:val="sing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786" w:type="dxa"/>
            <w:tcBorders>
              <w:top w:val="nil"/>
              <w:left w:val="nil"/>
              <w:bottom w:val="single" w:sz="4" w:space="0" w:color="auto"/>
              <w:right w:val="doub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c>
          <w:tcPr>
            <w:tcW w:w="659" w:type="dxa"/>
            <w:tcBorders>
              <w:top w:val="nil"/>
              <w:left w:val="nil"/>
              <w:bottom w:val="sing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0</w:t>
            </w:r>
          </w:p>
        </w:tc>
      </w:tr>
      <w:tr w:rsidR="00773B93" w:rsidRPr="00BE4A2A" w:rsidTr="00773B93">
        <w:trPr>
          <w:trHeight w:val="238"/>
          <w:jc w:val="center"/>
        </w:trPr>
        <w:tc>
          <w:tcPr>
            <w:tcW w:w="1584" w:type="dxa"/>
            <w:tcBorders>
              <w:top w:val="single" w:sz="4" w:space="0" w:color="auto"/>
              <w:left w:val="double" w:sz="4" w:space="0" w:color="auto"/>
              <w:bottom w:val="double" w:sz="4" w:space="0" w:color="auto"/>
              <w:right w:val="double" w:sz="4" w:space="0" w:color="auto"/>
            </w:tcBorders>
            <w:noWrap/>
            <w:vAlign w:val="center"/>
          </w:tcPr>
          <w:p w:rsidR="00773B93" w:rsidRPr="00D41CBE" w:rsidRDefault="00773B93" w:rsidP="00773B93">
            <w:pPr>
              <w:spacing w:after="0"/>
              <w:rPr>
                <w:rFonts w:asciiTheme="minorHAnsi" w:hAnsiTheme="minorHAnsi" w:cstheme="minorHAnsi"/>
                <w:sz w:val="18"/>
                <w:szCs w:val="16"/>
              </w:rPr>
            </w:pPr>
            <w:r w:rsidRPr="00D41CBE">
              <w:rPr>
                <w:rFonts w:asciiTheme="minorHAnsi" w:hAnsiTheme="minorHAnsi" w:cstheme="minorHAnsi"/>
                <w:sz w:val="18"/>
                <w:szCs w:val="16"/>
              </w:rPr>
              <w:t>više droga i ostale F19</w:t>
            </w:r>
          </w:p>
        </w:tc>
        <w:tc>
          <w:tcPr>
            <w:tcW w:w="712" w:type="dxa"/>
            <w:tcBorders>
              <w:top w:val="single" w:sz="4" w:space="0" w:color="auto"/>
              <w:left w:val="double" w:sz="4" w:space="0" w:color="auto"/>
              <w:bottom w:val="doub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263</w:t>
            </w:r>
          </w:p>
        </w:tc>
        <w:tc>
          <w:tcPr>
            <w:tcW w:w="709" w:type="dxa"/>
            <w:tcBorders>
              <w:top w:val="single" w:sz="4" w:space="0" w:color="auto"/>
              <w:left w:val="single" w:sz="4" w:space="0" w:color="auto"/>
              <w:bottom w:val="doub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196</w:t>
            </w:r>
          </w:p>
        </w:tc>
        <w:tc>
          <w:tcPr>
            <w:tcW w:w="851" w:type="dxa"/>
            <w:tcBorders>
              <w:top w:val="single" w:sz="4" w:space="0" w:color="auto"/>
              <w:left w:val="single" w:sz="4" w:space="0" w:color="auto"/>
              <w:bottom w:val="doub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47</w:t>
            </w:r>
          </w:p>
        </w:tc>
        <w:tc>
          <w:tcPr>
            <w:tcW w:w="841" w:type="dxa"/>
            <w:tcBorders>
              <w:top w:val="single" w:sz="4" w:space="0" w:color="auto"/>
              <w:left w:val="single" w:sz="4" w:space="0" w:color="auto"/>
              <w:bottom w:val="doub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6</w:t>
            </w:r>
          </w:p>
        </w:tc>
        <w:tc>
          <w:tcPr>
            <w:tcW w:w="659" w:type="dxa"/>
            <w:tcBorders>
              <w:top w:val="single" w:sz="4" w:space="0" w:color="auto"/>
              <w:left w:val="single" w:sz="4" w:space="0" w:color="auto"/>
              <w:bottom w:val="doub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1</w:t>
            </w:r>
          </w:p>
        </w:tc>
        <w:tc>
          <w:tcPr>
            <w:tcW w:w="742" w:type="dxa"/>
            <w:tcBorders>
              <w:top w:val="nil"/>
              <w:left w:val="double" w:sz="4" w:space="0" w:color="auto"/>
              <w:bottom w:val="doub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119</w:t>
            </w:r>
          </w:p>
        </w:tc>
        <w:tc>
          <w:tcPr>
            <w:tcW w:w="734" w:type="dxa"/>
            <w:tcBorders>
              <w:top w:val="nil"/>
              <w:left w:val="nil"/>
              <w:bottom w:val="doub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67</w:t>
            </w:r>
          </w:p>
        </w:tc>
        <w:tc>
          <w:tcPr>
            <w:tcW w:w="851" w:type="dxa"/>
            <w:tcBorders>
              <w:top w:val="nil"/>
              <w:left w:val="nil"/>
              <w:bottom w:val="double" w:sz="4" w:space="0" w:color="auto"/>
              <w:right w:val="sing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3</w:t>
            </w:r>
          </w:p>
        </w:tc>
        <w:tc>
          <w:tcPr>
            <w:tcW w:w="786" w:type="dxa"/>
            <w:tcBorders>
              <w:top w:val="nil"/>
              <w:left w:val="nil"/>
              <w:bottom w:val="double" w:sz="4" w:space="0" w:color="auto"/>
              <w:right w:val="double" w:sz="4" w:space="0" w:color="auto"/>
            </w:tcBorders>
            <w:noWrap/>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6</w:t>
            </w:r>
          </w:p>
        </w:tc>
        <w:tc>
          <w:tcPr>
            <w:tcW w:w="659" w:type="dxa"/>
            <w:tcBorders>
              <w:top w:val="nil"/>
              <w:left w:val="nil"/>
              <w:bottom w:val="double" w:sz="4" w:space="0" w:color="auto"/>
              <w:right w:val="double" w:sz="4" w:space="0" w:color="auto"/>
            </w:tcBorders>
            <w:vAlign w:val="center"/>
          </w:tcPr>
          <w:p w:rsidR="00773B93" w:rsidRPr="00D41CBE" w:rsidRDefault="00773B93" w:rsidP="00773B93">
            <w:pPr>
              <w:spacing w:after="0"/>
              <w:jc w:val="center"/>
              <w:rPr>
                <w:rFonts w:asciiTheme="minorHAnsi" w:hAnsiTheme="minorHAnsi" w:cstheme="minorHAnsi"/>
                <w:sz w:val="18"/>
                <w:szCs w:val="16"/>
              </w:rPr>
            </w:pPr>
            <w:r w:rsidRPr="00D41CBE">
              <w:rPr>
                <w:rFonts w:asciiTheme="minorHAnsi" w:hAnsiTheme="minorHAnsi" w:cstheme="minorHAnsi"/>
                <w:sz w:val="18"/>
                <w:szCs w:val="16"/>
              </w:rPr>
              <w:t>1</w:t>
            </w:r>
          </w:p>
        </w:tc>
      </w:tr>
      <w:tr w:rsidR="00773B93" w:rsidRPr="00BE4A2A" w:rsidTr="00773B93">
        <w:trPr>
          <w:trHeight w:val="302"/>
          <w:jc w:val="center"/>
        </w:trPr>
        <w:tc>
          <w:tcPr>
            <w:tcW w:w="1584" w:type="dxa"/>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773B93" w:rsidRPr="00D41CBE" w:rsidRDefault="00773B93" w:rsidP="00773B93">
            <w:pPr>
              <w:spacing w:after="0"/>
              <w:ind w:right="186"/>
              <w:jc w:val="right"/>
              <w:rPr>
                <w:rFonts w:asciiTheme="minorHAnsi" w:hAnsiTheme="minorHAnsi" w:cstheme="minorHAnsi"/>
                <w:b/>
                <w:bCs/>
                <w:sz w:val="18"/>
                <w:szCs w:val="16"/>
              </w:rPr>
            </w:pPr>
            <w:r w:rsidRPr="00D41CBE">
              <w:rPr>
                <w:rFonts w:asciiTheme="minorHAnsi" w:hAnsiTheme="minorHAnsi" w:cstheme="minorHAnsi"/>
                <w:b/>
                <w:bCs/>
                <w:sz w:val="18"/>
                <w:szCs w:val="16"/>
              </w:rPr>
              <w:t>UKUPNO</w:t>
            </w:r>
          </w:p>
        </w:tc>
        <w:tc>
          <w:tcPr>
            <w:tcW w:w="712"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773B93" w:rsidRPr="00D41CBE" w:rsidRDefault="00773B93" w:rsidP="00773B93">
            <w:pPr>
              <w:spacing w:after="0"/>
              <w:jc w:val="center"/>
              <w:rPr>
                <w:rFonts w:asciiTheme="minorHAnsi" w:hAnsiTheme="minorHAnsi" w:cstheme="minorHAnsi"/>
                <w:b/>
                <w:bCs/>
                <w:sz w:val="18"/>
                <w:szCs w:val="16"/>
              </w:rPr>
            </w:pPr>
            <w:r w:rsidRPr="00D41CBE">
              <w:rPr>
                <w:rFonts w:asciiTheme="minorHAnsi" w:hAnsiTheme="minorHAnsi" w:cstheme="minorHAnsi"/>
                <w:b/>
                <w:bCs/>
                <w:sz w:val="18"/>
                <w:szCs w:val="16"/>
              </w:rPr>
              <w:t>759</w:t>
            </w:r>
          </w:p>
        </w:tc>
        <w:tc>
          <w:tcPr>
            <w:tcW w:w="709"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D41CBE" w:rsidRDefault="00773B93" w:rsidP="00773B93">
            <w:pPr>
              <w:spacing w:after="0"/>
              <w:jc w:val="center"/>
              <w:rPr>
                <w:rFonts w:asciiTheme="minorHAnsi" w:hAnsiTheme="minorHAnsi" w:cstheme="minorHAnsi"/>
                <w:b/>
                <w:bCs/>
                <w:sz w:val="18"/>
                <w:szCs w:val="16"/>
              </w:rPr>
            </w:pPr>
            <w:r w:rsidRPr="00D41CBE">
              <w:rPr>
                <w:rFonts w:asciiTheme="minorHAnsi" w:hAnsiTheme="minorHAnsi" w:cstheme="minorHAnsi"/>
                <w:b/>
                <w:bCs/>
                <w:sz w:val="18"/>
                <w:szCs w:val="16"/>
              </w:rPr>
              <w:t>471</w:t>
            </w:r>
          </w:p>
        </w:tc>
        <w:tc>
          <w:tcPr>
            <w:tcW w:w="851"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D41CBE" w:rsidRDefault="00773B93" w:rsidP="00773B93">
            <w:pPr>
              <w:spacing w:after="0"/>
              <w:jc w:val="center"/>
              <w:rPr>
                <w:rFonts w:asciiTheme="minorHAnsi" w:hAnsiTheme="minorHAnsi" w:cstheme="minorHAnsi"/>
                <w:b/>
                <w:bCs/>
                <w:sz w:val="18"/>
                <w:szCs w:val="16"/>
              </w:rPr>
            </w:pPr>
            <w:r w:rsidRPr="00D41CBE">
              <w:rPr>
                <w:rFonts w:asciiTheme="minorHAnsi" w:hAnsiTheme="minorHAnsi" w:cstheme="minorHAnsi"/>
                <w:b/>
                <w:bCs/>
                <w:sz w:val="18"/>
                <w:szCs w:val="16"/>
              </w:rPr>
              <w:t>101</w:t>
            </w:r>
          </w:p>
        </w:tc>
        <w:tc>
          <w:tcPr>
            <w:tcW w:w="841" w:type="dxa"/>
            <w:tcBorders>
              <w:top w:val="double" w:sz="4" w:space="0" w:color="auto"/>
              <w:left w:val="nil"/>
              <w:bottom w:val="double" w:sz="4" w:space="0" w:color="auto"/>
              <w:right w:val="double" w:sz="4" w:space="0" w:color="auto"/>
            </w:tcBorders>
            <w:shd w:val="clear" w:color="auto" w:fill="8DB3E2" w:themeFill="text2" w:themeFillTint="66"/>
            <w:noWrap/>
            <w:vAlign w:val="center"/>
          </w:tcPr>
          <w:p w:rsidR="00773B93" w:rsidRPr="00D41CBE" w:rsidRDefault="00773B93" w:rsidP="00773B93">
            <w:pPr>
              <w:spacing w:after="0"/>
              <w:jc w:val="center"/>
              <w:rPr>
                <w:rFonts w:asciiTheme="minorHAnsi" w:hAnsiTheme="minorHAnsi" w:cstheme="minorHAnsi"/>
                <w:b/>
                <w:bCs/>
                <w:sz w:val="18"/>
                <w:szCs w:val="16"/>
              </w:rPr>
            </w:pPr>
            <w:r w:rsidRPr="00D41CBE">
              <w:rPr>
                <w:rFonts w:asciiTheme="minorHAnsi" w:hAnsiTheme="minorHAnsi" w:cstheme="minorHAnsi"/>
                <w:b/>
                <w:bCs/>
                <w:sz w:val="18"/>
                <w:szCs w:val="16"/>
              </w:rPr>
              <w:t>6</w:t>
            </w:r>
          </w:p>
        </w:tc>
        <w:tc>
          <w:tcPr>
            <w:tcW w:w="659" w:type="dxa"/>
            <w:tcBorders>
              <w:top w:val="double" w:sz="4" w:space="0" w:color="auto"/>
              <w:left w:val="nil"/>
              <w:bottom w:val="double" w:sz="4" w:space="0" w:color="auto"/>
              <w:right w:val="double" w:sz="4" w:space="0" w:color="auto"/>
            </w:tcBorders>
            <w:shd w:val="clear" w:color="auto" w:fill="8DB3E2" w:themeFill="text2" w:themeFillTint="66"/>
            <w:vAlign w:val="center"/>
          </w:tcPr>
          <w:p w:rsidR="00773B93" w:rsidRPr="00D41CBE" w:rsidRDefault="00773B93" w:rsidP="00773B93">
            <w:pPr>
              <w:spacing w:after="0"/>
              <w:jc w:val="center"/>
              <w:rPr>
                <w:rFonts w:asciiTheme="minorHAnsi" w:hAnsiTheme="minorHAnsi" w:cstheme="minorHAnsi"/>
                <w:b/>
                <w:bCs/>
                <w:sz w:val="18"/>
                <w:szCs w:val="16"/>
              </w:rPr>
            </w:pPr>
            <w:r w:rsidRPr="00D41CBE">
              <w:rPr>
                <w:rFonts w:asciiTheme="minorHAnsi" w:hAnsiTheme="minorHAnsi" w:cstheme="minorHAnsi"/>
                <w:b/>
                <w:bCs/>
                <w:sz w:val="18"/>
                <w:szCs w:val="16"/>
              </w:rPr>
              <w:t>7</w:t>
            </w:r>
          </w:p>
        </w:tc>
        <w:tc>
          <w:tcPr>
            <w:tcW w:w="742"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773B93" w:rsidRPr="00D41CBE" w:rsidRDefault="00773B93" w:rsidP="00773B93">
            <w:pPr>
              <w:spacing w:after="0"/>
              <w:jc w:val="center"/>
              <w:rPr>
                <w:rFonts w:asciiTheme="minorHAnsi" w:hAnsiTheme="minorHAnsi" w:cstheme="minorHAnsi"/>
                <w:b/>
                <w:bCs/>
                <w:sz w:val="18"/>
                <w:szCs w:val="16"/>
              </w:rPr>
            </w:pPr>
            <w:r w:rsidRPr="00D41CBE">
              <w:rPr>
                <w:rFonts w:asciiTheme="minorHAnsi" w:hAnsiTheme="minorHAnsi" w:cstheme="minorHAnsi"/>
                <w:b/>
                <w:bCs/>
                <w:sz w:val="18"/>
                <w:szCs w:val="16"/>
              </w:rPr>
              <w:t>352</w:t>
            </w:r>
          </w:p>
        </w:tc>
        <w:tc>
          <w:tcPr>
            <w:tcW w:w="734"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D41CBE" w:rsidRDefault="00773B93" w:rsidP="00773B93">
            <w:pPr>
              <w:spacing w:after="0"/>
              <w:jc w:val="center"/>
              <w:rPr>
                <w:rFonts w:asciiTheme="minorHAnsi" w:hAnsiTheme="minorHAnsi" w:cstheme="minorHAnsi"/>
                <w:b/>
                <w:bCs/>
                <w:sz w:val="18"/>
                <w:szCs w:val="16"/>
              </w:rPr>
            </w:pPr>
            <w:r w:rsidRPr="00D41CBE">
              <w:rPr>
                <w:rFonts w:asciiTheme="minorHAnsi" w:hAnsiTheme="minorHAnsi" w:cstheme="minorHAnsi"/>
                <w:b/>
                <w:bCs/>
                <w:sz w:val="18"/>
                <w:szCs w:val="16"/>
              </w:rPr>
              <w:t>154</w:t>
            </w:r>
          </w:p>
        </w:tc>
        <w:tc>
          <w:tcPr>
            <w:tcW w:w="851"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D41CBE" w:rsidRDefault="00773B93" w:rsidP="00773B93">
            <w:pPr>
              <w:spacing w:after="0"/>
              <w:jc w:val="center"/>
              <w:rPr>
                <w:rFonts w:asciiTheme="minorHAnsi" w:hAnsiTheme="minorHAnsi" w:cstheme="minorHAnsi"/>
                <w:b/>
                <w:bCs/>
                <w:sz w:val="18"/>
                <w:szCs w:val="16"/>
              </w:rPr>
            </w:pPr>
            <w:r w:rsidRPr="00D41CBE">
              <w:rPr>
                <w:rFonts w:asciiTheme="minorHAnsi" w:hAnsiTheme="minorHAnsi" w:cstheme="minorHAnsi"/>
                <w:b/>
                <w:bCs/>
                <w:sz w:val="18"/>
                <w:szCs w:val="16"/>
              </w:rPr>
              <w:t>3</w:t>
            </w:r>
          </w:p>
        </w:tc>
        <w:tc>
          <w:tcPr>
            <w:tcW w:w="786" w:type="dxa"/>
            <w:tcBorders>
              <w:top w:val="double" w:sz="4" w:space="0" w:color="auto"/>
              <w:left w:val="nil"/>
              <w:bottom w:val="double" w:sz="4" w:space="0" w:color="auto"/>
              <w:right w:val="double" w:sz="4" w:space="0" w:color="auto"/>
            </w:tcBorders>
            <w:shd w:val="clear" w:color="auto" w:fill="8DB3E2" w:themeFill="text2" w:themeFillTint="66"/>
            <w:noWrap/>
            <w:vAlign w:val="center"/>
          </w:tcPr>
          <w:p w:rsidR="00773B93" w:rsidRPr="00D41CBE" w:rsidRDefault="00773B93" w:rsidP="00773B93">
            <w:pPr>
              <w:spacing w:after="0"/>
              <w:jc w:val="center"/>
              <w:rPr>
                <w:rFonts w:asciiTheme="minorHAnsi" w:hAnsiTheme="minorHAnsi" w:cstheme="minorHAnsi"/>
                <w:b/>
                <w:bCs/>
                <w:sz w:val="18"/>
                <w:szCs w:val="16"/>
              </w:rPr>
            </w:pPr>
            <w:r w:rsidRPr="00D41CBE">
              <w:rPr>
                <w:rFonts w:asciiTheme="minorHAnsi" w:hAnsiTheme="minorHAnsi" w:cstheme="minorHAnsi"/>
                <w:b/>
                <w:bCs/>
                <w:sz w:val="18"/>
                <w:szCs w:val="16"/>
              </w:rPr>
              <w:t>6</w:t>
            </w:r>
          </w:p>
        </w:tc>
        <w:tc>
          <w:tcPr>
            <w:tcW w:w="659" w:type="dxa"/>
            <w:tcBorders>
              <w:top w:val="double" w:sz="4" w:space="0" w:color="auto"/>
              <w:left w:val="nil"/>
              <w:bottom w:val="double" w:sz="4" w:space="0" w:color="auto"/>
              <w:right w:val="double" w:sz="4" w:space="0" w:color="auto"/>
            </w:tcBorders>
            <w:shd w:val="clear" w:color="auto" w:fill="8DB3E2" w:themeFill="text2" w:themeFillTint="66"/>
            <w:vAlign w:val="center"/>
          </w:tcPr>
          <w:p w:rsidR="00773B93" w:rsidRPr="00D41CBE" w:rsidRDefault="00773B93" w:rsidP="00773B93">
            <w:pPr>
              <w:spacing w:after="0"/>
              <w:jc w:val="center"/>
              <w:rPr>
                <w:rFonts w:asciiTheme="minorHAnsi" w:hAnsiTheme="minorHAnsi" w:cstheme="minorHAnsi"/>
                <w:b/>
                <w:bCs/>
                <w:sz w:val="18"/>
                <w:szCs w:val="16"/>
              </w:rPr>
            </w:pPr>
            <w:r w:rsidRPr="00D41CBE">
              <w:rPr>
                <w:rFonts w:asciiTheme="minorHAnsi" w:hAnsiTheme="minorHAnsi" w:cstheme="minorHAnsi"/>
                <w:b/>
                <w:bCs/>
                <w:sz w:val="18"/>
                <w:szCs w:val="16"/>
              </w:rPr>
              <w:t>4</w:t>
            </w:r>
          </w:p>
        </w:tc>
      </w:tr>
    </w:tbl>
    <w:p w:rsidR="00127563" w:rsidRPr="007F57A1" w:rsidRDefault="00127563" w:rsidP="007C4B09">
      <w:pPr>
        <w:spacing w:after="0"/>
        <w:rPr>
          <w:highlight w:val="yellow"/>
        </w:rPr>
      </w:pPr>
    </w:p>
    <w:p w:rsidR="00411ACF" w:rsidRDefault="00773B93" w:rsidP="00D41CBE">
      <w:pPr>
        <w:rPr>
          <w:highlight w:val="yellow"/>
        </w:rPr>
      </w:pPr>
      <w:r w:rsidRPr="00773B93">
        <w:t>U ukupnoj populaciji ovisnika o drogama tijekom 2017. godine (N=1344), kao i prethodnih godina, najzastupljenija je bila ovisnost o opijatima s 46,65%, te ovisnost o više droga s 38,17%. Slijedi ovisnost o kanabinoidima s 6,55%, ovisnost o kokainu sa 5,96%, o sedativima i hipnoticima s 1,49%. Kao i prethodne godine, i 2017. godine su najmanje bili zastupljeni ovisnici o stimulativnim sredstvima s 1,19%, te nema ovisnika o halucinogenima i hlapljivim otapalima. Kod svih 10 maloljetnika kod kojih su utvrđeni poremećaji uzrokovani uporabom droge, radilo se o više psihoaktivnih tvari i drugim drogama.</w:t>
      </w:r>
      <w:r w:rsidR="00127563" w:rsidRPr="007F57A1">
        <w:rPr>
          <w:highlight w:val="yellow"/>
        </w:rPr>
        <w:t xml:space="preserve"> </w:t>
      </w:r>
    </w:p>
    <w:p w:rsidR="007E20B4" w:rsidRPr="00773B93" w:rsidRDefault="007E20B4" w:rsidP="007E20B4">
      <w:pPr>
        <w:pStyle w:val="Opisslike"/>
        <w:keepNext/>
        <w:jc w:val="center"/>
      </w:pPr>
      <w:bookmarkStart w:id="141" w:name="_Toc527117393"/>
      <w:r w:rsidRPr="00773B93">
        <w:t xml:space="preserve">Tablica </w:t>
      </w:r>
      <w:r w:rsidRPr="00773B93">
        <w:fldChar w:fldCharType="begin"/>
      </w:r>
      <w:r w:rsidRPr="00773B93">
        <w:instrText xml:space="preserve"> SEQ Tablica \* ARABIC </w:instrText>
      </w:r>
      <w:r w:rsidRPr="00773B93">
        <w:fldChar w:fldCharType="separate"/>
      </w:r>
      <w:r w:rsidR="009315F5">
        <w:rPr>
          <w:noProof/>
        </w:rPr>
        <w:t>22</w:t>
      </w:r>
      <w:r w:rsidRPr="00773B93">
        <w:fldChar w:fldCharType="end"/>
      </w:r>
      <w:r w:rsidR="001960C2" w:rsidRPr="00773B93">
        <w:t>.</w:t>
      </w:r>
      <w:r w:rsidRPr="00773B93">
        <w:t xml:space="preserve"> Zatvorenici ovisnici o drogama u odnosu na dob i spol</w:t>
      </w:r>
      <w:bookmarkEnd w:id="141"/>
    </w:p>
    <w:tbl>
      <w:tblPr>
        <w:tblW w:w="5000" w:type="pct"/>
        <w:jc w:val="center"/>
        <w:tblLook w:val="0000" w:firstRow="0" w:lastRow="0" w:firstColumn="0" w:lastColumn="0" w:noHBand="0" w:noVBand="0"/>
      </w:tblPr>
      <w:tblGrid>
        <w:gridCol w:w="1428"/>
        <w:gridCol w:w="736"/>
        <w:gridCol w:w="743"/>
        <w:gridCol w:w="609"/>
        <w:gridCol w:w="581"/>
        <w:gridCol w:w="578"/>
        <w:gridCol w:w="635"/>
        <w:gridCol w:w="806"/>
        <w:gridCol w:w="713"/>
        <w:gridCol w:w="732"/>
        <w:gridCol w:w="594"/>
        <w:gridCol w:w="611"/>
        <w:gridCol w:w="522"/>
      </w:tblGrid>
      <w:tr w:rsidR="00773B93" w:rsidRPr="00457526" w:rsidTr="00773B93">
        <w:trPr>
          <w:trHeight w:val="278"/>
          <w:jc w:val="center"/>
        </w:trPr>
        <w:tc>
          <w:tcPr>
            <w:tcW w:w="768" w:type="pct"/>
            <w:vMerge w:val="restart"/>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DOB I SPOL</w:t>
            </w:r>
          </w:p>
        </w:tc>
        <w:tc>
          <w:tcPr>
            <w:tcW w:w="2090"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sz w:val="20"/>
                <w:szCs w:val="20"/>
              </w:rPr>
            </w:pPr>
            <w:r w:rsidRPr="00457526">
              <w:rPr>
                <w:rFonts w:cs="Times New Roman"/>
                <w:b/>
                <w:sz w:val="20"/>
                <w:szCs w:val="20"/>
              </w:rPr>
              <w:t>Broj zatvorenika tijekom godine</w:t>
            </w:r>
          </w:p>
        </w:tc>
        <w:tc>
          <w:tcPr>
            <w:tcW w:w="2143"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sz w:val="20"/>
                <w:szCs w:val="20"/>
              </w:rPr>
            </w:pPr>
            <w:r w:rsidRPr="00457526">
              <w:rPr>
                <w:rFonts w:cs="Times New Roman"/>
                <w:b/>
                <w:sz w:val="20"/>
                <w:szCs w:val="20"/>
              </w:rPr>
              <w:t>Broj zatvorenika na dan 31. 12. 2017.</w:t>
            </w:r>
          </w:p>
        </w:tc>
      </w:tr>
      <w:tr w:rsidR="00773B93" w:rsidRPr="00457526" w:rsidTr="00773B93">
        <w:trPr>
          <w:cantSplit/>
          <w:trHeight w:val="340"/>
          <w:jc w:val="center"/>
        </w:trPr>
        <w:tc>
          <w:tcPr>
            <w:tcW w:w="768" w:type="pct"/>
            <w:vMerge/>
            <w:tcBorders>
              <w:top w:val="single" w:sz="4" w:space="0" w:color="auto"/>
              <w:left w:val="double" w:sz="4" w:space="0" w:color="auto"/>
              <w:bottom w:val="single" w:sz="4" w:space="0" w:color="auto"/>
              <w:right w:val="double" w:sz="4" w:space="0" w:color="auto"/>
            </w:tcBorders>
            <w:shd w:val="clear" w:color="auto" w:fill="8DB3E2" w:themeFill="text2" w:themeFillTint="66"/>
            <w:vAlign w:val="center"/>
          </w:tcPr>
          <w:p w:rsidR="00773B93" w:rsidRPr="00457526" w:rsidRDefault="00773B93" w:rsidP="00773B93">
            <w:pPr>
              <w:spacing w:after="0"/>
              <w:rPr>
                <w:rFonts w:cs="Times New Roman"/>
                <w:sz w:val="20"/>
                <w:szCs w:val="20"/>
              </w:rPr>
            </w:pPr>
          </w:p>
        </w:tc>
        <w:tc>
          <w:tcPr>
            <w:tcW w:w="796" w:type="pct"/>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Zatvorenici, odgojni zavod, mlt. Zatvor</w:t>
            </w:r>
          </w:p>
        </w:tc>
        <w:tc>
          <w:tcPr>
            <w:tcW w:w="640" w:type="pct"/>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Istražni</w:t>
            </w:r>
          </w:p>
          <w:p w:rsidR="00773B93" w:rsidRPr="00457526" w:rsidRDefault="00773B93" w:rsidP="00773B93">
            <w:pPr>
              <w:spacing w:after="0"/>
              <w:jc w:val="center"/>
              <w:rPr>
                <w:rFonts w:cs="Times New Roman"/>
                <w:sz w:val="20"/>
                <w:szCs w:val="20"/>
              </w:rPr>
            </w:pPr>
            <w:r w:rsidRPr="00457526">
              <w:rPr>
                <w:rFonts w:cs="Times New Roman"/>
                <w:sz w:val="20"/>
                <w:szCs w:val="20"/>
              </w:rPr>
              <w:t xml:space="preserve"> zatvor</w:t>
            </w:r>
          </w:p>
        </w:tc>
        <w:tc>
          <w:tcPr>
            <w:tcW w:w="653" w:type="pct"/>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Prekršajno</w:t>
            </w:r>
          </w:p>
          <w:p w:rsidR="00773B93" w:rsidRPr="00457526" w:rsidRDefault="00773B93" w:rsidP="00773B93">
            <w:pPr>
              <w:spacing w:after="0"/>
              <w:jc w:val="center"/>
              <w:rPr>
                <w:rFonts w:cs="Times New Roman"/>
                <w:sz w:val="20"/>
                <w:szCs w:val="20"/>
              </w:rPr>
            </w:pPr>
            <w:r w:rsidRPr="00457526">
              <w:rPr>
                <w:rFonts w:cs="Times New Roman"/>
                <w:sz w:val="20"/>
                <w:szCs w:val="20"/>
              </w:rPr>
              <w:t>kažnjeni</w:t>
            </w:r>
          </w:p>
        </w:tc>
        <w:tc>
          <w:tcPr>
            <w:tcW w:w="818" w:type="pct"/>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Zatvorenici, odgojni zavod, mlt. Zatvor</w:t>
            </w:r>
          </w:p>
        </w:tc>
        <w:tc>
          <w:tcPr>
            <w:tcW w:w="714" w:type="pct"/>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Istražni</w:t>
            </w:r>
          </w:p>
          <w:p w:rsidR="00773B93" w:rsidRPr="00457526" w:rsidRDefault="00773B93" w:rsidP="00773B93">
            <w:pPr>
              <w:spacing w:after="0"/>
              <w:jc w:val="center"/>
              <w:rPr>
                <w:rFonts w:cs="Times New Roman"/>
                <w:sz w:val="20"/>
                <w:szCs w:val="20"/>
              </w:rPr>
            </w:pPr>
            <w:r w:rsidRPr="00457526">
              <w:rPr>
                <w:rFonts w:cs="Times New Roman"/>
                <w:sz w:val="20"/>
                <w:szCs w:val="20"/>
              </w:rPr>
              <w:t xml:space="preserve"> zatvor</w:t>
            </w:r>
          </w:p>
        </w:tc>
        <w:tc>
          <w:tcPr>
            <w:tcW w:w="610" w:type="pct"/>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 xml:space="preserve">Prekršajno </w:t>
            </w:r>
          </w:p>
          <w:p w:rsidR="00773B93" w:rsidRPr="00457526" w:rsidRDefault="00773B93" w:rsidP="00773B93">
            <w:pPr>
              <w:spacing w:after="0"/>
              <w:jc w:val="center"/>
              <w:rPr>
                <w:rFonts w:cs="Times New Roman"/>
                <w:sz w:val="20"/>
                <w:szCs w:val="20"/>
              </w:rPr>
            </w:pPr>
            <w:r w:rsidRPr="00457526">
              <w:rPr>
                <w:rFonts w:cs="Times New Roman"/>
                <w:sz w:val="20"/>
                <w:szCs w:val="20"/>
              </w:rPr>
              <w:t>kažnjeni</w:t>
            </w:r>
          </w:p>
        </w:tc>
      </w:tr>
      <w:tr w:rsidR="00773B93" w:rsidRPr="00457526" w:rsidTr="00773B93">
        <w:trPr>
          <w:trHeight w:val="170"/>
          <w:jc w:val="center"/>
        </w:trPr>
        <w:tc>
          <w:tcPr>
            <w:tcW w:w="768" w:type="pct"/>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773B93" w:rsidRPr="00457526" w:rsidRDefault="00773B93" w:rsidP="00773B93">
            <w:pPr>
              <w:spacing w:after="0"/>
              <w:rPr>
                <w:rFonts w:cs="Times New Roman"/>
                <w:sz w:val="20"/>
                <w:szCs w:val="20"/>
              </w:rPr>
            </w:pPr>
          </w:p>
        </w:tc>
        <w:tc>
          <w:tcPr>
            <w:tcW w:w="396" w:type="pct"/>
            <w:tcBorders>
              <w:top w:val="nil"/>
              <w:left w:val="double" w:sz="4" w:space="0" w:color="auto"/>
              <w:bottom w:val="double" w:sz="4" w:space="0" w:color="auto"/>
              <w:right w:val="sing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m</w:t>
            </w:r>
          </w:p>
        </w:tc>
        <w:tc>
          <w:tcPr>
            <w:tcW w:w="400" w:type="pct"/>
            <w:tcBorders>
              <w:top w:val="nil"/>
              <w:left w:val="nil"/>
              <w:bottom w:val="double" w:sz="4" w:space="0" w:color="auto"/>
              <w:right w:val="sing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ž</w:t>
            </w:r>
          </w:p>
        </w:tc>
        <w:tc>
          <w:tcPr>
            <w:tcW w:w="328" w:type="pct"/>
            <w:tcBorders>
              <w:top w:val="nil"/>
              <w:left w:val="nil"/>
              <w:bottom w:val="double" w:sz="4" w:space="0" w:color="auto"/>
              <w:right w:val="sing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m</w:t>
            </w:r>
          </w:p>
        </w:tc>
        <w:tc>
          <w:tcPr>
            <w:tcW w:w="313" w:type="pct"/>
            <w:tcBorders>
              <w:top w:val="nil"/>
              <w:left w:val="nil"/>
              <w:bottom w:val="double" w:sz="4" w:space="0" w:color="auto"/>
              <w:right w:val="sing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ž</w:t>
            </w:r>
          </w:p>
        </w:tc>
        <w:tc>
          <w:tcPr>
            <w:tcW w:w="311" w:type="pct"/>
            <w:tcBorders>
              <w:top w:val="nil"/>
              <w:left w:val="nil"/>
              <w:bottom w:val="double" w:sz="4" w:space="0" w:color="auto"/>
              <w:right w:val="sing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m</w:t>
            </w:r>
          </w:p>
        </w:tc>
        <w:tc>
          <w:tcPr>
            <w:tcW w:w="342" w:type="pct"/>
            <w:tcBorders>
              <w:top w:val="nil"/>
              <w:left w:val="nil"/>
              <w:bottom w:val="double" w:sz="4" w:space="0" w:color="auto"/>
              <w:right w:val="doub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ž</w:t>
            </w:r>
          </w:p>
        </w:tc>
        <w:tc>
          <w:tcPr>
            <w:tcW w:w="434" w:type="pct"/>
            <w:tcBorders>
              <w:top w:val="nil"/>
              <w:left w:val="double" w:sz="4" w:space="0" w:color="auto"/>
              <w:bottom w:val="double" w:sz="4" w:space="0" w:color="auto"/>
              <w:right w:val="sing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m</w:t>
            </w:r>
          </w:p>
        </w:tc>
        <w:tc>
          <w:tcPr>
            <w:tcW w:w="384" w:type="pct"/>
            <w:tcBorders>
              <w:top w:val="nil"/>
              <w:left w:val="nil"/>
              <w:bottom w:val="double" w:sz="4" w:space="0" w:color="auto"/>
              <w:right w:val="sing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ž</w:t>
            </w:r>
          </w:p>
        </w:tc>
        <w:tc>
          <w:tcPr>
            <w:tcW w:w="394" w:type="pct"/>
            <w:tcBorders>
              <w:top w:val="nil"/>
              <w:left w:val="nil"/>
              <w:bottom w:val="double" w:sz="4" w:space="0" w:color="auto"/>
              <w:right w:val="sing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m</w:t>
            </w:r>
          </w:p>
        </w:tc>
        <w:tc>
          <w:tcPr>
            <w:tcW w:w="320" w:type="pct"/>
            <w:tcBorders>
              <w:top w:val="nil"/>
              <w:left w:val="nil"/>
              <w:bottom w:val="double" w:sz="4" w:space="0" w:color="auto"/>
              <w:right w:val="sing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ž</w:t>
            </w:r>
          </w:p>
        </w:tc>
        <w:tc>
          <w:tcPr>
            <w:tcW w:w="329" w:type="pct"/>
            <w:tcBorders>
              <w:top w:val="nil"/>
              <w:left w:val="nil"/>
              <w:bottom w:val="double" w:sz="4" w:space="0" w:color="auto"/>
              <w:right w:val="sing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m</w:t>
            </w:r>
          </w:p>
        </w:tc>
        <w:tc>
          <w:tcPr>
            <w:tcW w:w="281" w:type="pct"/>
            <w:tcBorders>
              <w:top w:val="nil"/>
              <w:left w:val="nil"/>
              <w:bottom w:val="double" w:sz="4" w:space="0" w:color="auto"/>
              <w:right w:val="double" w:sz="4" w:space="0" w:color="auto"/>
            </w:tcBorders>
            <w:shd w:val="clear" w:color="auto" w:fill="C6D9F1" w:themeFill="text2" w:themeFillTint="33"/>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ž</w:t>
            </w:r>
          </w:p>
        </w:tc>
      </w:tr>
      <w:tr w:rsidR="00773B93" w:rsidRPr="00457526" w:rsidTr="00773B93">
        <w:trPr>
          <w:trHeight w:hRule="exact" w:val="284"/>
          <w:jc w:val="center"/>
        </w:trPr>
        <w:tc>
          <w:tcPr>
            <w:tcW w:w="768" w:type="pct"/>
            <w:tcBorders>
              <w:top w:val="double" w:sz="4" w:space="0" w:color="auto"/>
              <w:left w:val="double" w:sz="4" w:space="0" w:color="auto"/>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&lt;16 god.</w:t>
            </w:r>
          </w:p>
        </w:tc>
        <w:tc>
          <w:tcPr>
            <w:tcW w:w="396" w:type="pct"/>
            <w:tcBorders>
              <w:top w:val="double" w:sz="4" w:space="0" w:color="auto"/>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w:t>
            </w:r>
          </w:p>
        </w:tc>
        <w:tc>
          <w:tcPr>
            <w:tcW w:w="400" w:type="pct"/>
            <w:tcBorders>
              <w:top w:val="double" w:sz="4" w:space="0" w:color="auto"/>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28" w:type="pct"/>
            <w:tcBorders>
              <w:top w:val="double" w:sz="4" w:space="0" w:color="auto"/>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13" w:type="pct"/>
            <w:tcBorders>
              <w:top w:val="double" w:sz="4" w:space="0" w:color="auto"/>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11" w:type="pct"/>
            <w:tcBorders>
              <w:top w:val="double" w:sz="4" w:space="0" w:color="auto"/>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42" w:type="pct"/>
            <w:tcBorders>
              <w:top w:val="double" w:sz="4" w:space="0" w:color="auto"/>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434" w:type="pct"/>
            <w:tcBorders>
              <w:top w:val="double" w:sz="4" w:space="0" w:color="auto"/>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w:t>
            </w:r>
          </w:p>
        </w:tc>
        <w:tc>
          <w:tcPr>
            <w:tcW w:w="384" w:type="pct"/>
            <w:tcBorders>
              <w:top w:val="double" w:sz="4" w:space="0" w:color="auto"/>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94" w:type="pct"/>
            <w:tcBorders>
              <w:top w:val="double" w:sz="4" w:space="0" w:color="auto"/>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20" w:type="pct"/>
            <w:tcBorders>
              <w:top w:val="double" w:sz="4" w:space="0" w:color="auto"/>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29" w:type="pct"/>
            <w:tcBorders>
              <w:top w:val="double" w:sz="4" w:space="0" w:color="auto"/>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281" w:type="pct"/>
            <w:tcBorders>
              <w:top w:val="double" w:sz="4" w:space="0" w:color="auto"/>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r>
      <w:tr w:rsidR="00773B93" w:rsidRPr="00457526" w:rsidTr="00773B93">
        <w:trPr>
          <w:trHeight w:hRule="exact" w:val="284"/>
          <w:jc w:val="center"/>
        </w:trPr>
        <w:tc>
          <w:tcPr>
            <w:tcW w:w="768" w:type="pct"/>
            <w:tcBorders>
              <w:top w:val="nil"/>
              <w:left w:val="double" w:sz="4" w:space="0" w:color="auto"/>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16-20 god.</w:t>
            </w:r>
          </w:p>
        </w:tc>
        <w:tc>
          <w:tcPr>
            <w:tcW w:w="396" w:type="pct"/>
            <w:tcBorders>
              <w:top w:val="nil"/>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6</w:t>
            </w:r>
          </w:p>
        </w:tc>
        <w:tc>
          <w:tcPr>
            <w:tcW w:w="400"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6</w:t>
            </w:r>
          </w:p>
        </w:tc>
        <w:tc>
          <w:tcPr>
            <w:tcW w:w="328"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6</w:t>
            </w:r>
          </w:p>
        </w:tc>
        <w:tc>
          <w:tcPr>
            <w:tcW w:w="313"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11"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3</w:t>
            </w:r>
          </w:p>
        </w:tc>
        <w:tc>
          <w:tcPr>
            <w:tcW w:w="342" w:type="pct"/>
            <w:tcBorders>
              <w:top w:val="nil"/>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434" w:type="pct"/>
            <w:tcBorders>
              <w:top w:val="nil"/>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4</w:t>
            </w:r>
          </w:p>
        </w:tc>
        <w:tc>
          <w:tcPr>
            <w:tcW w:w="384"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3</w:t>
            </w:r>
          </w:p>
        </w:tc>
        <w:tc>
          <w:tcPr>
            <w:tcW w:w="394"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6</w:t>
            </w:r>
          </w:p>
        </w:tc>
        <w:tc>
          <w:tcPr>
            <w:tcW w:w="320"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29"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281" w:type="pct"/>
            <w:tcBorders>
              <w:top w:val="nil"/>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r>
      <w:tr w:rsidR="00773B93" w:rsidRPr="00457526" w:rsidTr="00773B93">
        <w:trPr>
          <w:trHeight w:hRule="exact" w:val="284"/>
          <w:jc w:val="center"/>
        </w:trPr>
        <w:tc>
          <w:tcPr>
            <w:tcW w:w="768" w:type="pct"/>
            <w:tcBorders>
              <w:top w:val="nil"/>
              <w:left w:val="double" w:sz="4" w:space="0" w:color="auto"/>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21-25 god.</w:t>
            </w:r>
          </w:p>
        </w:tc>
        <w:tc>
          <w:tcPr>
            <w:tcW w:w="396" w:type="pct"/>
            <w:tcBorders>
              <w:top w:val="nil"/>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56</w:t>
            </w:r>
          </w:p>
        </w:tc>
        <w:tc>
          <w:tcPr>
            <w:tcW w:w="400"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w:t>
            </w:r>
          </w:p>
        </w:tc>
        <w:tc>
          <w:tcPr>
            <w:tcW w:w="328"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43</w:t>
            </w:r>
          </w:p>
        </w:tc>
        <w:tc>
          <w:tcPr>
            <w:tcW w:w="313"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w:t>
            </w:r>
          </w:p>
        </w:tc>
        <w:tc>
          <w:tcPr>
            <w:tcW w:w="311"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6</w:t>
            </w:r>
          </w:p>
        </w:tc>
        <w:tc>
          <w:tcPr>
            <w:tcW w:w="342" w:type="pct"/>
            <w:tcBorders>
              <w:top w:val="nil"/>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w:t>
            </w:r>
          </w:p>
        </w:tc>
        <w:tc>
          <w:tcPr>
            <w:tcW w:w="434" w:type="pct"/>
            <w:tcBorders>
              <w:top w:val="nil"/>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31</w:t>
            </w:r>
          </w:p>
        </w:tc>
        <w:tc>
          <w:tcPr>
            <w:tcW w:w="384"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94"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16</w:t>
            </w:r>
          </w:p>
        </w:tc>
        <w:tc>
          <w:tcPr>
            <w:tcW w:w="320"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w:t>
            </w:r>
          </w:p>
        </w:tc>
        <w:tc>
          <w:tcPr>
            <w:tcW w:w="329"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281" w:type="pct"/>
            <w:tcBorders>
              <w:top w:val="nil"/>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r>
      <w:tr w:rsidR="00773B93" w:rsidRPr="00457526" w:rsidTr="00773B93">
        <w:trPr>
          <w:trHeight w:hRule="exact" w:val="284"/>
          <w:jc w:val="center"/>
        </w:trPr>
        <w:tc>
          <w:tcPr>
            <w:tcW w:w="768" w:type="pct"/>
            <w:tcBorders>
              <w:top w:val="nil"/>
              <w:left w:val="double" w:sz="4" w:space="0" w:color="auto"/>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26-30 god.</w:t>
            </w:r>
          </w:p>
        </w:tc>
        <w:tc>
          <w:tcPr>
            <w:tcW w:w="396" w:type="pct"/>
            <w:tcBorders>
              <w:top w:val="nil"/>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123</w:t>
            </w:r>
          </w:p>
        </w:tc>
        <w:tc>
          <w:tcPr>
            <w:tcW w:w="400"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3</w:t>
            </w:r>
          </w:p>
        </w:tc>
        <w:tc>
          <w:tcPr>
            <w:tcW w:w="328"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66</w:t>
            </w:r>
          </w:p>
        </w:tc>
        <w:tc>
          <w:tcPr>
            <w:tcW w:w="313"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4</w:t>
            </w:r>
          </w:p>
        </w:tc>
        <w:tc>
          <w:tcPr>
            <w:tcW w:w="311"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17</w:t>
            </w:r>
          </w:p>
        </w:tc>
        <w:tc>
          <w:tcPr>
            <w:tcW w:w="342" w:type="pct"/>
            <w:tcBorders>
              <w:top w:val="nil"/>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434" w:type="pct"/>
            <w:tcBorders>
              <w:top w:val="nil"/>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64</w:t>
            </w:r>
          </w:p>
        </w:tc>
        <w:tc>
          <w:tcPr>
            <w:tcW w:w="384"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w:t>
            </w:r>
          </w:p>
        </w:tc>
        <w:tc>
          <w:tcPr>
            <w:tcW w:w="394"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20</w:t>
            </w:r>
          </w:p>
        </w:tc>
        <w:tc>
          <w:tcPr>
            <w:tcW w:w="320"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29"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w:t>
            </w:r>
          </w:p>
        </w:tc>
        <w:tc>
          <w:tcPr>
            <w:tcW w:w="281" w:type="pct"/>
            <w:tcBorders>
              <w:top w:val="nil"/>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r>
      <w:tr w:rsidR="00773B93" w:rsidRPr="00457526" w:rsidTr="00773B93">
        <w:trPr>
          <w:trHeight w:hRule="exact" w:val="284"/>
          <w:jc w:val="center"/>
        </w:trPr>
        <w:tc>
          <w:tcPr>
            <w:tcW w:w="768" w:type="pct"/>
            <w:tcBorders>
              <w:top w:val="nil"/>
              <w:left w:val="double" w:sz="4" w:space="0" w:color="auto"/>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31-35 god.</w:t>
            </w:r>
          </w:p>
        </w:tc>
        <w:tc>
          <w:tcPr>
            <w:tcW w:w="396" w:type="pct"/>
            <w:tcBorders>
              <w:top w:val="nil"/>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188</w:t>
            </w:r>
          </w:p>
        </w:tc>
        <w:tc>
          <w:tcPr>
            <w:tcW w:w="400"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8</w:t>
            </w:r>
          </w:p>
        </w:tc>
        <w:tc>
          <w:tcPr>
            <w:tcW w:w="328"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102</w:t>
            </w:r>
          </w:p>
        </w:tc>
        <w:tc>
          <w:tcPr>
            <w:tcW w:w="313"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9</w:t>
            </w:r>
          </w:p>
        </w:tc>
        <w:tc>
          <w:tcPr>
            <w:tcW w:w="311"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30</w:t>
            </w:r>
          </w:p>
        </w:tc>
        <w:tc>
          <w:tcPr>
            <w:tcW w:w="342" w:type="pct"/>
            <w:tcBorders>
              <w:top w:val="nil"/>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w:t>
            </w:r>
          </w:p>
        </w:tc>
        <w:tc>
          <w:tcPr>
            <w:tcW w:w="434" w:type="pct"/>
            <w:tcBorders>
              <w:top w:val="nil"/>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89</w:t>
            </w:r>
          </w:p>
        </w:tc>
        <w:tc>
          <w:tcPr>
            <w:tcW w:w="384"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3</w:t>
            </w:r>
          </w:p>
        </w:tc>
        <w:tc>
          <w:tcPr>
            <w:tcW w:w="394"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26</w:t>
            </w:r>
          </w:p>
        </w:tc>
        <w:tc>
          <w:tcPr>
            <w:tcW w:w="320"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w:t>
            </w:r>
          </w:p>
        </w:tc>
        <w:tc>
          <w:tcPr>
            <w:tcW w:w="329"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w:t>
            </w:r>
          </w:p>
        </w:tc>
        <w:tc>
          <w:tcPr>
            <w:tcW w:w="281" w:type="pct"/>
            <w:tcBorders>
              <w:top w:val="nil"/>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r>
      <w:tr w:rsidR="00773B93" w:rsidRPr="00457526" w:rsidTr="00773B93">
        <w:trPr>
          <w:trHeight w:hRule="exact" w:val="284"/>
          <w:jc w:val="center"/>
        </w:trPr>
        <w:tc>
          <w:tcPr>
            <w:tcW w:w="768" w:type="pct"/>
            <w:tcBorders>
              <w:top w:val="nil"/>
              <w:left w:val="double" w:sz="4" w:space="0" w:color="auto"/>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36-40 god.</w:t>
            </w:r>
          </w:p>
        </w:tc>
        <w:tc>
          <w:tcPr>
            <w:tcW w:w="396" w:type="pct"/>
            <w:tcBorders>
              <w:top w:val="nil"/>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202</w:t>
            </w:r>
          </w:p>
        </w:tc>
        <w:tc>
          <w:tcPr>
            <w:tcW w:w="400"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4</w:t>
            </w:r>
          </w:p>
        </w:tc>
        <w:tc>
          <w:tcPr>
            <w:tcW w:w="328"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125</w:t>
            </w:r>
          </w:p>
        </w:tc>
        <w:tc>
          <w:tcPr>
            <w:tcW w:w="313"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6</w:t>
            </w:r>
          </w:p>
        </w:tc>
        <w:tc>
          <w:tcPr>
            <w:tcW w:w="311"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22</w:t>
            </w:r>
          </w:p>
        </w:tc>
        <w:tc>
          <w:tcPr>
            <w:tcW w:w="342" w:type="pct"/>
            <w:tcBorders>
              <w:top w:val="nil"/>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w:t>
            </w:r>
          </w:p>
        </w:tc>
        <w:tc>
          <w:tcPr>
            <w:tcW w:w="434" w:type="pct"/>
            <w:tcBorders>
              <w:top w:val="nil"/>
              <w:left w:val="double" w:sz="4" w:space="0" w:color="auto"/>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85</w:t>
            </w:r>
          </w:p>
        </w:tc>
        <w:tc>
          <w:tcPr>
            <w:tcW w:w="384"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3</w:t>
            </w:r>
          </w:p>
        </w:tc>
        <w:tc>
          <w:tcPr>
            <w:tcW w:w="394"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48</w:t>
            </w:r>
          </w:p>
        </w:tc>
        <w:tc>
          <w:tcPr>
            <w:tcW w:w="320"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w:t>
            </w:r>
          </w:p>
        </w:tc>
        <w:tc>
          <w:tcPr>
            <w:tcW w:w="329" w:type="pct"/>
            <w:tcBorders>
              <w:top w:val="nil"/>
              <w:left w:val="nil"/>
              <w:bottom w:val="sing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w:t>
            </w:r>
          </w:p>
        </w:tc>
        <w:tc>
          <w:tcPr>
            <w:tcW w:w="281" w:type="pct"/>
            <w:tcBorders>
              <w:top w:val="nil"/>
              <w:left w:val="nil"/>
              <w:bottom w:val="sing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r>
      <w:tr w:rsidR="00773B93" w:rsidRPr="00457526" w:rsidTr="00773B93">
        <w:trPr>
          <w:trHeight w:hRule="exact" w:val="284"/>
          <w:jc w:val="center"/>
        </w:trPr>
        <w:tc>
          <w:tcPr>
            <w:tcW w:w="768" w:type="pct"/>
            <w:tcBorders>
              <w:top w:val="nil"/>
              <w:left w:val="double" w:sz="4" w:space="0" w:color="auto"/>
              <w:bottom w:val="doub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&gt;40 god.</w:t>
            </w:r>
          </w:p>
        </w:tc>
        <w:tc>
          <w:tcPr>
            <w:tcW w:w="396" w:type="pct"/>
            <w:tcBorders>
              <w:top w:val="nil"/>
              <w:left w:val="double" w:sz="4" w:space="0" w:color="auto"/>
              <w:bottom w:val="doub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171</w:t>
            </w:r>
          </w:p>
        </w:tc>
        <w:tc>
          <w:tcPr>
            <w:tcW w:w="400" w:type="pct"/>
            <w:tcBorders>
              <w:top w:val="nil"/>
              <w:left w:val="nil"/>
              <w:bottom w:val="doub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3</w:t>
            </w:r>
          </w:p>
        </w:tc>
        <w:tc>
          <w:tcPr>
            <w:tcW w:w="328" w:type="pct"/>
            <w:tcBorders>
              <w:top w:val="nil"/>
              <w:left w:val="nil"/>
              <w:bottom w:val="doub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104</w:t>
            </w:r>
          </w:p>
        </w:tc>
        <w:tc>
          <w:tcPr>
            <w:tcW w:w="313" w:type="pct"/>
            <w:tcBorders>
              <w:top w:val="nil"/>
              <w:left w:val="nil"/>
              <w:bottom w:val="doub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4</w:t>
            </w:r>
          </w:p>
        </w:tc>
        <w:tc>
          <w:tcPr>
            <w:tcW w:w="311" w:type="pct"/>
            <w:tcBorders>
              <w:top w:val="nil"/>
              <w:left w:val="nil"/>
              <w:bottom w:val="doub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16</w:t>
            </w:r>
          </w:p>
        </w:tc>
        <w:tc>
          <w:tcPr>
            <w:tcW w:w="342" w:type="pct"/>
            <w:tcBorders>
              <w:top w:val="nil"/>
              <w:left w:val="nil"/>
              <w:bottom w:val="doub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w:t>
            </w:r>
          </w:p>
        </w:tc>
        <w:tc>
          <w:tcPr>
            <w:tcW w:w="434" w:type="pct"/>
            <w:tcBorders>
              <w:top w:val="nil"/>
              <w:left w:val="double" w:sz="4" w:space="0" w:color="auto"/>
              <w:bottom w:val="doub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76</w:t>
            </w:r>
          </w:p>
        </w:tc>
        <w:tc>
          <w:tcPr>
            <w:tcW w:w="384" w:type="pct"/>
            <w:tcBorders>
              <w:top w:val="nil"/>
              <w:left w:val="nil"/>
              <w:bottom w:val="doub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2</w:t>
            </w:r>
          </w:p>
        </w:tc>
        <w:tc>
          <w:tcPr>
            <w:tcW w:w="394" w:type="pct"/>
            <w:tcBorders>
              <w:top w:val="nil"/>
              <w:left w:val="nil"/>
              <w:bottom w:val="doub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33</w:t>
            </w:r>
          </w:p>
        </w:tc>
        <w:tc>
          <w:tcPr>
            <w:tcW w:w="320" w:type="pct"/>
            <w:tcBorders>
              <w:top w:val="nil"/>
              <w:left w:val="nil"/>
              <w:bottom w:val="doub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329" w:type="pct"/>
            <w:tcBorders>
              <w:top w:val="nil"/>
              <w:left w:val="nil"/>
              <w:bottom w:val="double" w:sz="4" w:space="0" w:color="auto"/>
              <w:right w:val="sing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c>
          <w:tcPr>
            <w:tcW w:w="281" w:type="pct"/>
            <w:tcBorders>
              <w:top w:val="nil"/>
              <w:left w:val="nil"/>
              <w:bottom w:val="double" w:sz="4" w:space="0" w:color="auto"/>
              <w:right w:val="double" w:sz="4" w:space="0" w:color="auto"/>
            </w:tcBorders>
            <w:noWrap/>
            <w:vAlign w:val="center"/>
          </w:tcPr>
          <w:p w:rsidR="00773B93" w:rsidRPr="00457526" w:rsidRDefault="00773B93" w:rsidP="00773B93">
            <w:pPr>
              <w:spacing w:after="0"/>
              <w:jc w:val="center"/>
              <w:rPr>
                <w:rFonts w:cs="Times New Roman"/>
                <w:sz w:val="20"/>
                <w:szCs w:val="20"/>
              </w:rPr>
            </w:pPr>
            <w:r w:rsidRPr="00457526">
              <w:rPr>
                <w:rFonts w:cs="Times New Roman"/>
                <w:sz w:val="20"/>
                <w:szCs w:val="20"/>
              </w:rPr>
              <w:t>0</w:t>
            </w:r>
          </w:p>
        </w:tc>
      </w:tr>
      <w:tr w:rsidR="00773B93" w:rsidRPr="00457526" w:rsidTr="00773B93">
        <w:trPr>
          <w:trHeight w:hRule="exact" w:val="397"/>
          <w:jc w:val="center"/>
        </w:trPr>
        <w:tc>
          <w:tcPr>
            <w:tcW w:w="768" w:type="pc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UKUPNO</w:t>
            </w:r>
          </w:p>
        </w:tc>
        <w:tc>
          <w:tcPr>
            <w:tcW w:w="396" w:type="pc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747</w:t>
            </w:r>
          </w:p>
        </w:tc>
        <w:tc>
          <w:tcPr>
            <w:tcW w:w="400"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25</w:t>
            </w:r>
          </w:p>
        </w:tc>
        <w:tc>
          <w:tcPr>
            <w:tcW w:w="328"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446</w:t>
            </w:r>
          </w:p>
        </w:tc>
        <w:tc>
          <w:tcPr>
            <w:tcW w:w="313"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25</w:t>
            </w:r>
          </w:p>
        </w:tc>
        <w:tc>
          <w:tcPr>
            <w:tcW w:w="311"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94</w:t>
            </w:r>
          </w:p>
        </w:tc>
        <w:tc>
          <w:tcPr>
            <w:tcW w:w="342" w:type="pct"/>
            <w:tcBorders>
              <w:top w:val="double" w:sz="4" w:space="0" w:color="auto"/>
              <w:left w:val="nil"/>
              <w:bottom w:val="double" w:sz="4" w:space="0" w:color="auto"/>
              <w:right w:val="doub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7</w:t>
            </w:r>
          </w:p>
        </w:tc>
        <w:tc>
          <w:tcPr>
            <w:tcW w:w="434" w:type="pc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350</w:t>
            </w:r>
          </w:p>
        </w:tc>
        <w:tc>
          <w:tcPr>
            <w:tcW w:w="384"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12</w:t>
            </w:r>
          </w:p>
        </w:tc>
        <w:tc>
          <w:tcPr>
            <w:tcW w:w="394"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149</w:t>
            </w:r>
          </w:p>
        </w:tc>
        <w:tc>
          <w:tcPr>
            <w:tcW w:w="320"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5</w:t>
            </w:r>
          </w:p>
        </w:tc>
        <w:tc>
          <w:tcPr>
            <w:tcW w:w="329"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3</w:t>
            </w:r>
          </w:p>
        </w:tc>
        <w:tc>
          <w:tcPr>
            <w:tcW w:w="281" w:type="pct"/>
            <w:tcBorders>
              <w:top w:val="double" w:sz="4" w:space="0" w:color="auto"/>
              <w:left w:val="nil"/>
              <w:bottom w:val="double" w:sz="4" w:space="0" w:color="auto"/>
              <w:right w:val="double" w:sz="4" w:space="0" w:color="auto"/>
            </w:tcBorders>
            <w:shd w:val="clear" w:color="auto" w:fill="8DB3E2" w:themeFill="text2" w:themeFillTint="66"/>
            <w:noWrap/>
            <w:vAlign w:val="center"/>
          </w:tcPr>
          <w:p w:rsidR="00773B93" w:rsidRPr="00457526" w:rsidRDefault="00773B93" w:rsidP="00773B93">
            <w:pPr>
              <w:spacing w:after="0"/>
              <w:jc w:val="center"/>
              <w:rPr>
                <w:rFonts w:cs="Times New Roman"/>
                <w:b/>
                <w:bCs/>
                <w:sz w:val="20"/>
                <w:szCs w:val="20"/>
              </w:rPr>
            </w:pPr>
            <w:r w:rsidRPr="00457526">
              <w:rPr>
                <w:rFonts w:cs="Times New Roman"/>
                <w:b/>
                <w:bCs/>
                <w:sz w:val="20"/>
                <w:szCs w:val="20"/>
              </w:rPr>
              <w:t>0</w:t>
            </w:r>
          </w:p>
        </w:tc>
      </w:tr>
    </w:tbl>
    <w:p w:rsidR="00127563" w:rsidRPr="007F57A1" w:rsidRDefault="00127563" w:rsidP="00874FDE">
      <w:pPr>
        <w:pStyle w:val="Odlomakpopisa"/>
        <w:spacing w:after="0"/>
        <w:ind w:left="375"/>
        <w:rPr>
          <w:color w:val="948A54" w:themeColor="background2" w:themeShade="80"/>
          <w:sz w:val="20"/>
          <w:szCs w:val="20"/>
          <w:highlight w:val="yellow"/>
        </w:rPr>
      </w:pPr>
    </w:p>
    <w:p w:rsidR="00773B93" w:rsidRDefault="00773B93" w:rsidP="00BA064C">
      <w:r w:rsidRPr="00773B93">
        <w:t>Kao i u ukupnoj zatvoreničkoj populaciji, i među zatvorenicima ovisnicima o drogama (svih formalnopravnih statusa) tijekom 2017. godine prevladavaju muške osobe, s udjelom od 95,76%.</w:t>
      </w:r>
    </w:p>
    <w:p w:rsidR="00BA064C" w:rsidRPr="007F57A1" w:rsidRDefault="00773B93" w:rsidP="00BA064C">
      <w:pPr>
        <w:rPr>
          <w:highlight w:val="yellow"/>
        </w:rPr>
      </w:pPr>
      <w:r w:rsidRPr="00773B93">
        <w:t>U odnosu na dob, tijekom 2017. godine najviše zatvorenika ovisnika o drogama (svi formalnopravni statusi) bilo je u dobi od 36 do 40 godina i to njih 27,67%. Zatvorenika u dobi od 31 do 36 godina bilo je 25,22%, u dobi od 26 do 30 godina 15,85%, u dobi od 21 do 25 godina 8,11%, u dobi od 16 do 20 godina 1,56%, a u dobi manjoj od 16 godina bilo je 0,07% osoba. Nastavio se višegodišnji trend porasta broja ovisnika o drogama starijih od 40 godina kojih je u 2015. godini bilo 18,98%, u 2016. godini 20,09% a u 2017. godini 22,32%.</w:t>
      </w:r>
      <w:r w:rsidR="00BA064C" w:rsidRPr="007F57A1">
        <w:rPr>
          <w:highlight w:val="yellow"/>
        </w:rPr>
        <w:t xml:space="preserve"> </w:t>
      </w:r>
    </w:p>
    <w:p w:rsidR="00D41CBE" w:rsidRDefault="00773B93" w:rsidP="00411ACF">
      <w:r w:rsidRPr="00773B93">
        <w:t>S obzirom da je od početka 2013. godine u primjeni novi Kazneni zakon (KZ/11), istovremeno se prikazuje broj zatvorenika ovisnika o drogama u odnosu na vrstu kaznenih djela osuđenih po Kaznenom zakonu (KZ/97) koji je bio na snazi do 31.12.2012. godine i po trenutno važećem Kaznenom zakonu (KZ/11).</w:t>
      </w:r>
    </w:p>
    <w:p w:rsidR="00D41CBE" w:rsidRDefault="00D41CBE">
      <w:pPr>
        <w:spacing w:after="0"/>
        <w:jc w:val="left"/>
      </w:pPr>
      <w:r>
        <w:br w:type="page"/>
      </w:r>
    </w:p>
    <w:p w:rsidR="0023309B" w:rsidRPr="00773B93" w:rsidRDefault="0023309B" w:rsidP="0023309B">
      <w:pPr>
        <w:pStyle w:val="Opisslike"/>
        <w:keepNext/>
        <w:jc w:val="center"/>
      </w:pPr>
      <w:bookmarkStart w:id="142" w:name="_Toc527117394"/>
      <w:r w:rsidRPr="00773B93">
        <w:lastRenderedPageBreak/>
        <w:t xml:space="preserve">Tablica </w:t>
      </w:r>
      <w:r w:rsidRPr="00773B93">
        <w:fldChar w:fldCharType="begin"/>
      </w:r>
      <w:r w:rsidRPr="00773B93">
        <w:instrText xml:space="preserve"> SEQ Tablica \* ARABIC </w:instrText>
      </w:r>
      <w:r w:rsidRPr="00773B93">
        <w:fldChar w:fldCharType="separate"/>
      </w:r>
      <w:r w:rsidR="009315F5">
        <w:rPr>
          <w:noProof/>
        </w:rPr>
        <w:t>23</w:t>
      </w:r>
      <w:r w:rsidRPr="00773B93">
        <w:fldChar w:fldCharType="end"/>
      </w:r>
      <w:r w:rsidR="001960C2" w:rsidRPr="00773B93">
        <w:t>.</w:t>
      </w:r>
      <w:r w:rsidRPr="00773B93">
        <w:t xml:space="preserve"> Broj zatvorenika-ovisnika o drogama u odn</w:t>
      </w:r>
      <w:r w:rsidR="00773B93" w:rsidRPr="00773B93">
        <w:t>osu na vrstu kaznenih djela 2017</w:t>
      </w:r>
      <w:r w:rsidRPr="00773B93">
        <w:t xml:space="preserve">. </w:t>
      </w:r>
      <w:r w:rsidR="00BA064C" w:rsidRPr="00773B93">
        <w:t>g</w:t>
      </w:r>
      <w:r w:rsidRPr="00773B93">
        <w:t>odine – KZ/97</w:t>
      </w:r>
      <w:bookmarkEnd w:id="142"/>
    </w:p>
    <w:tbl>
      <w:tblPr>
        <w:tblW w:w="9199" w:type="dxa"/>
        <w:jc w:val="center"/>
        <w:tblLayout w:type="fixed"/>
        <w:tblLook w:val="0000" w:firstRow="0" w:lastRow="0" w:firstColumn="0" w:lastColumn="0" w:noHBand="0" w:noVBand="0"/>
      </w:tblPr>
      <w:tblGrid>
        <w:gridCol w:w="2235"/>
        <w:gridCol w:w="615"/>
        <w:gridCol w:w="628"/>
        <w:gridCol w:w="760"/>
        <w:gridCol w:w="709"/>
        <w:gridCol w:w="708"/>
        <w:gridCol w:w="709"/>
        <w:gridCol w:w="669"/>
        <w:gridCol w:w="749"/>
        <w:gridCol w:w="708"/>
        <w:gridCol w:w="709"/>
      </w:tblGrid>
      <w:tr w:rsidR="00773B93" w:rsidRPr="007A79B3" w:rsidTr="00773B93">
        <w:trPr>
          <w:trHeight w:val="278"/>
          <w:jc w:val="center"/>
        </w:trPr>
        <w:tc>
          <w:tcPr>
            <w:tcW w:w="2235" w:type="dxa"/>
            <w:vMerge w:val="restart"/>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b/>
                <w:sz w:val="20"/>
                <w:szCs w:val="20"/>
              </w:rPr>
            </w:pPr>
            <w:r w:rsidRPr="007A79B3">
              <w:rPr>
                <w:rFonts w:cs="Times New Roman"/>
                <w:b/>
                <w:sz w:val="20"/>
                <w:szCs w:val="20"/>
              </w:rPr>
              <w:t>Vrsta kaznenog</w:t>
            </w:r>
          </w:p>
          <w:p w:rsidR="00773B93" w:rsidRPr="007A79B3" w:rsidRDefault="00773B93" w:rsidP="00773B93">
            <w:pPr>
              <w:spacing w:after="0"/>
              <w:jc w:val="center"/>
              <w:rPr>
                <w:rFonts w:cs="Times New Roman"/>
                <w:b/>
                <w:bCs/>
                <w:sz w:val="20"/>
                <w:szCs w:val="20"/>
              </w:rPr>
            </w:pPr>
            <w:r w:rsidRPr="007A79B3">
              <w:rPr>
                <w:rFonts w:cs="Times New Roman"/>
                <w:b/>
                <w:sz w:val="20"/>
                <w:szCs w:val="20"/>
              </w:rPr>
              <w:t>djela – čl. KZ</w:t>
            </w:r>
          </w:p>
        </w:tc>
        <w:tc>
          <w:tcPr>
            <w:tcW w:w="3420"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b/>
                <w:sz w:val="20"/>
                <w:szCs w:val="20"/>
              </w:rPr>
            </w:pPr>
            <w:r w:rsidRPr="007A79B3">
              <w:rPr>
                <w:rFonts w:cs="Times New Roman"/>
                <w:b/>
                <w:sz w:val="20"/>
                <w:szCs w:val="20"/>
              </w:rPr>
              <w:t>Broj osoba tijekom godine</w:t>
            </w:r>
          </w:p>
        </w:tc>
        <w:tc>
          <w:tcPr>
            <w:tcW w:w="3544"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b/>
                <w:sz w:val="20"/>
                <w:szCs w:val="20"/>
              </w:rPr>
            </w:pPr>
            <w:r w:rsidRPr="007A79B3">
              <w:rPr>
                <w:rFonts w:cs="Times New Roman"/>
                <w:b/>
                <w:sz w:val="20"/>
                <w:szCs w:val="20"/>
              </w:rPr>
              <w:t>Broj osoba na dan 31. 12. 2017.</w:t>
            </w:r>
          </w:p>
        </w:tc>
      </w:tr>
      <w:tr w:rsidR="00773B93" w:rsidRPr="007A79B3" w:rsidTr="004678EA">
        <w:trPr>
          <w:cantSplit/>
          <w:trHeight w:val="413"/>
          <w:jc w:val="center"/>
        </w:trPr>
        <w:tc>
          <w:tcPr>
            <w:tcW w:w="2235" w:type="dxa"/>
            <w:vMerge/>
            <w:tcBorders>
              <w:top w:val="single" w:sz="4" w:space="0" w:color="auto"/>
              <w:left w:val="double" w:sz="4" w:space="0" w:color="auto"/>
              <w:bottom w:val="single" w:sz="4" w:space="0" w:color="auto"/>
              <w:right w:val="double" w:sz="4" w:space="0" w:color="auto"/>
            </w:tcBorders>
            <w:shd w:val="clear" w:color="auto" w:fill="C6D9F1" w:themeFill="text2" w:themeFillTint="33"/>
            <w:vAlign w:val="center"/>
          </w:tcPr>
          <w:p w:rsidR="00773B93" w:rsidRPr="007A79B3" w:rsidRDefault="00773B93" w:rsidP="00773B93">
            <w:pPr>
              <w:spacing w:after="0"/>
              <w:rPr>
                <w:rFonts w:cs="Times New Roman"/>
                <w:b/>
                <w:sz w:val="20"/>
                <w:szCs w:val="20"/>
              </w:rPr>
            </w:pPr>
          </w:p>
        </w:tc>
        <w:tc>
          <w:tcPr>
            <w:tcW w:w="1243"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773B93" w:rsidRPr="007A79B3" w:rsidRDefault="00773B93" w:rsidP="00773B93">
            <w:pPr>
              <w:spacing w:after="0"/>
              <w:jc w:val="center"/>
              <w:rPr>
                <w:rFonts w:cs="Times New Roman"/>
                <w:sz w:val="16"/>
                <w:szCs w:val="16"/>
              </w:rPr>
            </w:pPr>
            <w:r w:rsidRPr="007A79B3">
              <w:rPr>
                <w:rFonts w:cs="Times New Roman"/>
                <w:sz w:val="16"/>
                <w:szCs w:val="16"/>
              </w:rPr>
              <w:t>Zatvorenici</w:t>
            </w:r>
          </w:p>
        </w:tc>
        <w:tc>
          <w:tcPr>
            <w:tcW w:w="760" w:type="dxa"/>
            <w:vMerge w:val="restart"/>
            <w:tcBorders>
              <w:top w:val="single" w:sz="4" w:space="0" w:color="auto"/>
              <w:left w:val="nil"/>
              <w:right w:val="sing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sz w:val="16"/>
                <w:szCs w:val="16"/>
              </w:rPr>
            </w:pPr>
            <w:r w:rsidRPr="007A79B3">
              <w:rPr>
                <w:rFonts w:cs="Times New Roman"/>
                <w:sz w:val="16"/>
                <w:szCs w:val="16"/>
              </w:rPr>
              <w:t>Istražni</w:t>
            </w:r>
          </w:p>
          <w:p w:rsidR="00773B93" w:rsidRPr="007A79B3" w:rsidRDefault="00773B93" w:rsidP="00773B93">
            <w:pPr>
              <w:spacing w:after="0"/>
              <w:jc w:val="center"/>
              <w:rPr>
                <w:rFonts w:cs="Times New Roman"/>
                <w:sz w:val="16"/>
                <w:szCs w:val="16"/>
              </w:rPr>
            </w:pPr>
            <w:r w:rsidRPr="007A79B3">
              <w:rPr>
                <w:rFonts w:cs="Times New Roman"/>
                <w:sz w:val="16"/>
                <w:szCs w:val="16"/>
              </w:rPr>
              <w:t xml:space="preserve"> zatvor</w:t>
            </w:r>
          </w:p>
        </w:tc>
        <w:tc>
          <w:tcPr>
            <w:tcW w:w="1417"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sz w:val="16"/>
                <w:szCs w:val="16"/>
              </w:rPr>
            </w:pPr>
            <w:r w:rsidRPr="007A79B3">
              <w:rPr>
                <w:rFonts w:cs="Times New Roman"/>
                <w:sz w:val="16"/>
                <w:szCs w:val="16"/>
              </w:rPr>
              <w:t>Mlt. Zatvor,</w:t>
            </w:r>
          </w:p>
          <w:p w:rsidR="00773B93" w:rsidRPr="007A79B3" w:rsidRDefault="004678EA" w:rsidP="004678EA">
            <w:pPr>
              <w:spacing w:after="0"/>
              <w:jc w:val="center"/>
              <w:rPr>
                <w:rFonts w:cs="Times New Roman"/>
                <w:sz w:val="16"/>
                <w:szCs w:val="16"/>
              </w:rPr>
            </w:pPr>
            <w:r>
              <w:rPr>
                <w:rFonts w:cs="Times New Roman"/>
                <w:sz w:val="16"/>
                <w:szCs w:val="16"/>
              </w:rPr>
              <w:t xml:space="preserve">Odgojni zavod, </w:t>
            </w:r>
          </w:p>
        </w:tc>
        <w:tc>
          <w:tcPr>
            <w:tcW w:w="1378"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773B93" w:rsidRPr="007A79B3" w:rsidRDefault="00773B93" w:rsidP="00773B93">
            <w:pPr>
              <w:spacing w:after="0"/>
              <w:jc w:val="center"/>
              <w:rPr>
                <w:rFonts w:cs="Times New Roman"/>
                <w:sz w:val="16"/>
                <w:szCs w:val="16"/>
              </w:rPr>
            </w:pPr>
            <w:r w:rsidRPr="007A79B3">
              <w:rPr>
                <w:rFonts w:cs="Times New Roman"/>
                <w:sz w:val="16"/>
                <w:szCs w:val="16"/>
              </w:rPr>
              <w:t>Zatvorenici</w:t>
            </w:r>
          </w:p>
        </w:tc>
        <w:tc>
          <w:tcPr>
            <w:tcW w:w="749" w:type="dxa"/>
            <w:vMerge w:val="restart"/>
            <w:tcBorders>
              <w:top w:val="single" w:sz="4" w:space="0" w:color="auto"/>
              <w:left w:val="nil"/>
              <w:right w:val="sing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sz w:val="16"/>
                <w:szCs w:val="16"/>
              </w:rPr>
            </w:pPr>
            <w:r w:rsidRPr="007A79B3">
              <w:rPr>
                <w:rFonts w:cs="Times New Roman"/>
                <w:sz w:val="16"/>
                <w:szCs w:val="16"/>
              </w:rPr>
              <w:t>Istražni</w:t>
            </w:r>
          </w:p>
          <w:p w:rsidR="00773B93" w:rsidRPr="007A79B3" w:rsidRDefault="00773B93" w:rsidP="00773B93">
            <w:pPr>
              <w:spacing w:after="0"/>
              <w:jc w:val="center"/>
              <w:rPr>
                <w:rFonts w:cs="Times New Roman"/>
                <w:sz w:val="16"/>
                <w:szCs w:val="16"/>
              </w:rPr>
            </w:pPr>
            <w:r w:rsidRPr="007A79B3">
              <w:rPr>
                <w:rFonts w:cs="Times New Roman"/>
                <w:sz w:val="16"/>
                <w:szCs w:val="16"/>
              </w:rPr>
              <w:t xml:space="preserve"> zatvor</w:t>
            </w:r>
          </w:p>
        </w:tc>
        <w:tc>
          <w:tcPr>
            <w:tcW w:w="1417"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sz w:val="16"/>
                <w:szCs w:val="16"/>
              </w:rPr>
            </w:pPr>
            <w:r w:rsidRPr="007A79B3">
              <w:rPr>
                <w:rFonts w:cs="Times New Roman"/>
                <w:sz w:val="16"/>
                <w:szCs w:val="16"/>
              </w:rPr>
              <w:t xml:space="preserve">Odgojni zavod,, </w:t>
            </w:r>
          </w:p>
          <w:p w:rsidR="00773B93" w:rsidRPr="007A79B3" w:rsidRDefault="00773B93" w:rsidP="00773B93">
            <w:pPr>
              <w:spacing w:after="0"/>
              <w:jc w:val="center"/>
              <w:rPr>
                <w:rFonts w:cs="Times New Roman"/>
                <w:sz w:val="16"/>
                <w:szCs w:val="16"/>
              </w:rPr>
            </w:pPr>
            <w:r w:rsidRPr="007A79B3">
              <w:rPr>
                <w:rFonts w:cs="Times New Roman"/>
                <w:sz w:val="16"/>
                <w:szCs w:val="16"/>
              </w:rPr>
              <w:t>mlt. Zatvor</w:t>
            </w:r>
          </w:p>
        </w:tc>
      </w:tr>
      <w:tr w:rsidR="00773B93" w:rsidRPr="007A79B3" w:rsidTr="00773B93">
        <w:trPr>
          <w:trHeight w:val="170"/>
          <w:jc w:val="center"/>
        </w:trPr>
        <w:tc>
          <w:tcPr>
            <w:tcW w:w="2235" w:type="dxa"/>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773B93" w:rsidRPr="007A79B3" w:rsidRDefault="00773B93" w:rsidP="00773B93">
            <w:pPr>
              <w:spacing w:after="0"/>
              <w:rPr>
                <w:rFonts w:cs="Times New Roman"/>
                <w:b/>
                <w:sz w:val="20"/>
                <w:szCs w:val="20"/>
              </w:rPr>
            </w:pPr>
          </w:p>
        </w:tc>
        <w:tc>
          <w:tcPr>
            <w:tcW w:w="615" w:type="dxa"/>
            <w:tcBorders>
              <w:top w:val="nil"/>
              <w:left w:val="double" w:sz="4" w:space="0" w:color="auto"/>
              <w:bottom w:val="double" w:sz="4" w:space="0" w:color="auto"/>
              <w:right w:val="single" w:sz="4" w:space="0" w:color="auto"/>
            </w:tcBorders>
            <w:shd w:val="clear" w:color="auto" w:fill="8DB3E2" w:themeFill="text2" w:themeFillTint="66"/>
            <w:noWrap/>
            <w:vAlign w:val="center"/>
          </w:tcPr>
          <w:p w:rsidR="00773B93" w:rsidRPr="007A79B3" w:rsidRDefault="00773B93" w:rsidP="00773B93">
            <w:pPr>
              <w:spacing w:after="0"/>
              <w:rPr>
                <w:rFonts w:cs="Times New Roman"/>
                <w:sz w:val="16"/>
                <w:szCs w:val="16"/>
              </w:rPr>
            </w:pPr>
            <w:r w:rsidRPr="007A79B3">
              <w:rPr>
                <w:rFonts w:cs="Times New Roman"/>
                <w:sz w:val="16"/>
                <w:szCs w:val="16"/>
              </w:rPr>
              <w:t>sig.</w:t>
            </w:r>
          </w:p>
          <w:p w:rsidR="00773B93" w:rsidRPr="007A79B3" w:rsidRDefault="00773B93" w:rsidP="00773B93">
            <w:pPr>
              <w:spacing w:after="0"/>
              <w:rPr>
                <w:rFonts w:cs="Times New Roman"/>
                <w:sz w:val="16"/>
                <w:szCs w:val="16"/>
              </w:rPr>
            </w:pPr>
            <w:r w:rsidRPr="007A79B3">
              <w:rPr>
                <w:rFonts w:cs="Times New Roman"/>
                <w:sz w:val="16"/>
                <w:szCs w:val="16"/>
              </w:rPr>
              <w:t>mjera</w:t>
            </w:r>
          </w:p>
        </w:tc>
        <w:tc>
          <w:tcPr>
            <w:tcW w:w="628" w:type="dxa"/>
            <w:tcBorders>
              <w:top w:val="nil"/>
              <w:left w:val="nil"/>
              <w:bottom w:val="double" w:sz="4" w:space="0" w:color="auto"/>
              <w:right w:val="sing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sz w:val="16"/>
                <w:szCs w:val="16"/>
              </w:rPr>
            </w:pPr>
            <w:r w:rsidRPr="007A79B3">
              <w:rPr>
                <w:rFonts w:cs="Times New Roman"/>
                <w:sz w:val="16"/>
                <w:szCs w:val="16"/>
              </w:rPr>
              <w:t xml:space="preserve">bez </w:t>
            </w:r>
          </w:p>
          <w:p w:rsidR="00773B93" w:rsidRPr="007A79B3" w:rsidRDefault="00773B93" w:rsidP="00773B93">
            <w:pPr>
              <w:spacing w:after="0"/>
              <w:jc w:val="center"/>
              <w:rPr>
                <w:rFonts w:cs="Times New Roman"/>
                <w:sz w:val="16"/>
                <w:szCs w:val="16"/>
              </w:rPr>
            </w:pPr>
            <w:r w:rsidRPr="007A79B3">
              <w:rPr>
                <w:rFonts w:cs="Times New Roman"/>
                <w:sz w:val="16"/>
                <w:szCs w:val="16"/>
              </w:rPr>
              <w:t>sig.</w:t>
            </w:r>
          </w:p>
          <w:p w:rsidR="00773B93" w:rsidRPr="007A79B3" w:rsidRDefault="00773B93" w:rsidP="00773B93">
            <w:pPr>
              <w:spacing w:after="0"/>
              <w:jc w:val="center"/>
              <w:rPr>
                <w:rFonts w:cs="Times New Roman"/>
                <w:sz w:val="16"/>
                <w:szCs w:val="16"/>
              </w:rPr>
            </w:pPr>
            <w:r w:rsidRPr="007A79B3">
              <w:rPr>
                <w:rFonts w:cs="Times New Roman"/>
                <w:sz w:val="16"/>
                <w:szCs w:val="16"/>
              </w:rPr>
              <w:t>mjere</w:t>
            </w:r>
          </w:p>
        </w:tc>
        <w:tc>
          <w:tcPr>
            <w:tcW w:w="760" w:type="dxa"/>
            <w:vMerge/>
            <w:tcBorders>
              <w:left w:val="nil"/>
              <w:bottom w:val="double" w:sz="4" w:space="0" w:color="auto"/>
              <w:right w:val="sing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sz w:val="16"/>
                <w:szCs w:val="16"/>
              </w:rPr>
            </w:pPr>
          </w:p>
        </w:tc>
        <w:tc>
          <w:tcPr>
            <w:tcW w:w="709" w:type="dxa"/>
            <w:tcBorders>
              <w:top w:val="nil"/>
              <w:left w:val="nil"/>
              <w:bottom w:val="double" w:sz="4" w:space="0" w:color="auto"/>
              <w:right w:val="single" w:sz="4" w:space="0" w:color="auto"/>
            </w:tcBorders>
            <w:shd w:val="clear" w:color="auto" w:fill="8DB3E2" w:themeFill="text2" w:themeFillTint="66"/>
            <w:noWrap/>
            <w:vAlign w:val="center"/>
          </w:tcPr>
          <w:p w:rsidR="00773B93" w:rsidRPr="007A79B3" w:rsidRDefault="00773B93" w:rsidP="00773B93">
            <w:pPr>
              <w:spacing w:after="0"/>
              <w:rPr>
                <w:rFonts w:cs="Times New Roman"/>
                <w:sz w:val="16"/>
                <w:szCs w:val="16"/>
              </w:rPr>
            </w:pPr>
            <w:r w:rsidRPr="007A79B3">
              <w:rPr>
                <w:rFonts w:cs="Times New Roman"/>
                <w:sz w:val="16"/>
                <w:szCs w:val="16"/>
              </w:rPr>
              <w:t>sig.</w:t>
            </w:r>
          </w:p>
          <w:p w:rsidR="00773B93" w:rsidRPr="007A79B3" w:rsidRDefault="00773B93" w:rsidP="00773B93">
            <w:pPr>
              <w:spacing w:after="0"/>
              <w:rPr>
                <w:rFonts w:cs="Times New Roman"/>
                <w:sz w:val="16"/>
                <w:szCs w:val="16"/>
              </w:rPr>
            </w:pPr>
            <w:r w:rsidRPr="007A79B3">
              <w:rPr>
                <w:rFonts w:cs="Times New Roman"/>
                <w:sz w:val="16"/>
                <w:szCs w:val="16"/>
              </w:rPr>
              <w:t>mjera/</w:t>
            </w:r>
          </w:p>
          <w:p w:rsidR="00773B93" w:rsidRPr="007A79B3" w:rsidRDefault="00773B93" w:rsidP="00773B93">
            <w:pPr>
              <w:spacing w:after="0"/>
              <w:rPr>
                <w:rFonts w:cs="Times New Roman"/>
                <w:sz w:val="16"/>
                <w:szCs w:val="16"/>
              </w:rPr>
            </w:pPr>
            <w:r w:rsidRPr="007A79B3">
              <w:rPr>
                <w:rFonts w:cs="Times New Roman"/>
                <w:sz w:val="16"/>
                <w:szCs w:val="16"/>
              </w:rPr>
              <w:t xml:space="preserve">pos. obveza </w:t>
            </w:r>
          </w:p>
          <w:p w:rsidR="00773B93" w:rsidRPr="007A79B3" w:rsidRDefault="00773B93" w:rsidP="00773B93">
            <w:pPr>
              <w:spacing w:after="0"/>
              <w:jc w:val="center"/>
              <w:rPr>
                <w:rFonts w:cs="Times New Roman"/>
                <w:sz w:val="16"/>
                <w:szCs w:val="16"/>
              </w:rPr>
            </w:pPr>
          </w:p>
        </w:tc>
        <w:tc>
          <w:tcPr>
            <w:tcW w:w="708" w:type="dxa"/>
            <w:tcBorders>
              <w:top w:val="nil"/>
              <w:left w:val="nil"/>
              <w:bottom w:val="double" w:sz="4" w:space="0" w:color="auto"/>
              <w:right w:val="doub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sz w:val="16"/>
                <w:szCs w:val="16"/>
              </w:rPr>
            </w:pPr>
            <w:r w:rsidRPr="007A79B3">
              <w:rPr>
                <w:rFonts w:cs="Times New Roman"/>
                <w:sz w:val="16"/>
                <w:szCs w:val="16"/>
              </w:rPr>
              <w:t>bez sig.</w:t>
            </w:r>
          </w:p>
          <w:p w:rsidR="00773B93" w:rsidRPr="007A79B3" w:rsidRDefault="00773B93" w:rsidP="00773B93">
            <w:pPr>
              <w:spacing w:after="0"/>
              <w:jc w:val="center"/>
              <w:rPr>
                <w:rFonts w:cs="Times New Roman"/>
                <w:sz w:val="16"/>
                <w:szCs w:val="16"/>
              </w:rPr>
            </w:pPr>
            <w:r w:rsidRPr="007A79B3">
              <w:rPr>
                <w:rFonts w:cs="Times New Roman"/>
                <w:sz w:val="16"/>
                <w:szCs w:val="16"/>
              </w:rPr>
              <w:t>mjere/</w:t>
            </w:r>
          </w:p>
          <w:p w:rsidR="00773B93" w:rsidRPr="007A79B3" w:rsidRDefault="00773B93" w:rsidP="00773B93">
            <w:pPr>
              <w:spacing w:after="0"/>
              <w:jc w:val="center"/>
              <w:rPr>
                <w:rFonts w:cs="Times New Roman"/>
                <w:sz w:val="16"/>
                <w:szCs w:val="16"/>
              </w:rPr>
            </w:pPr>
            <w:r w:rsidRPr="007A79B3">
              <w:rPr>
                <w:rFonts w:cs="Times New Roman"/>
                <w:sz w:val="16"/>
                <w:szCs w:val="16"/>
              </w:rPr>
              <w:t>pos. obveze</w:t>
            </w:r>
          </w:p>
        </w:tc>
        <w:tc>
          <w:tcPr>
            <w:tcW w:w="709" w:type="dxa"/>
            <w:tcBorders>
              <w:top w:val="nil"/>
              <w:left w:val="double" w:sz="4" w:space="0" w:color="auto"/>
              <w:bottom w:val="double" w:sz="4" w:space="0" w:color="auto"/>
              <w:right w:val="single" w:sz="4" w:space="0" w:color="auto"/>
            </w:tcBorders>
            <w:shd w:val="clear" w:color="auto" w:fill="8DB3E2" w:themeFill="text2" w:themeFillTint="66"/>
            <w:noWrap/>
            <w:vAlign w:val="center"/>
          </w:tcPr>
          <w:p w:rsidR="00773B93" w:rsidRPr="007A79B3" w:rsidRDefault="00773B93" w:rsidP="00773B93">
            <w:pPr>
              <w:spacing w:after="0"/>
              <w:rPr>
                <w:rFonts w:cs="Times New Roman"/>
                <w:sz w:val="16"/>
                <w:szCs w:val="16"/>
              </w:rPr>
            </w:pPr>
            <w:r w:rsidRPr="007A79B3">
              <w:rPr>
                <w:rFonts w:cs="Times New Roman"/>
                <w:sz w:val="16"/>
                <w:szCs w:val="16"/>
              </w:rPr>
              <w:t>sig. mjera</w:t>
            </w:r>
          </w:p>
        </w:tc>
        <w:tc>
          <w:tcPr>
            <w:tcW w:w="669" w:type="dxa"/>
            <w:tcBorders>
              <w:top w:val="nil"/>
              <w:left w:val="nil"/>
              <w:bottom w:val="double" w:sz="4" w:space="0" w:color="auto"/>
              <w:right w:val="sing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sz w:val="16"/>
                <w:szCs w:val="16"/>
              </w:rPr>
            </w:pPr>
            <w:r w:rsidRPr="007A79B3">
              <w:rPr>
                <w:rFonts w:cs="Times New Roman"/>
                <w:sz w:val="16"/>
                <w:szCs w:val="16"/>
              </w:rPr>
              <w:t xml:space="preserve">bez </w:t>
            </w:r>
          </w:p>
          <w:p w:rsidR="00773B93" w:rsidRPr="007A79B3" w:rsidRDefault="00773B93" w:rsidP="00773B93">
            <w:pPr>
              <w:spacing w:after="0"/>
              <w:jc w:val="center"/>
              <w:rPr>
                <w:rFonts w:cs="Times New Roman"/>
                <w:sz w:val="16"/>
                <w:szCs w:val="16"/>
              </w:rPr>
            </w:pPr>
            <w:r w:rsidRPr="007A79B3">
              <w:rPr>
                <w:rFonts w:cs="Times New Roman"/>
                <w:sz w:val="16"/>
                <w:szCs w:val="16"/>
              </w:rPr>
              <w:t xml:space="preserve">sig. </w:t>
            </w:r>
          </w:p>
          <w:p w:rsidR="00773B93" w:rsidRPr="007A79B3" w:rsidRDefault="00773B93" w:rsidP="00773B93">
            <w:pPr>
              <w:spacing w:after="0"/>
              <w:jc w:val="center"/>
              <w:rPr>
                <w:rFonts w:cs="Times New Roman"/>
                <w:sz w:val="16"/>
                <w:szCs w:val="16"/>
              </w:rPr>
            </w:pPr>
            <w:r w:rsidRPr="007A79B3">
              <w:rPr>
                <w:rFonts w:cs="Times New Roman"/>
                <w:sz w:val="16"/>
                <w:szCs w:val="16"/>
              </w:rPr>
              <w:t>mjere</w:t>
            </w:r>
          </w:p>
        </w:tc>
        <w:tc>
          <w:tcPr>
            <w:tcW w:w="749" w:type="dxa"/>
            <w:vMerge/>
            <w:tcBorders>
              <w:left w:val="nil"/>
              <w:bottom w:val="double" w:sz="4" w:space="0" w:color="auto"/>
              <w:right w:val="sing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sz w:val="16"/>
                <w:szCs w:val="16"/>
              </w:rPr>
            </w:pPr>
          </w:p>
        </w:tc>
        <w:tc>
          <w:tcPr>
            <w:tcW w:w="708" w:type="dxa"/>
            <w:tcBorders>
              <w:top w:val="nil"/>
              <w:left w:val="nil"/>
              <w:bottom w:val="double" w:sz="4" w:space="0" w:color="auto"/>
              <w:right w:val="single" w:sz="4" w:space="0" w:color="auto"/>
            </w:tcBorders>
            <w:shd w:val="clear" w:color="auto" w:fill="8DB3E2" w:themeFill="text2" w:themeFillTint="66"/>
            <w:noWrap/>
            <w:vAlign w:val="center"/>
          </w:tcPr>
          <w:p w:rsidR="00773B93" w:rsidRPr="007A79B3" w:rsidRDefault="00773B93" w:rsidP="00773B93">
            <w:pPr>
              <w:spacing w:after="0"/>
              <w:rPr>
                <w:rFonts w:cs="Times New Roman"/>
                <w:sz w:val="16"/>
                <w:szCs w:val="16"/>
              </w:rPr>
            </w:pPr>
            <w:r w:rsidRPr="007A79B3">
              <w:rPr>
                <w:rFonts w:cs="Times New Roman"/>
                <w:sz w:val="16"/>
                <w:szCs w:val="16"/>
              </w:rPr>
              <w:t>sig.</w:t>
            </w:r>
          </w:p>
          <w:p w:rsidR="00773B93" w:rsidRPr="007A79B3" w:rsidRDefault="00773B93" w:rsidP="00773B93">
            <w:pPr>
              <w:spacing w:after="0"/>
              <w:rPr>
                <w:rFonts w:cs="Times New Roman"/>
                <w:sz w:val="16"/>
                <w:szCs w:val="16"/>
              </w:rPr>
            </w:pPr>
            <w:r w:rsidRPr="007A79B3">
              <w:rPr>
                <w:rFonts w:cs="Times New Roman"/>
                <w:sz w:val="16"/>
                <w:szCs w:val="16"/>
              </w:rPr>
              <w:t>mjera/</w:t>
            </w:r>
          </w:p>
          <w:p w:rsidR="00773B93" w:rsidRPr="007A79B3" w:rsidRDefault="00773B93" w:rsidP="00773B93">
            <w:pPr>
              <w:spacing w:after="0"/>
              <w:rPr>
                <w:rFonts w:cs="Times New Roman"/>
                <w:sz w:val="16"/>
                <w:szCs w:val="16"/>
              </w:rPr>
            </w:pPr>
            <w:r w:rsidRPr="007A79B3">
              <w:rPr>
                <w:rFonts w:cs="Times New Roman"/>
                <w:sz w:val="16"/>
                <w:szCs w:val="16"/>
              </w:rPr>
              <w:t xml:space="preserve">pos. obveza </w:t>
            </w:r>
          </w:p>
          <w:p w:rsidR="00773B93" w:rsidRPr="007A79B3" w:rsidRDefault="00773B93" w:rsidP="00773B93">
            <w:pPr>
              <w:spacing w:after="0"/>
              <w:rPr>
                <w:rFonts w:cs="Times New Roman"/>
                <w:sz w:val="16"/>
                <w:szCs w:val="16"/>
              </w:rPr>
            </w:pPr>
          </w:p>
        </w:tc>
        <w:tc>
          <w:tcPr>
            <w:tcW w:w="709" w:type="dxa"/>
            <w:tcBorders>
              <w:top w:val="nil"/>
              <w:left w:val="nil"/>
              <w:bottom w:val="double" w:sz="4" w:space="0" w:color="auto"/>
              <w:right w:val="double" w:sz="4" w:space="0" w:color="auto"/>
            </w:tcBorders>
            <w:shd w:val="clear" w:color="auto" w:fill="8DB3E2" w:themeFill="text2" w:themeFillTint="66"/>
            <w:noWrap/>
            <w:vAlign w:val="center"/>
          </w:tcPr>
          <w:p w:rsidR="00773B93" w:rsidRPr="007A79B3" w:rsidRDefault="00773B93" w:rsidP="00773B93">
            <w:pPr>
              <w:spacing w:after="0"/>
              <w:jc w:val="center"/>
              <w:rPr>
                <w:rFonts w:cs="Times New Roman"/>
                <w:sz w:val="16"/>
                <w:szCs w:val="16"/>
              </w:rPr>
            </w:pPr>
            <w:r w:rsidRPr="007A79B3">
              <w:rPr>
                <w:rFonts w:cs="Times New Roman"/>
                <w:sz w:val="16"/>
                <w:szCs w:val="16"/>
              </w:rPr>
              <w:t>bez sig.</w:t>
            </w:r>
          </w:p>
          <w:p w:rsidR="00773B93" w:rsidRPr="007A79B3" w:rsidRDefault="00773B93" w:rsidP="00773B93">
            <w:pPr>
              <w:spacing w:after="0"/>
              <w:jc w:val="center"/>
              <w:rPr>
                <w:rFonts w:cs="Times New Roman"/>
                <w:sz w:val="16"/>
                <w:szCs w:val="16"/>
              </w:rPr>
            </w:pPr>
            <w:r w:rsidRPr="007A79B3">
              <w:rPr>
                <w:rFonts w:cs="Times New Roman"/>
                <w:sz w:val="16"/>
                <w:szCs w:val="16"/>
              </w:rPr>
              <w:t>mjere/</w:t>
            </w:r>
          </w:p>
          <w:p w:rsidR="00773B93" w:rsidRPr="007A79B3" w:rsidRDefault="00773B93" w:rsidP="00773B93">
            <w:pPr>
              <w:spacing w:after="0"/>
              <w:jc w:val="center"/>
              <w:rPr>
                <w:rFonts w:cs="Times New Roman"/>
                <w:sz w:val="16"/>
                <w:szCs w:val="16"/>
              </w:rPr>
            </w:pPr>
            <w:r w:rsidRPr="007A79B3">
              <w:rPr>
                <w:rFonts w:cs="Times New Roman"/>
                <w:sz w:val="16"/>
                <w:szCs w:val="16"/>
              </w:rPr>
              <w:t>pos. obveze</w:t>
            </w:r>
          </w:p>
        </w:tc>
      </w:tr>
      <w:tr w:rsidR="00773B93" w:rsidRPr="007A79B3" w:rsidTr="00773B93">
        <w:trPr>
          <w:trHeight w:hRule="exact" w:val="480"/>
          <w:jc w:val="center"/>
        </w:trPr>
        <w:tc>
          <w:tcPr>
            <w:tcW w:w="2235" w:type="dxa"/>
            <w:tcBorders>
              <w:top w:val="double" w:sz="4" w:space="0" w:color="auto"/>
              <w:left w:val="double" w:sz="4" w:space="0" w:color="auto"/>
              <w:bottom w:val="single" w:sz="4" w:space="0" w:color="auto"/>
              <w:right w:val="double" w:sz="4" w:space="0" w:color="auto"/>
            </w:tcBorders>
            <w:noWrap/>
            <w:vAlign w:val="center"/>
          </w:tcPr>
          <w:p w:rsidR="00773B93" w:rsidRPr="007A79B3" w:rsidRDefault="00773B93" w:rsidP="00773B93">
            <w:pPr>
              <w:spacing w:after="0"/>
              <w:rPr>
                <w:rFonts w:cs="Times New Roman"/>
                <w:sz w:val="16"/>
                <w:szCs w:val="16"/>
              </w:rPr>
            </w:pPr>
            <w:r w:rsidRPr="007A79B3">
              <w:rPr>
                <w:rFonts w:cs="Times New Roman"/>
                <w:sz w:val="16"/>
                <w:szCs w:val="16"/>
              </w:rPr>
              <w:t xml:space="preserve">Zlouporaba opojnih droga </w:t>
            </w:r>
          </w:p>
          <w:p w:rsidR="00773B93" w:rsidRPr="007A79B3" w:rsidRDefault="004A45C2" w:rsidP="00773B93">
            <w:pPr>
              <w:spacing w:after="0"/>
              <w:rPr>
                <w:rFonts w:cs="Times New Roman"/>
                <w:sz w:val="16"/>
                <w:szCs w:val="16"/>
              </w:rPr>
            </w:pPr>
            <w:r>
              <w:rPr>
                <w:rFonts w:cs="Times New Roman"/>
                <w:sz w:val="16"/>
                <w:szCs w:val="16"/>
              </w:rPr>
              <w:t xml:space="preserve">(čl. 173. Samo </w:t>
            </w:r>
            <w:r w:rsidR="00773B93" w:rsidRPr="007A79B3">
              <w:rPr>
                <w:rFonts w:cs="Times New Roman"/>
                <w:sz w:val="16"/>
                <w:szCs w:val="16"/>
              </w:rPr>
              <w:t>st. 1.)</w:t>
            </w:r>
          </w:p>
        </w:tc>
        <w:tc>
          <w:tcPr>
            <w:tcW w:w="615" w:type="dxa"/>
            <w:tcBorders>
              <w:top w:val="double" w:sz="4" w:space="0" w:color="auto"/>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28"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5</w:t>
            </w:r>
          </w:p>
        </w:tc>
        <w:tc>
          <w:tcPr>
            <w:tcW w:w="760"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double" w:sz="4" w:space="0" w:color="auto"/>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double" w:sz="4" w:space="0" w:color="auto"/>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69"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49"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08"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double" w:sz="4" w:space="0" w:color="auto"/>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7A79B3" w:rsidTr="00773B93">
        <w:trPr>
          <w:trHeight w:hRule="exact" w:val="469"/>
          <w:jc w:val="center"/>
        </w:trPr>
        <w:tc>
          <w:tcPr>
            <w:tcW w:w="2235" w:type="dxa"/>
            <w:tcBorders>
              <w:top w:val="nil"/>
              <w:left w:val="double" w:sz="4" w:space="0" w:color="auto"/>
              <w:bottom w:val="single" w:sz="4" w:space="0" w:color="auto"/>
              <w:right w:val="double" w:sz="4" w:space="0" w:color="auto"/>
            </w:tcBorders>
            <w:noWrap/>
            <w:vAlign w:val="center"/>
          </w:tcPr>
          <w:p w:rsidR="00773B93" w:rsidRPr="007A79B3" w:rsidRDefault="00773B93" w:rsidP="00773B93">
            <w:pPr>
              <w:spacing w:after="0"/>
              <w:rPr>
                <w:rFonts w:cs="Times New Roman"/>
                <w:sz w:val="16"/>
                <w:szCs w:val="16"/>
              </w:rPr>
            </w:pPr>
            <w:r w:rsidRPr="007A79B3">
              <w:rPr>
                <w:rFonts w:cs="Times New Roman"/>
                <w:sz w:val="16"/>
                <w:szCs w:val="16"/>
              </w:rPr>
              <w:t xml:space="preserve">Zlouporaba opojnih droga </w:t>
            </w:r>
          </w:p>
          <w:p w:rsidR="00773B93" w:rsidRPr="007A79B3" w:rsidRDefault="00773B93" w:rsidP="00773B93">
            <w:pPr>
              <w:spacing w:after="0"/>
              <w:rPr>
                <w:rFonts w:cs="Times New Roman"/>
                <w:sz w:val="16"/>
                <w:szCs w:val="16"/>
              </w:rPr>
            </w:pPr>
            <w:r w:rsidRPr="007A79B3">
              <w:rPr>
                <w:rFonts w:cs="Times New Roman"/>
                <w:sz w:val="16"/>
                <w:szCs w:val="16"/>
              </w:rPr>
              <w:t>(čl. 173.st. 2,3,4,5 i 6)</w:t>
            </w:r>
          </w:p>
        </w:tc>
        <w:tc>
          <w:tcPr>
            <w:tcW w:w="615"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11</w:t>
            </w:r>
          </w:p>
        </w:tc>
        <w:tc>
          <w:tcPr>
            <w:tcW w:w="62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29</w:t>
            </w:r>
          </w:p>
        </w:tc>
        <w:tc>
          <w:tcPr>
            <w:tcW w:w="76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8</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66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8</w:t>
            </w:r>
          </w:p>
        </w:tc>
        <w:tc>
          <w:tcPr>
            <w:tcW w:w="74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0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7A79B3" w:rsidTr="00773B93">
        <w:trPr>
          <w:trHeight w:hRule="exact" w:val="428"/>
          <w:jc w:val="center"/>
        </w:trPr>
        <w:tc>
          <w:tcPr>
            <w:tcW w:w="2235" w:type="dxa"/>
            <w:tcBorders>
              <w:top w:val="nil"/>
              <w:left w:val="double" w:sz="4" w:space="0" w:color="auto"/>
              <w:bottom w:val="single" w:sz="4" w:space="0" w:color="auto"/>
              <w:right w:val="double" w:sz="4" w:space="0" w:color="auto"/>
            </w:tcBorders>
            <w:noWrap/>
            <w:vAlign w:val="center"/>
          </w:tcPr>
          <w:p w:rsidR="00773B93" w:rsidRPr="007A79B3" w:rsidRDefault="00773B93" w:rsidP="00773B93">
            <w:pPr>
              <w:spacing w:after="0"/>
              <w:rPr>
                <w:rFonts w:cs="Times New Roman"/>
                <w:sz w:val="16"/>
                <w:szCs w:val="16"/>
              </w:rPr>
            </w:pPr>
            <w:r w:rsidRPr="007A79B3">
              <w:rPr>
                <w:rFonts w:cs="Times New Roman"/>
                <w:sz w:val="16"/>
                <w:szCs w:val="16"/>
              </w:rPr>
              <w:t xml:space="preserve">Krađa, teška krađa </w:t>
            </w:r>
          </w:p>
          <w:p w:rsidR="00773B93" w:rsidRPr="007A79B3" w:rsidRDefault="00773B93" w:rsidP="00773B93">
            <w:pPr>
              <w:spacing w:after="0"/>
              <w:rPr>
                <w:rFonts w:cs="Times New Roman"/>
                <w:sz w:val="16"/>
                <w:szCs w:val="16"/>
              </w:rPr>
            </w:pPr>
            <w:r w:rsidRPr="007A79B3">
              <w:rPr>
                <w:rFonts w:cs="Times New Roman"/>
                <w:sz w:val="16"/>
                <w:szCs w:val="16"/>
              </w:rPr>
              <w:t>(čl. 216., 217.)</w:t>
            </w:r>
          </w:p>
        </w:tc>
        <w:tc>
          <w:tcPr>
            <w:tcW w:w="615"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5</w:t>
            </w:r>
          </w:p>
        </w:tc>
        <w:tc>
          <w:tcPr>
            <w:tcW w:w="62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63</w:t>
            </w:r>
          </w:p>
        </w:tc>
        <w:tc>
          <w:tcPr>
            <w:tcW w:w="76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66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33</w:t>
            </w:r>
          </w:p>
        </w:tc>
        <w:tc>
          <w:tcPr>
            <w:tcW w:w="74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7A79B3" w:rsidTr="00773B93">
        <w:trPr>
          <w:trHeight w:hRule="exact" w:val="489"/>
          <w:jc w:val="center"/>
        </w:trPr>
        <w:tc>
          <w:tcPr>
            <w:tcW w:w="2235" w:type="dxa"/>
            <w:tcBorders>
              <w:top w:val="nil"/>
              <w:left w:val="double" w:sz="4" w:space="0" w:color="auto"/>
              <w:bottom w:val="single" w:sz="4" w:space="0" w:color="auto"/>
              <w:right w:val="double" w:sz="4" w:space="0" w:color="auto"/>
            </w:tcBorders>
            <w:noWrap/>
            <w:vAlign w:val="center"/>
          </w:tcPr>
          <w:p w:rsidR="00773B93" w:rsidRPr="007A79B3" w:rsidRDefault="00773B93" w:rsidP="00773B93">
            <w:pPr>
              <w:spacing w:after="0"/>
              <w:rPr>
                <w:rFonts w:cs="Times New Roman"/>
                <w:sz w:val="16"/>
                <w:szCs w:val="16"/>
              </w:rPr>
            </w:pPr>
            <w:r w:rsidRPr="007A79B3">
              <w:rPr>
                <w:rFonts w:cs="Times New Roman"/>
                <w:sz w:val="16"/>
                <w:szCs w:val="16"/>
              </w:rPr>
              <w:t xml:space="preserve">Razbojništvo </w:t>
            </w:r>
          </w:p>
          <w:p w:rsidR="00773B93" w:rsidRPr="007A79B3" w:rsidRDefault="00773B93" w:rsidP="00773B93">
            <w:pPr>
              <w:spacing w:after="0"/>
              <w:rPr>
                <w:rFonts w:cs="Times New Roman"/>
                <w:sz w:val="16"/>
                <w:szCs w:val="16"/>
              </w:rPr>
            </w:pPr>
            <w:r w:rsidRPr="007A79B3">
              <w:rPr>
                <w:rFonts w:cs="Times New Roman"/>
                <w:sz w:val="16"/>
                <w:szCs w:val="16"/>
              </w:rPr>
              <w:t>(čl. 218., 219.)</w:t>
            </w:r>
          </w:p>
        </w:tc>
        <w:tc>
          <w:tcPr>
            <w:tcW w:w="615"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13</w:t>
            </w:r>
          </w:p>
        </w:tc>
        <w:tc>
          <w:tcPr>
            <w:tcW w:w="62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23</w:t>
            </w:r>
          </w:p>
        </w:tc>
        <w:tc>
          <w:tcPr>
            <w:tcW w:w="76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4</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4</w:t>
            </w:r>
          </w:p>
        </w:tc>
        <w:tc>
          <w:tcPr>
            <w:tcW w:w="66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18</w:t>
            </w:r>
          </w:p>
        </w:tc>
        <w:tc>
          <w:tcPr>
            <w:tcW w:w="74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7A79B3" w:rsidTr="00773B93">
        <w:trPr>
          <w:trHeight w:hRule="exact" w:val="651"/>
          <w:jc w:val="center"/>
        </w:trPr>
        <w:tc>
          <w:tcPr>
            <w:tcW w:w="2235" w:type="dxa"/>
            <w:tcBorders>
              <w:top w:val="nil"/>
              <w:left w:val="double" w:sz="4" w:space="0" w:color="auto"/>
              <w:bottom w:val="single" w:sz="4" w:space="0" w:color="auto"/>
              <w:right w:val="double" w:sz="4" w:space="0" w:color="auto"/>
            </w:tcBorders>
            <w:noWrap/>
            <w:vAlign w:val="center"/>
          </w:tcPr>
          <w:p w:rsidR="00773B93" w:rsidRPr="007A79B3" w:rsidRDefault="00773B93" w:rsidP="00773B93">
            <w:pPr>
              <w:spacing w:after="0"/>
              <w:rPr>
                <w:rFonts w:cs="Times New Roman"/>
                <w:sz w:val="16"/>
                <w:szCs w:val="16"/>
              </w:rPr>
            </w:pPr>
            <w:r w:rsidRPr="007A79B3">
              <w:rPr>
                <w:rFonts w:cs="Times New Roman"/>
                <w:sz w:val="16"/>
                <w:szCs w:val="16"/>
              </w:rPr>
              <w:t xml:space="preserve">Ubojstvo, teško ubojstvo, </w:t>
            </w:r>
          </w:p>
          <w:p w:rsidR="00773B93" w:rsidRPr="007A79B3" w:rsidRDefault="00773B93" w:rsidP="00773B93">
            <w:pPr>
              <w:spacing w:after="0"/>
              <w:rPr>
                <w:rFonts w:cs="Times New Roman"/>
                <w:sz w:val="16"/>
                <w:szCs w:val="16"/>
              </w:rPr>
            </w:pPr>
            <w:r w:rsidRPr="007A79B3">
              <w:rPr>
                <w:rFonts w:cs="Times New Roman"/>
                <w:sz w:val="16"/>
                <w:szCs w:val="16"/>
              </w:rPr>
              <w:t>ubojstvo na mah (čl. 90.,91. I 92)</w:t>
            </w:r>
          </w:p>
        </w:tc>
        <w:tc>
          <w:tcPr>
            <w:tcW w:w="615"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62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32</w:t>
            </w:r>
          </w:p>
        </w:tc>
        <w:tc>
          <w:tcPr>
            <w:tcW w:w="76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6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16</w:t>
            </w:r>
          </w:p>
        </w:tc>
        <w:tc>
          <w:tcPr>
            <w:tcW w:w="74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7A79B3" w:rsidTr="00773B93">
        <w:trPr>
          <w:trHeight w:hRule="exact" w:val="433"/>
          <w:jc w:val="center"/>
        </w:trPr>
        <w:tc>
          <w:tcPr>
            <w:tcW w:w="2235" w:type="dxa"/>
            <w:tcBorders>
              <w:top w:val="nil"/>
              <w:left w:val="double" w:sz="4" w:space="0" w:color="auto"/>
              <w:bottom w:val="single" w:sz="4" w:space="0" w:color="auto"/>
              <w:right w:val="double" w:sz="4" w:space="0" w:color="auto"/>
            </w:tcBorders>
            <w:noWrap/>
            <w:vAlign w:val="center"/>
          </w:tcPr>
          <w:p w:rsidR="00773B93" w:rsidRPr="007A79B3" w:rsidRDefault="00773B93" w:rsidP="00773B93">
            <w:pPr>
              <w:spacing w:after="0"/>
              <w:rPr>
                <w:rFonts w:cs="Times New Roman"/>
                <w:sz w:val="16"/>
                <w:szCs w:val="16"/>
              </w:rPr>
            </w:pPr>
            <w:r w:rsidRPr="007A79B3">
              <w:rPr>
                <w:rFonts w:cs="Times New Roman"/>
                <w:sz w:val="16"/>
                <w:szCs w:val="16"/>
              </w:rPr>
              <w:t xml:space="preserve">Tjelesna ozljeda </w:t>
            </w:r>
          </w:p>
          <w:p w:rsidR="00773B93" w:rsidRPr="007A79B3" w:rsidRDefault="00773B93" w:rsidP="00773B93">
            <w:pPr>
              <w:spacing w:after="0"/>
              <w:rPr>
                <w:rFonts w:cs="Times New Roman"/>
                <w:sz w:val="16"/>
                <w:szCs w:val="16"/>
              </w:rPr>
            </w:pPr>
            <w:r w:rsidRPr="007A79B3">
              <w:rPr>
                <w:rFonts w:cs="Times New Roman"/>
                <w:sz w:val="16"/>
                <w:szCs w:val="16"/>
              </w:rPr>
              <w:t>(čl. 98., 99., 100. I 101.)</w:t>
            </w:r>
          </w:p>
        </w:tc>
        <w:tc>
          <w:tcPr>
            <w:tcW w:w="615"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2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6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6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4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7A79B3" w:rsidTr="00773B93">
        <w:trPr>
          <w:trHeight w:hRule="exact" w:val="284"/>
          <w:jc w:val="center"/>
        </w:trPr>
        <w:tc>
          <w:tcPr>
            <w:tcW w:w="2235" w:type="dxa"/>
            <w:tcBorders>
              <w:top w:val="nil"/>
              <w:left w:val="double" w:sz="4" w:space="0" w:color="auto"/>
              <w:bottom w:val="single" w:sz="4" w:space="0" w:color="auto"/>
              <w:right w:val="double" w:sz="4" w:space="0" w:color="auto"/>
            </w:tcBorders>
            <w:noWrap/>
            <w:vAlign w:val="center"/>
          </w:tcPr>
          <w:p w:rsidR="00773B93" w:rsidRPr="007A79B3" w:rsidRDefault="00773B93" w:rsidP="00773B93">
            <w:pPr>
              <w:spacing w:after="0"/>
              <w:rPr>
                <w:rFonts w:cs="Times New Roman"/>
                <w:sz w:val="16"/>
                <w:szCs w:val="16"/>
              </w:rPr>
            </w:pPr>
            <w:r w:rsidRPr="007A79B3">
              <w:rPr>
                <w:rFonts w:cs="Times New Roman"/>
                <w:sz w:val="16"/>
                <w:szCs w:val="16"/>
              </w:rPr>
              <w:t>Silovanje (čl. 188.)</w:t>
            </w:r>
          </w:p>
        </w:tc>
        <w:tc>
          <w:tcPr>
            <w:tcW w:w="615"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2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w:t>
            </w:r>
          </w:p>
        </w:tc>
        <w:tc>
          <w:tcPr>
            <w:tcW w:w="76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6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4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7A79B3" w:rsidTr="00773B93">
        <w:trPr>
          <w:trHeight w:hRule="exact" w:val="711"/>
          <w:jc w:val="center"/>
        </w:trPr>
        <w:tc>
          <w:tcPr>
            <w:tcW w:w="2235" w:type="dxa"/>
            <w:tcBorders>
              <w:top w:val="nil"/>
              <w:left w:val="double" w:sz="4" w:space="0" w:color="auto"/>
              <w:bottom w:val="single" w:sz="4" w:space="0" w:color="auto"/>
              <w:right w:val="double" w:sz="4" w:space="0" w:color="auto"/>
            </w:tcBorders>
            <w:noWrap/>
            <w:vAlign w:val="center"/>
          </w:tcPr>
          <w:p w:rsidR="00773B93" w:rsidRPr="007A79B3" w:rsidRDefault="00773B93" w:rsidP="00773B93">
            <w:pPr>
              <w:spacing w:after="0"/>
              <w:rPr>
                <w:rFonts w:cs="Times New Roman"/>
                <w:sz w:val="16"/>
                <w:szCs w:val="16"/>
              </w:rPr>
            </w:pPr>
            <w:r w:rsidRPr="007A79B3">
              <w:rPr>
                <w:rFonts w:cs="Times New Roman"/>
                <w:sz w:val="16"/>
                <w:szCs w:val="16"/>
              </w:rPr>
              <w:t xml:space="preserve">Spolni odnošaj… </w:t>
            </w:r>
          </w:p>
          <w:p w:rsidR="00773B93" w:rsidRPr="007A79B3" w:rsidRDefault="00773B93" w:rsidP="00773B93">
            <w:pPr>
              <w:spacing w:after="0"/>
              <w:rPr>
                <w:rFonts w:cs="Times New Roman"/>
                <w:sz w:val="16"/>
                <w:szCs w:val="16"/>
              </w:rPr>
            </w:pPr>
            <w:r w:rsidRPr="007A79B3">
              <w:rPr>
                <w:rFonts w:cs="Times New Roman"/>
                <w:sz w:val="16"/>
                <w:szCs w:val="16"/>
              </w:rPr>
              <w:t>(čl.189., 190., 191., 192., 193.)</w:t>
            </w:r>
          </w:p>
        </w:tc>
        <w:tc>
          <w:tcPr>
            <w:tcW w:w="615"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2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4</w:t>
            </w:r>
          </w:p>
        </w:tc>
        <w:tc>
          <w:tcPr>
            <w:tcW w:w="76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6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4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7A79B3" w:rsidTr="00773B93">
        <w:trPr>
          <w:trHeight w:hRule="exact" w:val="284"/>
          <w:jc w:val="center"/>
        </w:trPr>
        <w:tc>
          <w:tcPr>
            <w:tcW w:w="2235" w:type="dxa"/>
            <w:tcBorders>
              <w:top w:val="nil"/>
              <w:left w:val="double" w:sz="4" w:space="0" w:color="auto"/>
              <w:bottom w:val="single" w:sz="4" w:space="0" w:color="auto"/>
              <w:right w:val="double" w:sz="4" w:space="0" w:color="auto"/>
            </w:tcBorders>
            <w:noWrap/>
            <w:vAlign w:val="center"/>
          </w:tcPr>
          <w:p w:rsidR="00773B93" w:rsidRPr="007A79B3" w:rsidRDefault="00773B93" w:rsidP="00773B93">
            <w:pPr>
              <w:spacing w:after="0"/>
              <w:rPr>
                <w:rFonts w:cs="Times New Roman"/>
                <w:sz w:val="16"/>
                <w:szCs w:val="16"/>
              </w:rPr>
            </w:pPr>
            <w:r w:rsidRPr="007A79B3">
              <w:rPr>
                <w:rFonts w:cs="Times New Roman"/>
                <w:sz w:val="16"/>
                <w:szCs w:val="16"/>
              </w:rPr>
              <w:t>Prijevara (čl. 224.)</w:t>
            </w:r>
          </w:p>
        </w:tc>
        <w:tc>
          <w:tcPr>
            <w:tcW w:w="615"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62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6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6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4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7A79B3" w:rsidTr="00121467">
        <w:trPr>
          <w:trHeight w:hRule="exact" w:val="789"/>
          <w:jc w:val="center"/>
        </w:trPr>
        <w:tc>
          <w:tcPr>
            <w:tcW w:w="2235" w:type="dxa"/>
            <w:tcBorders>
              <w:top w:val="nil"/>
              <w:left w:val="double" w:sz="4" w:space="0" w:color="auto"/>
              <w:bottom w:val="single" w:sz="4" w:space="0" w:color="auto"/>
              <w:right w:val="double" w:sz="4" w:space="0" w:color="auto"/>
            </w:tcBorders>
            <w:noWrap/>
            <w:vAlign w:val="center"/>
          </w:tcPr>
          <w:p w:rsidR="00773B93" w:rsidRPr="007A79B3" w:rsidRDefault="00773B93" w:rsidP="00773B93">
            <w:pPr>
              <w:spacing w:after="0"/>
              <w:rPr>
                <w:rFonts w:cs="Times New Roman"/>
                <w:sz w:val="16"/>
                <w:szCs w:val="16"/>
              </w:rPr>
            </w:pPr>
            <w:r w:rsidRPr="007A79B3">
              <w:rPr>
                <w:rFonts w:cs="Times New Roman"/>
                <w:sz w:val="16"/>
                <w:szCs w:val="16"/>
              </w:rPr>
              <w:t xml:space="preserve">Nasilje u obitelji i zlostavljanje </w:t>
            </w:r>
          </w:p>
          <w:p w:rsidR="00773B93" w:rsidRPr="007A79B3" w:rsidRDefault="00773B93" w:rsidP="00773B93">
            <w:pPr>
              <w:spacing w:after="0"/>
              <w:rPr>
                <w:rFonts w:cs="Times New Roman"/>
                <w:sz w:val="16"/>
                <w:szCs w:val="16"/>
              </w:rPr>
            </w:pPr>
            <w:r w:rsidRPr="007A79B3">
              <w:rPr>
                <w:rFonts w:cs="Times New Roman"/>
                <w:sz w:val="16"/>
                <w:szCs w:val="16"/>
              </w:rPr>
              <w:t xml:space="preserve">i zanemarivanje djeteta </w:t>
            </w:r>
          </w:p>
          <w:p w:rsidR="00773B93" w:rsidRPr="007A79B3" w:rsidRDefault="00773B93" w:rsidP="00773B93">
            <w:pPr>
              <w:spacing w:after="0"/>
              <w:rPr>
                <w:rFonts w:cs="Times New Roman"/>
                <w:sz w:val="16"/>
                <w:szCs w:val="16"/>
              </w:rPr>
            </w:pPr>
            <w:r w:rsidRPr="007A79B3">
              <w:rPr>
                <w:rFonts w:cs="Times New Roman"/>
                <w:sz w:val="16"/>
                <w:szCs w:val="16"/>
              </w:rPr>
              <w:t>(čl.215. A i čl. 213.)</w:t>
            </w:r>
          </w:p>
        </w:tc>
        <w:tc>
          <w:tcPr>
            <w:tcW w:w="615"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2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76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6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4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7A79B3" w:rsidTr="00773B93">
        <w:trPr>
          <w:trHeight w:hRule="exact" w:val="284"/>
          <w:jc w:val="center"/>
        </w:trPr>
        <w:tc>
          <w:tcPr>
            <w:tcW w:w="2235" w:type="dxa"/>
            <w:tcBorders>
              <w:top w:val="nil"/>
              <w:left w:val="double" w:sz="4" w:space="0" w:color="auto"/>
              <w:bottom w:val="single" w:sz="4" w:space="0" w:color="auto"/>
              <w:right w:val="double" w:sz="4" w:space="0" w:color="auto"/>
            </w:tcBorders>
            <w:noWrap/>
            <w:vAlign w:val="center"/>
          </w:tcPr>
          <w:p w:rsidR="00773B93" w:rsidRPr="007A79B3" w:rsidRDefault="00773B93" w:rsidP="00773B93">
            <w:pPr>
              <w:spacing w:after="0"/>
              <w:rPr>
                <w:rFonts w:cs="Times New Roman"/>
                <w:sz w:val="16"/>
                <w:szCs w:val="16"/>
              </w:rPr>
            </w:pPr>
            <w:r w:rsidRPr="007A79B3">
              <w:rPr>
                <w:rFonts w:cs="Times New Roman"/>
                <w:sz w:val="16"/>
                <w:szCs w:val="16"/>
              </w:rPr>
              <w:t>Ostala kaznena djela</w:t>
            </w:r>
          </w:p>
        </w:tc>
        <w:tc>
          <w:tcPr>
            <w:tcW w:w="615"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62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10</w:t>
            </w:r>
          </w:p>
        </w:tc>
        <w:tc>
          <w:tcPr>
            <w:tcW w:w="76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w:t>
            </w:r>
          </w:p>
        </w:tc>
        <w:tc>
          <w:tcPr>
            <w:tcW w:w="66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7</w:t>
            </w:r>
          </w:p>
        </w:tc>
        <w:tc>
          <w:tcPr>
            <w:tcW w:w="74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7A79B3" w:rsidTr="00773B93">
        <w:trPr>
          <w:trHeight w:hRule="exact" w:val="284"/>
          <w:jc w:val="center"/>
        </w:trPr>
        <w:tc>
          <w:tcPr>
            <w:tcW w:w="2235" w:type="dxa"/>
            <w:tcBorders>
              <w:top w:val="sing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7A79B3" w:rsidRDefault="00773B93" w:rsidP="00773B93">
            <w:pPr>
              <w:spacing w:after="0"/>
              <w:rPr>
                <w:rFonts w:cs="Times New Roman"/>
                <w:b/>
                <w:sz w:val="18"/>
                <w:szCs w:val="20"/>
              </w:rPr>
            </w:pPr>
            <w:r w:rsidRPr="007A79B3">
              <w:rPr>
                <w:rFonts w:cs="Times New Roman"/>
                <w:b/>
                <w:sz w:val="18"/>
                <w:szCs w:val="20"/>
              </w:rPr>
              <w:t>UKUPNO</w:t>
            </w:r>
          </w:p>
        </w:tc>
        <w:tc>
          <w:tcPr>
            <w:tcW w:w="615" w:type="dxa"/>
            <w:tcBorders>
              <w:top w:val="single" w:sz="4" w:space="0" w:color="auto"/>
              <w:left w:val="double" w:sz="4" w:space="0" w:color="auto"/>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36</w:t>
            </w:r>
          </w:p>
        </w:tc>
        <w:tc>
          <w:tcPr>
            <w:tcW w:w="628"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172</w:t>
            </w:r>
          </w:p>
        </w:tc>
        <w:tc>
          <w:tcPr>
            <w:tcW w:w="76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20</w:t>
            </w:r>
          </w:p>
        </w:tc>
        <w:tc>
          <w:tcPr>
            <w:tcW w:w="709"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0</w:t>
            </w:r>
          </w:p>
        </w:tc>
        <w:tc>
          <w:tcPr>
            <w:tcW w:w="708" w:type="dxa"/>
            <w:tcBorders>
              <w:top w:val="single" w:sz="4" w:space="0" w:color="auto"/>
              <w:left w:val="nil"/>
              <w:bottom w:val="single" w:sz="4" w:space="0" w:color="auto"/>
              <w:right w:val="doub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0</w:t>
            </w:r>
          </w:p>
        </w:tc>
        <w:tc>
          <w:tcPr>
            <w:tcW w:w="709" w:type="dxa"/>
            <w:tcBorders>
              <w:top w:val="single" w:sz="4" w:space="0" w:color="auto"/>
              <w:left w:val="double" w:sz="4" w:space="0" w:color="auto"/>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12</w:t>
            </w:r>
          </w:p>
        </w:tc>
        <w:tc>
          <w:tcPr>
            <w:tcW w:w="669"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85</w:t>
            </w:r>
          </w:p>
        </w:tc>
        <w:tc>
          <w:tcPr>
            <w:tcW w:w="749"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0</w:t>
            </w:r>
          </w:p>
        </w:tc>
        <w:tc>
          <w:tcPr>
            <w:tcW w:w="708"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0</w:t>
            </w:r>
          </w:p>
        </w:tc>
        <w:tc>
          <w:tcPr>
            <w:tcW w:w="709" w:type="dxa"/>
            <w:tcBorders>
              <w:top w:val="single" w:sz="4" w:space="0" w:color="auto"/>
              <w:left w:val="nil"/>
              <w:bottom w:val="single" w:sz="4" w:space="0" w:color="auto"/>
              <w:right w:val="doub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0</w:t>
            </w:r>
          </w:p>
        </w:tc>
      </w:tr>
      <w:tr w:rsidR="00773B93" w:rsidRPr="007A79B3" w:rsidTr="00773B93">
        <w:trPr>
          <w:trHeight w:hRule="exact" w:val="435"/>
          <w:jc w:val="center"/>
        </w:trPr>
        <w:tc>
          <w:tcPr>
            <w:tcW w:w="2235"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773B93" w:rsidRPr="007A79B3" w:rsidRDefault="00773B93" w:rsidP="00773B93">
            <w:pPr>
              <w:spacing w:after="0"/>
              <w:rPr>
                <w:rFonts w:cs="Times New Roman"/>
                <w:b/>
                <w:sz w:val="18"/>
                <w:szCs w:val="20"/>
              </w:rPr>
            </w:pPr>
            <w:r w:rsidRPr="007A79B3">
              <w:rPr>
                <w:rFonts w:cs="Times New Roman"/>
                <w:b/>
                <w:sz w:val="18"/>
                <w:szCs w:val="20"/>
              </w:rPr>
              <w:t xml:space="preserve">UKUPNO (zatvorenici, </w:t>
            </w:r>
          </w:p>
          <w:p w:rsidR="00773B93" w:rsidRPr="007A79B3" w:rsidRDefault="00773B93" w:rsidP="00773B93">
            <w:pPr>
              <w:spacing w:after="0"/>
              <w:rPr>
                <w:rFonts w:cs="Times New Roman"/>
                <w:b/>
                <w:sz w:val="18"/>
                <w:szCs w:val="20"/>
              </w:rPr>
            </w:pPr>
            <w:r w:rsidRPr="007A79B3">
              <w:rPr>
                <w:rFonts w:cs="Times New Roman"/>
                <w:b/>
                <w:sz w:val="18"/>
                <w:szCs w:val="20"/>
              </w:rPr>
              <w:t>istr.zatvorenici, mlt.)</w:t>
            </w:r>
          </w:p>
        </w:tc>
        <w:tc>
          <w:tcPr>
            <w:tcW w:w="1243" w:type="dxa"/>
            <w:gridSpan w:val="2"/>
            <w:tcBorders>
              <w:top w:val="nil"/>
              <w:left w:val="double" w:sz="4" w:space="0" w:color="auto"/>
              <w:bottom w:val="doub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208</w:t>
            </w:r>
          </w:p>
        </w:tc>
        <w:tc>
          <w:tcPr>
            <w:tcW w:w="760" w:type="dxa"/>
            <w:tcBorders>
              <w:top w:val="nil"/>
              <w:left w:val="nil"/>
              <w:bottom w:val="doub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20</w:t>
            </w:r>
          </w:p>
        </w:tc>
        <w:tc>
          <w:tcPr>
            <w:tcW w:w="1417" w:type="dxa"/>
            <w:gridSpan w:val="2"/>
            <w:tcBorders>
              <w:top w:val="nil"/>
              <w:left w:val="nil"/>
              <w:bottom w:val="double" w:sz="4" w:space="0" w:color="auto"/>
              <w:right w:val="doub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0</w:t>
            </w:r>
          </w:p>
        </w:tc>
        <w:tc>
          <w:tcPr>
            <w:tcW w:w="1378" w:type="dxa"/>
            <w:gridSpan w:val="2"/>
            <w:tcBorders>
              <w:top w:val="nil"/>
              <w:left w:val="double" w:sz="4" w:space="0" w:color="auto"/>
              <w:bottom w:val="doub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97</w:t>
            </w:r>
          </w:p>
        </w:tc>
        <w:tc>
          <w:tcPr>
            <w:tcW w:w="749" w:type="dxa"/>
            <w:tcBorders>
              <w:top w:val="nil"/>
              <w:left w:val="nil"/>
              <w:bottom w:val="doub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2</w:t>
            </w:r>
          </w:p>
        </w:tc>
        <w:tc>
          <w:tcPr>
            <w:tcW w:w="1417" w:type="dxa"/>
            <w:gridSpan w:val="2"/>
            <w:tcBorders>
              <w:top w:val="nil"/>
              <w:left w:val="nil"/>
              <w:bottom w:val="double" w:sz="4" w:space="0" w:color="auto"/>
              <w:right w:val="doub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0</w:t>
            </w:r>
          </w:p>
        </w:tc>
      </w:tr>
      <w:tr w:rsidR="00773B93" w:rsidRPr="007A79B3" w:rsidTr="00773B93">
        <w:trPr>
          <w:trHeight w:hRule="exact" w:val="292"/>
          <w:jc w:val="center"/>
        </w:trPr>
        <w:tc>
          <w:tcPr>
            <w:tcW w:w="2235" w:type="dxa"/>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773B93" w:rsidRPr="007A79B3" w:rsidRDefault="00773B93" w:rsidP="00773B93">
            <w:pPr>
              <w:spacing w:after="0"/>
              <w:jc w:val="left"/>
              <w:rPr>
                <w:rFonts w:cs="Times New Roman"/>
                <w:b/>
                <w:bCs/>
                <w:sz w:val="18"/>
                <w:szCs w:val="20"/>
              </w:rPr>
            </w:pPr>
            <w:r w:rsidRPr="007A79B3">
              <w:rPr>
                <w:rFonts w:cs="Times New Roman"/>
                <w:b/>
                <w:bCs/>
                <w:sz w:val="18"/>
                <w:szCs w:val="20"/>
              </w:rPr>
              <w:t>UKUPNO SVI</w:t>
            </w:r>
          </w:p>
        </w:tc>
        <w:tc>
          <w:tcPr>
            <w:tcW w:w="3420" w:type="dxa"/>
            <w:gridSpan w:val="5"/>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bCs/>
                <w:sz w:val="18"/>
                <w:szCs w:val="18"/>
              </w:rPr>
            </w:pPr>
            <w:r w:rsidRPr="003847D7">
              <w:rPr>
                <w:rFonts w:cs="Times New Roman"/>
                <w:b/>
                <w:bCs/>
                <w:sz w:val="18"/>
                <w:szCs w:val="18"/>
              </w:rPr>
              <w:t>228</w:t>
            </w:r>
          </w:p>
        </w:tc>
        <w:tc>
          <w:tcPr>
            <w:tcW w:w="3544" w:type="dxa"/>
            <w:gridSpan w:val="5"/>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bCs/>
                <w:sz w:val="18"/>
                <w:szCs w:val="18"/>
              </w:rPr>
            </w:pPr>
            <w:r w:rsidRPr="003847D7">
              <w:rPr>
                <w:rFonts w:cs="Times New Roman"/>
                <w:b/>
                <w:bCs/>
                <w:sz w:val="18"/>
                <w:szCs w:val="18"/>
              </w:rPr>
              <w:t>99</w:t>
            </w:r>
          </w:p>
        </w:tc>
      </w:tr>
    </w:tbl>
    <w:p w:rsidR="0068714E" w:rsidRPr="00773B93" w:rsidRDefault="0068714E" w:rsidP="0068714E">
      <w:pPr>
        <w:pStyle w:val="Opisslike"/>
        <w:keepNext/>
        <w:spacing w:before="240"/>
        <w:jc w:val="center"/>
      </w:pPr>
      <w:bookmarkStart w:id="143" w:name="_Toc527117395"/>
      <w:r w:rsidRPr="00773B93">
        <w:t xml:space="preserve">Tablica </w:t>
      </w:r>
      <w:r w:rsidRPr="00773B93">
        <w:fldChar w:fldCharType="begin"/>
      </w:r>
      <w:r w:rsidRPr="00773B93">
        <w:instrText xml:space="preserve"> SEQ Tablica \* ARABIC </w:instrText>
      </w:r>
      <w:r w:rsidRPr="00773B93">
        <w:fldChar w:fldCharType="separate"/>
      </w:r>
      <w:r w:rsidR="009315F5">
        <w:rPr>
          <w:noProof/>
        </w:rPr>
        <w:t>24</w:t>
      </w:r>
      <w:r w:rsidRPr="00773B93">
        <w:fldChar w:fldCharType="end"/>
      </w:r>
      <w:r w:rsidR="001960C2" w:rsidRPr="00773B93">
        <w:t>.</w:t>
      </w:r>
      <w:r w:rsidRPr="00773B93">
        <w:t xml:space="preserve"> Broj zatvorenika-ovisnika o drogama u odn</w:t>
      </w:r>
      <w:r w:rsidR="00773B93" w:rsidRPr="00773B93">
        <w:t>osu na vrstu kaznenih djela 2017</w:t>
      </w:r>
      <w:r w:rsidRPr="00773B93">
        <w:t xml:space="preserve">. </w:t>
      </w:r>
      <w:r w:rsidR="00BA064C" w:rsidRPr="00773B93">
        <w:t>g</w:t>
      </w:r>
      <w:r w:rsidRPr="00773B93">
        <w:t>odine – KZ/11</w:t>
      </w:r>
      <w:bookmarkEnd w:id="143"/>
    </w:p>
    <w:tbl>
      <w:tblPr>
        <w:tblW w:w="9146" w:type="dxa"/>
        <w:jc w:val="center"/>
        <w:tblLayout w:type="fixed"/>
        <w:tblLook w:val="0000" w:firstRow="0" w:lastRow="0" w:firstColumn="0" w:lastColumn="0" w:noHBand="0" w:noVBand="0"/>
      </w:tblPr>
      <w:tblGrid>
        <w:gridCol w:w="2235"/>
        <w:gridCol w:w="708"/>
        <w:gridCol w:w="709"/>
        <w:gridCol w:w="709"/>
        <w:gridCol w:w="709"/>
        <w:gridCol w:w="708"/>
        <w:gridCol w:w="567"/>
        <w:gridCol w:w="567"/>
        <w:gridCol w:w="709"/>
        <w:gridCol w:w="850"/>
        <w:gridCol w:w="675"/>
      </w:tblGrid>
      <w:tr w:rsidR="00773B93" w:rsidRPr="008979E9" w:rsidTr="00773B93">
        <w:trPr>
          <w:trHeight w:val="278"/>
          <w:jc w:val="center"/>
        </w:trPr>
        <w:tc>
          <w:tcPr>
            <w:tcW w:w="2235" w:type="dxa"/>
            <w:vMerge w:val="restart"/>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8979E9" w:rsidRDefault="00773B93" w:rsidP="00773B93">
            <w:pPr>
              <w:spacing w:after="0"/>
              <w:jc w:val="left"/>
              <w:rPr>
                <w:rFonts w:cs="Times New Roman"/>
                <w:b/>
                <w:sz w:val="20"/>
                <w:szCs w:val="20"/>
              </w:rPr>
            </w:pPr>
            <w:r w:rsidRPr="008979E9">
              <w:rPr>
                <w:rFonts w:cs="Times New Roman"/>
                <w:b/>
                <w:sz w:val="20"/>
                <w:szCs w:val="20"/>
              </w:rPr>
              <w:t xml:space="preserve">Vrsta kaznenog </w:t>
            </w:r>
          </w:p>
          <w:p w:rsidR="00773B93" w:rsidRPr="008979E9" w:rsidRDefault="00773B93" w:rsidP="00773B93">
            <w:pPr>
              <w:spacing w:after="0"/>
              <w:jc w:val="left"/>
              <w:rPr>
                <w:rFonts w:cs="Times New Roman"/>
                <w:b/>
                <w:bCs/>
                <w:sz w:val="20"/>
                <w:szCs w:val="20"/>
              </w:rPr>
            </w:pPr>
            <w:r w:rsidRPr="008979E9">
              <w:rPr>
                <w:rFonts w:cs="Times New Roman"/>
                <w:b/>
                <w:sz w:val="20"/>
                <w:szCs w:val="20"/>
              </w:rPr>
              <w:t>Djela  – čl. KZ</w:t>
            </w:r>
            <w:r w:rsidRPr="008979E9">
              <w:rPr>
                <w:rFonts w:cs="Times New Roman"/>
                <w:b/>
                <w:bCs/>
                <w:sz w:val="20"/>
                <w:szCs w:val="20"/>
              </w:rPr>
              <w:t xml:space="preserve"> </w:t>
            </w:r>
          </w:p>
        </w:tc>
        <w:tc>
          <w:tcPr>
            <w:tcW w:w="3543"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b/>
                <w:sz w:val="20"/>
                <w:szCs w:val="20"/>
              </w:rPr>
            </w:pPr>
            <w:r w:rsidRPr="008979E9">
              <w:rPr>
                <w:rFonts w:cs="Times New Roman"/>
                <w:b/>
                <w:sz w:val="20"/>
                <w:szCs w:val="20"/>
              </w:rPr>
              <w:t>Broj osoba tijekom godine</w:t>
            </w:r>
          </w:p>
        </w:tc>
        <w:tc>
          <w:tcPr>
            <w:tcW w:w="3368"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b/>
                <w:sz w:val="20"/>
                <w:szCs w:val="20"/>
              </w:rPr>
            </w:pPr>
            <w:r w:rsidRPr="008979E9">
              <w:rPr>
                <w:rFonts w:cs="Times New Roman"/>
                <w:b/>
                <w:sz w:val="20"/>
                <w:szCs w:val="20"/>
              </w:rPr>
              <w:t>Broj osoba na dan 31. 12. 2017.</w:t>
            </w:r>
          </w:p>
        </w:tc>
      </w:tr>
      <w:tr w:rsidR="00773B93" w:rsidRPr="008979E9" w:rsidTr="00773B93">
        <w:trPr>
          <w:cantSplit/>
          <w:trHeight w:val="340"/>
          <w:jc w:val="center"/>
        </w:trPr>
        <w:tc>
          <w:tcPr>
            <w:tcW w:w="2235" w:type="dxa"/>
            <w:vMerge/>
            <w:tcBorders>
              <w:top w:val="single" w:sz="4" w:space="0" w:color="auto"/>
              <w:left w:val="double" w:sz="4" w:space="0" w:color="auto"/>
              <w:bottom w:val="single" w:sz="4" w:space="0" w:color="auto"/>
              <w:right w:val="double" w:sz="4" w:space="0" w:color="auto"/>
            </w:tcBorders>
            <w:shd w:val="clear" w:color="auto" w:fill="C6D9F1" w:themeFill="text2" w:themeFillTint="33"/>
            <w:vAlign w:val="center"/>
          </w:tcPr>
          <w:p w:rsidR="00773B93" w:rsidRPr="008979E9" w:rsidRDefault="00773B93" w:rsidP="00773B93">
            <w:pPr>
              <w:spacing w:after="0"/>
              <w:jc w:val="left"/>
              <w:rPr>
                <w:rFonts w:cs="Times New Roman"/>
                <w:sz w:val="18"/>
                <w:szCs w:val="18"/>
              </w:rPr>
            </w:pPr>
          </w:p>
        </w:tc>
        <w:tc>
          <w:tcPr>
            <w:tcW w:w="1417"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Zatvorenici</w:t>
            </w:r>
          </w:p>
        </w:tc>
        <w:tc>
          <w:tcPr>
            <w:tcW w:w="709" w:type="dxa"/>
            <w:vMerge w:val="restart"/>
            <w:tcBorders>
              <w:top w:val="single" w:sz="4" w:space="0" w:color="auto"/>
              <w:left w:val="nil"/>
              <w:right w:val="sing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Istr.</w:t>
            </w:r>
          </w:p>
          <w:p w:rsidR="00773B93" w:rsidRPr="008979E9" w:rsidRDefault="00773B93" w:rsidP="00773B93">
            <w:pPr>
              <w:spacing w:after="0"/>
              <w:jc w:val="center"/>
              <w:rPr>
                <w:rFonts w:cs="Times New Roman"/>
                <w:sz w:val="16"/>
                <w:szCs w:val="14"/>
              </w:rPr>
            </w:pPr>
            <w:r w:rsidRPr="008979E9">
              <w:rPr>
                <w:rFonts w:cs="Times New Roman"/>
                <w:sz w:val="16"/>
                <w:szCs w:val="14"/>
              </w:rPr>
              <w:t xml:space="preserve"> zatvor</w:t>
            </w:r>
          </w:p>
        </w:tc>
        <w:tc>
          <w:tcPr>
            <w:tcW w:w="1417"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Mlt. Zatvor,</w:t>
            </w:r>
          </w:p>
          <w:p w:rsidR="00773B93" w:rsidRPr="008979E9" w:rsidRDefault="004678EA" w:rsidP="004678EA">
            <w:pPr>
              <w:spacing w:after="0"/>
              <w:jc w:val="center"/>
              <w:rPr>
                <w:rFonts w:cs="Times New Roman"/>
                <w:sz w:val="16"/>
                <w:szCs w:val="14"/>
              </w:rPr>
            </w:pPr>
            <w:r>
              <w:rPr>
                <w:rFonts w:cs="Times New Roman"/>
                <w:sz w:val="16"/>
                <w:szCs w:val="14"/>
              </w:rPr>
              <w:t xml:space="preserve">Odgojni zavod, </w:t>
            </w:r>
          </w:p>
        </w:tc>
        <w:tc>
          <w:tcPr>
            <w:tcW w:w="1134"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Zatvorenici</w:t>
            </w:r>
          </w:p>
        </w:tc>
        <w:tc>
          <w:tcPr>
            <w:tcW w:w="709" w:type="dxa"/>
            <w:vMerge w:val="restart"/>
            <w:tcBorders>
              <w:top w:val="single" w:sz="4" w:space="0" w:color="auto"/>
              <w:left w:val="nil"/>
              <w:right w:val="sing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Istr.</w:t>
            </w:r>
          </w:p>
          <w:p w:rsidR="00773B93" w:rsidRPr="008979E9" w:rsidRDefault="00773B93" w:rsidP="00773B93">
            <w:pPr>
              <w:spacing w:after="0"/>
              <w:jc w:val="center"/>
              <w:rPr>
                <w:rFonts w:cs="Times New Roman"/>
                <w:sz w:val="16"/>
                <w:szCs w:val="14"/>
              </w:rPr>
            </w:pPr>
            <w:r w:rsidRPr="008979E9">
              <w:rPr>
                <w:rFonts w:cs="Times New Roman"/>
                <w:sz w:val="16"/>
                <w:szCs w:val="14"/>
              </w:rPr>
              <w:t xml:space="preserve"> zatvor</w:t>
            </w:r>
          </w:p>
        </w:tc>
        <w:tc>
          <w:tcPr>
            <w:tcW w:w="1525"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773B93" w:rsidRPr="008979E9" w:rsidRDefault="004678EA" w:rsidP="00773B93">
            <w:pPr>
              <w:spacing w:after="0"/>
              <w:jc w:val="center"/>
              <w:rPr>
                <w:rFonts w:cs="Times New Roman"/>
                <w:sz w:val="16"/>
                <w:szCs w:val="14"/>
              </w:rPr>
            </w:pPr>
            <w:r>
              <w:rPr>
                <w:rFonts w:cs="Times New Roman"/>
                <w:sz w:val="16"/>
                <w:szCs w:val="14"/>
              </w:rPr>
              <w:t>Odgojni zavod,</w:t>
            </w:r>
            <w:r w:rsidR="00773B93" w:rsidRPr="008979E9">
              <w:rPr>
                <w:rFonts w:cs="Times New Roman"/>
                <w:sz w:val="16"/>
                <w:szCs w:val="14"/>
              </w:rPr>
              <w:t xml:space="preserve"> </w:t>
            </w:r>
          </w:p>
          <w:p w:rsidR="00773B93" w:rsidRPr="008979E9" w:rsidRDefault="00773B93" w:rsidP="00773B93">
            <w:pPr>
              <w:spacing w:after="0"/>
              <w:jc w:val="center"/>
              <w:rPr>
                <w:rFonts w:cs="Times New Roman"/>
                <w:sz w:val="16"/>
                <w:szCs w:val="14"/>
              </w:rPr>
            </w:pPr>
            <w:r w:rsidRPr="008979E9">
              <w:rPr>
                <w:rFonts w:cs="Times New Roman"/>
                <w:sz w:val="16"/>
                <w:szCs w:val="14"/>
              </w:rPr>
              <w:t>mlt. Zatvor</w:t>
            </w:r>
          </w:p>
        </w:tc>
      </w:tr>
      <w:tr w:rsidR="00773B93" w:rsidRPr="008979E9" w:rsidTr="00773B93">
        <w:trPr>
          <w:trHeight w:val="170"/>
          <w:jc w:val="center"/>
        </w:trPr>
        <w:tc>
          <w:tcPr>
            <w:tcW w:w="2235" w:type="dxa"/>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773B93" w:rsidRPr="008979E9" w:rsidRDefault="00773B93" w:rsidP="00773B93">
            <w:pPr>
              <w:spacing w:after="0"/>
              <w:jc w:val="left"/>
              <w:rPr>
                <w:rFonts w:cs="Times New Roman"/>
                <w:sz w:val="18"/>
                <w:szCs w:val="18"/>
              </w:rPr>
            </w:pPr>
          </w:p>
        </w:tc>
        <w:tc>
          <w:tcPr>
            <w:tcW w:w="708" w:type="dxa"/>
            <w:tcBorders>
              <w:top w:val="nil"/>
              <w:left w:val="double" w:sz="4" w:space="0" w:color="auto"/>
              <w:bottom w:val="double" w:sz="4" w:space="0" w:color="auto"/>
              <w:right w:val="sing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sig.</w:t>
            </w:r>
          </w:p>
          <w:p w:rsidR="00773B93" w:rsidRPr="008979E9" w:rsidRDefault="00773B93" w:rsidP="00773B93">
            <w:pPr>
              <w:spacing w:after="0"/>
              <w:jc w:val="center"/>
              <w:rPr>
                <w:rFonts w:cs="Times New Roman"/>
                <w:sz w:val="16"/>
                <w:szCs w:val="18"/>
              </w:rPr>
            </w:pPr>
            <w:r w:rsidRPr="008979E9">
              <w:rPr>
                <w:rFonts w:cs="Times New Roman"/>
                <w:sz w:val="16"/>
                <w:szCs w:val="14"/>
              </w:rPr>
              <w:t>mjera</w:t>
            </w:r>
          </w:p>
        </w:tc>
        <w:tc>
          <w:tcPr>
            <w:tcW w:w="709" w:type="dxa"/>
            <w:tcBorders>
              <w:top w:val="nil"/>
              <w:left w:val="nil"/>
              <w:bottom w:val="double" w:sz="4" w:space="0" w:color="auto"/>
              <w:right w:val="sing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bez</w:t>
            </w:r>
          </w:p>
          <w:p w:rsidR="00773B93" w:rsidRPr="008979E9" w:rsidRDefault="00773B93" w:rsidP="00773B93">
            <w:pPr>
              <w:spacing w:after="0"/>
              <w:jc w:val="center"/>
              <w:rPr>
                <w:rFonts w:cs="Times New Roman"/>
                <w:sz w:val="16"/>
                <w:szCs w:val="14"/>
              </w:rPr>
            </w:pPr>
            <w:r w:rsidRPr="008979E9">
              <w:rPr>
                <w:rFonts w:cs="Times New Roman"/>
                <w:sz w:val="16"/>
                <w:szCs w:val="14"/>
              </w:rPr>
              <w:t>sig.</w:t>
            </w:r>
          </w:p>
          <w:p w:rsidR="00773B93" w:rsidRPr="008979E9" w:rsidRDefault="00773B93" w:rsidP="00773B93">
            <w:pPr>
              <w:spacing w:after="0"/>
              <w:jc w:val="center"/>
              <w:rPr>
                <w:rFonts w:cs="Times New Roman"/>
                <w:sz w:val="16"/>
                <w:szCs w:val="18"/>
              </w:rPr>
            </w:pPr>
            <w:r w:rsidRPr="008979E9">
              <w:rPr>
                <w:rFonts w:cs="Times New Roman"/>
                <w:sz w:val="16"/>
                <w:szCs w:val="14"/>
              </w:rPr>
              <w:t>mjere</w:t>
            </w:r>
          </w:p>
        </w:tc>
        <w:tc>
          <w:tcPr>
            <w:tcW w:w="709" w:type="dxa"/>
            <w:vMerge/>
            <w:tcBorders>
              <w:left w:val="nil"/>
              <w:bottom w:val="double" w:sz="4" w:space="0" w:color="auto"/>
              <w:right w:val="sing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8"/>
              </w:rPr>
            </w:pPr>
          </w:p>
        </w:tc>
        <w:tc>
          <w:tcPr>
            <w:tcW w:w="709" w:type="dxa"/>
            <w:tcBorders>
              <w:top w:val="nil"/>
              <w:left w:val="nil"/>
              <w:bottom w:val="double" w:sz="4" w:space="0" w:color="auto"/>
              <w:right w:val="sing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sig.</w:t>
            </w:r>
          </w:p>
          <w:p w:rsidR="00773B93" w:rsidRPr="008979E9" w:rsidRDefault="00773B93" w:rsidP="00773B93">
            <w:pPr>
              <w:spacing w:after="0"/>
              <w:jc w:val="center"/>
              <w:rPr>
                <w:rFonts w:cs="Times New Roman"/>
                <w:sz w:val="16"/>
                <w:szCs w:val="14"/>
              </w:rPr>
            </w:pPr>
            <w:r w:rsidRPr="008979E9">
              <w:rPr>
                <w:rFonts w:cs="Times New Roman"/>
                <w:sz w:val="16"/>
                <w:szCs w:val="14"/>
              </w:rPr>
              <w:t>mjera/</w:t>
            </w:r>
          </w:p>
          <w:p w:rsidR="00773B93" w:rsidRPr="008979E9" w:rsidRDefault="00773B93" w:rsidP="00773B93">
            <w:pPr>
              <w:spacing w:after="0"/>
              <w:jc w:val="center"/>
              <w:rPr>
                <w:rFonts w:cs="Times New Roman"/>
                <w:sz w:val="16"/>
                <w:szCs w:val="18"/>
              </w:rPr>
            </w:pPr>
            <w:r w:rsidRPr="008979E9">
              <w:rPr>
                <w:rFonts w:cs="Times New Roman"/>
                <w:sz w:val="16"/>
                <w:szCs w:val="14"/>
              </w:rPr>
              <w:t xml:space="preserve">pos. obveza </w:t>
            </w:r>
          </w:p>
        </w:tc>
        <w:tc>
          <w:tcPr>
            <w:tcW w:w="708" w:type="dxa"/>
            <w:tcBorders>
              <w:top w:val="nil"/>
              <w:left w:val="nil"/>
              <w:bottom w:val="double" w:sz="4" w:space="0" w:color="auto"/>
              <w:right w:val="doub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bez sig.</w:t>
            </w:r>
          </w:p>
          <w:p w:rsidR="00773B93" w:rsidRPr="008979E9" w:rsidRDefault="00773B93" w:rsidP="00773B93">
            <w:pPr>
              <w:spacing w:after="0"/>
              <w:jc w:val="center"/>
              <w:rPr>
                <w:rFonts w:cs="Times New Roman"/>
                <w:sz w:val="16"/>
                <w:szCs w:val="14"/>
              </w:rPr>
            </w:pPr>
            <w:r w:rsidRPr="008979E9">
              <w:rPr>
                <w:rFonts w:cs="Times New Roman"/>
                <w:sz w:val="16"/>
                <w:szCs w:val="14"/>
              </w:rPr>
              <w:t>mjere/</w:t>
            </w:r>
          </w:p>
          <w:p w:rsidR="00773B93" w:rsidRPr="008979E9" w:rsidRDefault="00773B93" w:rsidP="00773B93">
            <w:pPr>
              <w:spacing w:after="0"/>
              <w:jc w:val="center"/>
              <w:rPr>
                <w:rFonts w:cs="Times New Roman"/>
                <w:sz w:val="16"/>
                <w:szCs w:val="18"/>
              </w:rPr>
            </w:pPr>
            <w:r w:rsidRPr="008979E9">
              <w:rPr>
                <w:rFonts w:cs="Times New Roman"/>
                <w:sz w:val="16"/>
                <w:szCs w:val="14"/>
              </w:rPr>
              <w:t>pos. obveze</w:t>
            </w:r>
          </w:p>
        </w:tc>
        <w:tc>
          <w:tcPr>
            <w:tcW w:w="567" w:type="dxa"/>
            <w:tcBorders>
              <w:top w:val="nil"/>
              <w:left w:val="double" w:sz="4" w:space="0" w:color="auto"/>
              <w:bottom w:val="double" w:sz="4" w:space="0" w:color="auto"/>
              <w:right w:val="sing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sig.</w:t>
            </w:r>
          </w:p>
          <w:p w:rsidR="00773B93" w:rsidRPr="008979E9" w:rsidRDefault="00773B93" w:rsidP="00773B93">
            <w:pPr>
              <w:spacing w:after="0"/>
              <w:jc w:val="center"/>
              <w:rPr>
                <w:rFonts w:cs="Times New Roman"/>
                <w:sz w:val="16"/>
                <w:szCs w:val="14"/>
              </w:rPr>
            </w:pPr>
            <w:r w:rsidRPr="008979E9">
              <w:rPr>
                <w:rFonts w:cs="Times New Roman"/>
                <w:sz w:val="16"/>
                <w:szCs w:val="14"/>
              </w:rPr>
              <w:t>mj.</w:t>
            </w:r>
          </w:p>
        </w:tc>
        <w:tc>
          <w:tcPr>
            <w:tcW w:w="567" w:type="dxa"/>
            <w:tcBorders>
              <w:top w:val="nil"/>
              <w:left w:val="nil"/>
              <w:bottom w:val="double" w:sz="4" w:space="0" w:color="auto"/>
              <w:right w:val="sing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Bez</w:t>
            </w:r>
          </w:p>
          <w:p w:rsidR="00773B93" w:rsidRPr="008979E9" w:rsidRDefault="00773B93" w:rsidP="00773B93">
            <w:pPr>
              <w:spacing w:after="0"/>
              <w:jc w:val="center"/>
              <w:rPr>
                <w:rFonts w:cs="Times New Roman"/>
                <w:sz w:val="16"/>
                <w:szCs w:val="14"/>
              </w:rPr>
            </w:pPr>
            <w:r w:rsidRPr="008979E9">
              <w:rPr>
                <w:rFonts w:cs="Times New Roman"/>
                <w:sz w:val="16"/>
                <w:szCs w:val="14"/>
              </w:rPr>
              <w:t>sig.</w:t>
            </w:r>
          </w:p>
          <w:p w:rsidR="00773B93" w:rsidRPr="008979E9" w:rsidRDefault="00773B93" w:rsidP="00773B93">
            <w:pPr>
              <w:spacing w:after="0"/>
              <w:jc w:val="center"/>
              <w:rPr>
                <w:rFonts w:cs="Times New Roman"/>
                <w:sz w:val="16"/>
                <w:szCs w:val="18"/>
              </w:rPr>
            </w:pPr>
            <w:r w:rsidRPr="008979E9">
              <w:rPr>
                <w:rFonts w:cs="Times New Roman"/>
                <w:sz w:val="16"/>
                <w:szCs w:val="14"/>
              </w:rPr>
              <w:t>mj.</w:t>
            </w:r>
          </w:p>
        </w:tc>
        <w:tc>
          <w:tcPr>
            <w:tcW w:w="709" w:type="dxa"/>
            <w:vMerge/>
            <w:tcBorders>
              <w:left w:val="nil"/>
              <w:bottom w:val="double" w:sz="4" w:space="0" w:color="auto"/>
              <w:right w:val="sing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8"/>
              </w:rPr>
            </w:pPr>
          </w:p>
        </w:tc>
        <w:tc>
          <w:tcPr>
            <w:tcW w:w="850" w:type="dxa"/>
            <w:tcBorders>
              <w:top w:val="nil"/>
              <w:left w:val="nil"/>
              <w:bottom w:val="double" w:sz="4" w:space="0" w:color="auto"/>
              <w:right w:val="sing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sig.</w:t>
            </w:r>
          </w:p>
          <w:p w:rsidR="00773B93" w:rsidRPr="008979E9" w:rsidRDefault="00773B93" w:rsidP="00773B93">
            <w:pPr>
              <w:spacing w:after="0"/>
              <w:jc w:val="center"/>
              <w:rPr>
                <w:rFonts w:cs="Times New Roman"/>
                <w:sz w:val="16"/>
                <w:szCs w:val="14"/>
              </w:rPr>
            </w:pPr>
            <w:r w:rsidRPr="008979E9">
              <w:rPr>
                <w:rFonts w:cs="Times New Roman"/>
                <w:sz w:val="16"/>
                <w:szCs w:val="14"/>
              </w:rPr>
              <w:t>mjera/</w:t>
            </w:r>
          </w:p>
          <w:p w:rsidR="00773B93" w:rsidRPr="008979E9" w:rsidRDefault="00773B93" w:rsidP="00773B93">
            <w:pPr>
              <w:spacing w:after="0"/>
              <w:jc w:val="center"/>
              <w:rPr>
                <w:rFonts w:cs="Times New Roman"/>
                <w:sz w:val="16"/>
                <w:szCs w:val="18"/>
              </w:rPr>
            </w:pPr>
            <w:r w:rsidRPr="008979E9">
              <w:rPr>
                <w:rFonts w:cs="Times New Roman"/>
                <w:sz w:val="16"/>
                <w:szCs w:val="14"/>
              </w:rPr>
              <w:t>pos. obveza</w:t>
            </w:r>
          </w:p>
        </w:tc>
        <w:tc>
          <w:tcPr>
            <w:tcW w:w="675" w:type="dxa"/>
            <w:tcBorders>
              <w:top w:val="nil"/>
              <w:left w:val="nil"/>
              <w:bottom w:val="double" w:sz="4" w:space="0" w:color="auto"/>
              <w:right w:val="double" w:sz="4" w:space="0" w:color="auto"/>
            </w:tcBorders>
            <w:shd w:val="clear" w:color="auto" w:fill="8DB3E2" w:themeFill="text2" w:themeFillTint="66"/>
            <w:noWrap/>
            <w:vAlign w:val="center"/>
          </w:tcPr>
          <w:p w:rsidR="00773B93" w:rsidRPr="008979E9" w:rsidRDefault="00773B93" w:rsidP="00773B93">
            <w:pPr>
              <w:spacing w:after="0"/>
              <w:jc w:val="center"/>
              <w:rPr>
                <w:rFonts w:cs="Times New Roman"/>
                <w:sz w:val="16"/>
                <w:szCs w:val="14"/>
              </w:rPr>
            </w:pPr>
            <w:r w:rsidRPr="008979E9">
              <w:rPr>
                <w:rFonts w:cs="Times New Roman"/>
                <w:sz w:val="16"/>
                <w:szCs w:val="14"/>
              </w:rPr>
              <w:t>bez sig.</w:t>
            </w:r>
          </w:p>
          <w:p w:rsidR="00773B93" w:rsidRPr="008979E9" w:rsidRDefault="00773B93" w:rsidP="00773B93">
            <w:pPr>
              <w:spacing w:after="0"/>
              <w:jc w:val="center"/>
              <w:rPr>
                <w:rFonts w:cs="Times New Roman"/>
                <w:sz w:val="16"/>
                <w:szCs w:val="14"/>
              </w:rPr>
            </w:pPr>
            <w:r w:rsidRPr="008979E9">
              <w:rPr>
                <w:rFonts w:cs="Times New Roman"/>
                <w:sz w:val="16"/>
                <w:szCs w:val="14"/>
              </w:rPr>
              <w:t>mjere/</w:t>
            </w:r>
          </w:p>
          <w:p w:rsidR="00773B93" w:rsidRPr="008979E9" w:rsidRDefault="00773B93" w:rsidP="00773B93">
            <w:pPr>
              <w:spacing w:after="0"/>
              <w:jc w:val="center"/>
              <w:rPr>
                <w:rFonts w:cs="Times New Roman"/>
                <w:sz w:val="16"/>
                <w:szCs w:val="18"/>
              </w:rPr>
            </w:pPr>
            <w:r w:rsidRPr="008979E9">
              <w:rPr>
                <w:rFonts w:cs="Times New Roman"/>
                <w:sz w:val="16"/>
                <w:szCs w:val="14"/>
              </w:rPr>
              <w:t>pos. obveze</w:t>
            </w:r>
          </w:p>
        </w:tc>
      </w:tr>
      <w:tr w:rsidR="00773B93" w:rsidRPr="008979E9" w:rsidTr="00773B93">
        <w:trPr>
          <w:trHeight w:hRule="exact" w:val="480"/>
          <w:jc w:val="center"/>
        </w:trPr>
        <w:tc>
          <w:tcPr>
            <w:tcW w:w="2235" w:type="dxa"/>
            <w:tcBorders>
              <w:top w:val="double" w:sz="4" w:space="0" w:color="auto"/>
              <w:left w:val="double" w:sz="4" w:space="0" w:color="auto"/>
              <w:bottom w:val="single" w:sz="4" w:space="0" w:color="auto"/>
              <w:right w:val="double" w:sz="4" w:space="0" w:color="auto"/>
            </w:tcBorders>
            <w:noWrap/>
            <w:vAlign w:val="center"/>
          </w:tcPr>
          <w:p w:rsidR="00773B93" w:rsidRPr="008979E9" w:rsidRDefault="00773B93" w:rsidP="00773B93">
            <w:pPr>
              <w:spacing w:after="0"/>
              <w:jc w:val="left"/>
              <w:rPr>
                <w:rFonts w:cs="Times New Roman"/>
                <w:sz w:val="16"/>
                <w:szCs w:val="14"/>
              </w:rPr>
            </w:pPr>
            <w:r w:rsidRPr="008979E9">
              <w:rPr>
                <w:rFonts w:cs="Times New Roman"/>
                <w:sz w:val="16"/>
                <w:szCs w:val="14"/>
              </w:rPr>
              <w:t xml:space="preserve">Zlouporaba opojnih droga </w:t>
            </w:r>
          </w:p>
          <w:p w:rsidR="00773B93" w:rsidRPr="008979E9" w:rsidRDefault="00773B93" w:rsidP="00773B93">
            <w:pPr>
              <w:spacing w:after="0"/>
              <w:jc w:val="left"/>
              <w:rPr>
                <w:rFonts w:cs="Times New Roman"/>
                <w:sz w:val="16"/>
                <w:szCs w:val="14"/>
              </w:rPr>
            </w:pPr>
            <w:r w:rsidRPr="008979E9">
              <w:rPr>
                <w:rFonts w:cs="Times New Roman"/>
                <w:sz w:val="16"/>
                <w:szCs w:val="14"/>
              </w:rPr>
              <w:t>(čl. 190.  St. 1.)</w:t>
            </w:r>
          </w:p>
        </w:tc>
        <w:tc>
          <w:tcPr>
            <w:tcW w:w="708" w:type="dxa"/>
            <w:tcBorders>
              <w:top w:val="double" w:sz="4" w:space="0" w:color="auto"/>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7</w:t>
            </w:r>
          </w:p>
        </w:tc>
        <w:tc>
          <w:tcPr>
            <w:tcW w:w="709"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20</w:t>
            </w:r>
          </w:p>
        </w:tc>
        <w:tc>
          <w:tcPr>
            <w:tcW w:w="709"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42</w:t>
            </w:r>
          </w:p>
        </w:tc>
        <w:tc>
          <w:tcPr>
            <w:tcW w:w="709"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double" w:sz="4" w:space="0" w:color="auto"/>
              <w:left w:val="nil"/>
              <w:bottom w:val="single" w:sz="4" w:space="0" w:color="auto"/>
              <w:right w:val="double" w:sz="4" w:space="0" w:color="auto"/>
            </w:tcBorders>
            <w:noWrap/>
            <w:vAlign w:val="center"/>
          </w:tcPr>
          <w:p w:rsidR="00773B93" w:rsidRPr="003847D7" w:rsidRDefault="009A3854" w:rsidP="00773B93">
            <w:pPr>
              <w:spacing w:after="0"/>
              <w:jc w:val="center"/>
              <w:rPr>
                <w:rFonts w:cs="Times New Roman"/>
                <w:sz w:val="18"/>
                <w:szCs w:val="18"/>
              </w:rPr>
            </w:pPr>
            <w:r>
              <w:rPr>
                <w:rFonts w:cs="Times New Roman"/>
                <w:sz w:val="18"/>
                <w:szCs w:val="18"/>
              </w:rPr>
              <w:t>1</w:t>
            </w:r>
          </w:p>
        </w:tc>
        <w:tc>
          <w:tcPr>
            <w:tcW w:w="567" w:type="dxa"/>
            <w:tcBorders>
              <w:top w:val="double" w:sz="4" w:space="0" w:color="auto"/>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567"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6</w:t>
            </w:r>
          </w:p>
        </w:tc>
        <w:tc>
          <w:tcPr>
            <w:tcW w:w="709"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4</w:t>
            </w:r>
          </w:p>
        </w:tc>
        <w:tc>
          <w:tcPr>
            <w:tcW w:w="850" w:type="dxa"/>
            <w:tcBorders>
              <w:top w:val="double" w:sz="4" w:space="0" w:color="auto"/>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75" w:type="dxa"/>
            <w:tcBorders>
              <w:top w:val="double" w:sz="4" w:space="0" w:color="auto"/>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8979E9" w:rsidTr="00773B93">
        <w:trPr>
          <w:trHeight w:hRule="exact" w:val="469"/>
          <w:jc w:val="center"/>
        </w:trPr>
        <w:tc>
          <w:tcPr>
            <w:tcW w:w="2235" w:type="dxa"/>
            <w:tcBorders>
              <w:top w:val="nil"/>
              <w:left w:val="double" w:sz="4" w:space="0" w:color="auto"/>
              <w:bottom w:val="single" w:sz="4" w:space="0" w:color="auto"/>
              <w:right w:val="double" w:sz="4" w:space="0" w:color="auto"/>
            </w:tcBorders>
            <w:noWrap/>
            <w:vAlign w:val="center"/>
          </w:tcPr>
          <w:p w:rsidR="00773B93" w:rsidRPr="008979E9" w:rsidRDefault="00773B93" w:rsidP="00773B93">
            <w:pPr>
              <w:spacing w:after="0"/>
              <w:jc w:val="left"/>
              <w:rPr>
                <w:rFonts w:cs="Times New Roman"/>
                <w:sz w:val="16"/>
                <w:szCs w:val="14"/>
              </w:rPr>
            </w:pPr>
            <w:r w:rsidRPr="008979E9">
              <w:rPr>
                <w:rFonts w:cs="Times New Roman"/>
                <w:sz w:val="16"/>
                <w:szCs w:val="14"/>
              </w:rPr>
              <w:t xml:space="preserve">Zlouporaba opojnih droga </w:t>
            </w:r>
          </w:p>
          <w:p w:rsidR="00773B93" w:rsidRPr="008979E9" w:rsidRDefault="00773B93" w:rsidP="00773B93">
            <w:pPr>
              <w:spacing w:after="0"/>
              <w:jc w:val="left"/>
              <w:rPr>
                <w:rFonts w:cs="Times New Roman"/>
                <w:sz w:val="16"/>
                <w:szCs w:val="14"/>
              </w:rPr>
            </w:pPr>
            <w:r w:rsidRPr="008979E9">
              <w:rPr>
                <w:rFonts w:cs="Times New Roman"/>
                <w:sz w:val="16"/>
                <w:szCs w:val="14"/>
              </w:rPr>
              <w:t>(čl. 190. St. 2., 3., 4. I 5.)</w:t>
            </w:r>
          </w:p>
        </w:tc>
        <w:tc>
          <w:tcPr>
            <w:tcW w:w="708"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13</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68</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79</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9A3854" w:rsidP="00773B93">
            <w:pPr>
              <w:spacing w:after="0"/>
              <w:jc w:val="center"/>
              <w:rPr>
                <w:rFonts w:cs="Times New Roman"/>
                <w:sz w:val="18"/>
                <w:szCs w:val="18"/>
              </w:rPr>
            </w:pPr>
            <w:r>
              <w:rPr>
                <w:rFonts w:cs="Times New Roman"/>
                <w:sz w:val="18"/>
                <w:szCs w:val="18"/>
              </w:rPr>
              <w:t>1</w:t>
            </w:r>
          </w:p>
        </w:tc>
        <w:tc>
          <w:tcPr>
            <w:tcW w:w="567"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4</w:t>
            </w:r>
          </w:p>
        </w:tc>
        <w:tc>
          <w:tcPr>
            <w:tcW w:w="567"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24</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29</w:t>
            </w:r>
          </w:p>
        </w:tc>
        <w:tc>
          <w:tcPr>
            <w:tcW w:w="85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75"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8979E9" w:rsidTr="00773B93">
        <w:trPr>
          <w:trHeight w:hRule="exact" w:val="531"/>
          <w:jc w:val="center"/>
        </w:trPr>
        <w:tc>
          <w:tcPr>
            <w:tcW w:w="2235" w:type="dxa"/>
            <w:tcBorders>
              <w:top w:val="nil"/>
              <w:left w:val="double" w:sz="4" w:space="0" w:color="auto"/>
              <w:bottom w:val="single" w:sz="4" w:space="0" w:color="auto"/>
              <w:right w:val="double" w:sz="4" w:space="0" w:color="auto"/>
            </w:tcBorders>
            <w:noWrap/>
            <w:vAlign w:val="center"/>
          </w:tcPr>
          <w:p w:rsidR="00773B93" w:rsidRPr="008979E9" w:rsidRDefault="00773B93" w:rsidP="00773B93">
            <w:pPr>
              <w:spacing w:after="0"/>
              <w:jc w:val="left"/>
              <w:rPr>
                <w:rFonts w:cs="Times New Roman"/>
                <w:sz w:val="16"/>
                <w:szCs w:val="14"/>
              </w:rPr>
            </w:pPr>
            <w:r w:rsidRPr="008979E9">
              <w:rPr>
                <w:rFonts w:cs="Times New Roman"/>
                <w:sz w:val="16"/>
                <w:szCs w:val="14"/>
              </w:rPr>
              <w:t xml:space="preserve">Krađa, teška krađa </w:t>
            </w:r>
          </w:p>
          <w:p w:rsidR="00773B93" w:rsidRPr="008979E9" w:rsidRDefault="00773B93" w:rsidP="00773B93">
            <w:pPr>
              <w:spacing w:after="0"/>
              <w:jc w:val="left"/>
              <w:rPr>
                <w:rFonts w:cs="Times New Roman"/>
                <w:sz w:val="16"/>
                <w:szCs w:val="14"/>
              </w:rPr>
            </w:pPr>
            <w:r w:rsidRPr="008979E9">
              <w:rPr>
                <w:rFonts w:cs="Times New Roman"/>
                <w:sz w:val="16"/>
                <w:szCs w:val="14"/>
              </w:rPr>
              <w:t>(čl. 228., 229.)</w:t>
            </w:r>
          </w:p>
        </w:tc>
        <w:tc>
          <w:tcPr>
            <w:tcW w:w="708"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24</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159</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174</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08" w:type="dxa"/>
            <w:tcBorders>
              <w:top w:val="nil"/>
              <w:left w:val="nil"/>
              <w:bottom w:val="single" w:sz="4" w:space="0" w:color="auto"/>
              <w:right w:val="double" w:sz="4" w:space="0" w:color="auto"/>
            </w:tcBorders>
            <w:noWrap/>
            <w:vAlign w:val="center"/>
          </w:tcPr>
          <w:p w:rsidR="00773B93" w:rsidRPr="003847D7" w:rsidRDefault="009A3854" w:rsidP="00773B93">
            <w:pPr>
              <w:spacing w:after="0"/>
              <w:jc w:val="center"/>
              <w:rPr>
                <w:rFonts w:cs="Times New Roman"/>
                <w:sz w:val="18"/>
                <w:szCs w:val="18"/>
              </w:rPr>
            </w:pPr>
            <w:r>
              <w:rPr>
                <w:rFonts w:cs="Times New Roman"/>
                <w:sz w:val="18"/>
                <w:szCs w:val="18"/>
              </w:rPr>
              <w:t>3</w:t>
            </w:r>
          </w:p>
        </w:tc>
        <w:tc>
          <w:tcPr>
            <w:tcW w:w="567"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11</w:t>
            </w:r>
          </w:p>
        </w:tc>
        <w:tc>
          <w:tcPr>
            <w:tcW w:w="567"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66</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41</w:t>
            </w:r>
          </w:p>
        </w:tc>
        <w:tc>
          <w:tcPr>
            <w:tcW w:w="85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75"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r>
      <w:tr w:rsidR="00773B93" w:rsidRPr="008979E9" w:rsidTr="00773B93">
        <w:trPr>
          <w:trHeight w:hRule="exact" w:val="608"/>
          <w:jc w:val="center"/>
        </w:trPr>
        <w:tc>
          <w:tcPr>
            <w:tcW w:w="2235" w:type="dxa"/>
            <w:tcBorders>
              <w:top w:val="nil"/>
              <w:left w:val="double" w:sz="4" w:space="0" w:color="auto"/>
              <w:bottom w:val="single" w:sz="4" w:space="0" w:color="auto"/>
              <w:right w:val="double" w:sz="4" w:space="0" w:color="auto"/>
            </w:tcBorders>
            <w:noWrap/>
            <w:vAlign w:val="center"/>
          </w:tcPr>
          <w:p w:rsidR="00773B93" w:rsidRPr="008979E9" w:rsidRDefault="00773B93" w:rsidP="00773B93">
            <w:pPr>
              <w:spacing w:after="0"/>
              <w:jc w:val="left"/>
              <w:rPr>
                <w:rFonts w:cs="Times New Roman"/>
                <w:sz w:val="16"/>
                <w:szCs w:val="14"/>
              </w:rPr>
            </w:pPr>
            <w:r w:rsidRPr="008979E9">
              <w:rPr>
                <w:rFonts w:cs="Times New Roman"/>
                <w:sz w:val="16"/>
                <w:szCs w:val="14"/>
              </w:rPr>
              <w:t xml:space="preserve">Razbojništvo, razbojnička krađa </w:t>
            </w:r>
          </w:p>
          <w:p w:rsidR="00773B93" w:rsidRPr="008979E9" w:rsidRDefault="00773B93" w:rsidP="00773B93">
            <w:pPr>
              <w:spacing w:after="0"/>
              <w:jc w:val="left"/>
              <w:rPr>
                <w:rFonts w:cs="Times New Roman"/>
                <w:sz w:val="16"/>
                <w:szCs w:val="14"/>
              </w:rPr>
            </w:pPr>
            <w:r w:rsidRPr="008979E9">
              <w:rPr>
                <w:rFonts w:cs="Times New Roman"/>
                <w:sz w:val="16"/>
                <w:szCs w:val="14"/>
              </w:rPr>
              <w:t>(čl. 230., 231.)</w:t>
            </w:r>
          </w:p>
        </w:tc>
        <w:tc>
          <w:tcPr>
            <w:tcW w:w="708"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37</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83</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39</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567"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26</w:t>
            </w:r>
          </w:p>
        </w:tc>
        <w:tc>
          <w:tcPr>
            <w:tcW w:w="567"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48</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30</w:t>
            </w:r>
          </w:p>
        </w:tc>
        <w:tc>
          <w:tcPr>
            <w:tcW w:w="85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75"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4</w:t>
            </w:r>
          </w:p>
        </w:tc>
      </w:tr>
      <w:tr w:rsidR="00773B93" w:rsidRPr="008979E9" w:rsidTr="00773B93">
        <w:trPr>
          <w:trHeight w:hRule="exact" w:val="701"/>
          <w:jc w:val="center"/>
        </w:trPr>
        <w:tc>
          <w:tcPr>
            <w:tcW w:w="2235" w:type="dxa"/>
            <w:tcBorders>
              <w:top w:val="nil"/>
              <w:left w:val="double" w:sz="4" w:space="0" w:color="auto"/>
              <w:bottom w:val="single" w:sz="4" w:space="0" w:color="auto"/>
              <w:right w:val="double" w:sz="4" w:space="0" w:color="auto"/>
            </w:tcBorders>
            <w:noWrap/>
            <w:vAlign w:val="center"/>
          </w:tcPr>
          <w:p w:rsidR="00773B93" w:rsidRPr="008979E9" w:rsidRDefault="00773B93" w:rsidP="00773B93">
            <w:pPr>
              <w:spacing w:after="0"/>
              <w:jc w:val="left"/>
              <w:rPr>
                <w:rFonts w:cs="Times New Roman"/>
                <w:sz w:val="16"/>
                <w:szCs w:val="14"/>
              </w:rPr>
            </w:pPr>
            <w:r w:rsidRPr="008979E9">
              <w:rPr>
                <w:rFonts w:cs="Times New Roman"/>
                <w:sz w:val="16"/>
                <w:szCs w:val="14"/>
              </w:rPr>
              <w:t>Ubojstvo, teško ubojstvo, usmrčenje, smrt iz nehaja (čl. 110.,111., 112. I 113.)</w:t>
            </w:r>
          </w:p>
        </w:tc>
        <w:tc>
          <w:tcPr>
            <w:tcW w:w="708"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7</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15</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15</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567"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5</w:t>
            </w:r>
          </w:p>
        </w:tc>
        <w:tc>
          <w:tcPr>
            <w:tcW w:w="567"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11</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12</w:t>
            </w:r>
          </w:p>
        </w:tc>
        <w:tc>
          <w:tcPr>
            <w:tcW w:w="85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75"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8979E9" w:rsidTr="00773B93">
        <w:trPr>
          <w:trHeight w:hRule="exact" w:val="853"/>
          <w:jc w:val="center"/>
        </w:trPr>
        <w:tc>
          <w:tcPr>
            <w:tcW w:w="2235" w:type="dxa"/>
            <w:tcBorders>
              <w:top w:val="nil"/>
              <w:left w:val="double" w:sz="4" w:space="0" w:color="auto"/>
              <w:bottom w:val="single" w:sz="4" w:space="0" w:color="auto"/>
              <w:right w:val="double" w:sz="4" w:space="0" w:color="auto"/>
            </w:tcBorders>
            <w:noWrap/>
            <w:vAlign w:val="center"/>
          </w:tcPr>
          <w:p w:rsidR="00773B93" w:rsidRPr="008979E9" w:rsidRDefault="00773B93" w:rsidP="00773B93">
            <w:pPr>
              <w:spacing w:after="0"/>
              <w:jc w:val="left"/>
              <w:rPr>
                <w:rFonts w:cs="Times New Roman"/>
                <w:sz w:val="16"/>
                <w:szCs w:val="14"/>
              </w:rPr>
            </w:pPr>
            <w:r w:rsidRPr="008979E9">
              <w:rPr>
                <w:rFonts w:cs="Times New Roman"/>
                <w:sz w:val="16"/>
                <w:szCs w:val="14"/>
              </w:rPr>
              <w:lastRenderedPageBreak/>
              <w:t>Tjelesna ozljeda, teška tjelesna ozljeda, osobito teška tjelesna ozljeda s posljedicom smrti (čl. 117., 118., 119. I 120.)</w:t>
            </w:r>
          </w:p>
        </w:tc>
        <w:tc>
          <w:tcPr>
            <w:tcW w:w="708"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14</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11</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567"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567"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4</w:t>
            </w:r>
          </w:p>
        </w:tc>
        <w:tc>
          <w:tcPr>
            <w:tcW w:w="85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75"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8979E9" w:rsidTr="00773B93">
        <w:trPr>
          <w:trHeight w:hRule="exact" w:val="838"/>
          <w:jc w:val="center"/>
        </w:trPr>
        <w:tc>
          <w:tcPr>
            <w:tcW w:w="2235" w:type="dxa"/>
            <w:tcBorders>
              <w:top w:val="nil"/>
              <w:left w:val="double" w:sz="4" w:space="0" w:color="auto"/>
              <w:bottom w:val="single" w:sz="4" w:space="0" w:color="auto"/>
              <w:right w:val="double" w:sz="4" w:space="0" w:color="auto"/>
            </w:tcBorders>
            <w:noWrap/>
            <w:vAlign w:val="center"/>
          </w:tcPr>
          <w:p w:rsidR="00773B93" w:rsidRPr="008979E9" w:rsidRDefault="00773B93" w:rsidP="00773B93">
            <w:pPr>
              <w:spacing w:after="0"/>
              <w:jc w:val="left"/>
              <w:rPr>
                <w:rFonts w:cs="Times New Roman"/>
                <w:sz w:val="16"/>
                <w:szCs w:val="14"/>
              </w:rPr>
            </w:pPr>
            <w:r w:rsidRPr="008979E9">
              <w:rPr>
                <w:rFonts w:cs="Times New Roman"/>
                <w:sz w:val="16"/>
                <w:szCs w:val="14"/>
              </w:rPr>
              <w:t>Spolni odnošaj bez pristanka, silovanje, teška kaznena djela protiv spolne slobode (čl. 152., 153. I 154.)</w:t>
            </w:r>
          </w:p>
        </w:tc>
        <w:tc>
          <w:tcPr>
            <w:tcW w:w="708"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7</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567"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567"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6</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85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75"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8979E9" w:rsidTr="00773B93">
        <w:trPr>
          <w:trHeight w:hRule="exact" w:val="1430"/>
          <w:jc w:val="center"/>
        </w:trPr>
        <w:tc>
          <w:tcPr>
            <w:tcW w:w="2235" w:type="dxa"/>
            <w:tcBorders>
              <w:top w:val="nil"/>
              <w:left w:val="double" w:sz="4" w:space="0" w:color="auto"/>
              <w:bottom w:val="single" w:sz="4" w:space="0" w:color="auto"/>
              <w:right w:val="double" w:sz="4" w:space="0" w:color="auto"/>
            </w:tcBorders>
            <w:noWrap/>
            <w:vAlign w:val="center"/>
          </w:tcPr>
          <w:p w:rsidR="00773B93" w:rsidRPr="008979E9" w:rsidRDefault="00773B93" w:rsidP="00773B93">
            <w:pPr>
              <w:spacing w:after="0"/>
              <w:jc w:val="left"/>
              <w:rPr>
                <w:rFonts w:cs="Times New Roman"/>
                <w:sz w:val="16"/>
                <w:szCs w:val="14"/>
              </w:rPr>
            </w:pPr>
            <w:r w:rsidRPr="008979E9">
              <w:rPr>
                <w:rFonts w:cs="Times New Roman"/>
                <w:sz w:val="16"/>
                <w:szCs w:val="14"/>
              </w:rPr>
              <w:t>Bludne radnje, spolno uznemiravanje, spolna zlouporaba djeteta, zadovoljenje pohote pred djetetom (čl. 155., 156., 158., 159., 160. I 161.)</w:t>
            </w:r>
          </w:p>
          <w:p w:rsidR="00773B93" w:rsidRPr="008979E9" w:rsidRDefault="00773B93" w:rsidP="00773B93">
            <w:pPr>
              <w:spacing w:after="0"/>
              <w:jc w:val="left"/>
              <w:rPr>
                <w:rFonts w:cs="Times New Roman"/>
                <w:sz w:val="16"/>
                <w:szCs w:val="14"/>
              </w:rPr>
            </w:pPr>
            <w:r w:rsidRPr="008979E9">
              <w:rPr>
                <w:rFonts w:cs="Times New Roman"/>
                <w:sz w:val="16"/>
                <w:szCs w:val="14"/>
              </w:rPr>
              <w:t>(čl.189., 190., 191., 192., 193.)</w:t>
            </w:r>
          </w:p>
        </w:tc>
        <w:tc>
          <w:tcPr>
            <w:tcW w:w="708"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4</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567"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567"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85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75"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8979E9" w:rsidTr="00773B93">
        <w:trPr>
          <w:trHeight w:hRule="exact" w:val="284"/>
          <w:jc w:val="center"/>
        </w:trPr>
        <w:tc>
          <w:tcPr>
            <w:tcW w:w="2235" w:type="dxa"/>
            <w:tcBorders>
              <w:top w:val="nil"/>
              <w:left w:val="double" w:sz="4" w:space="0" w:color="auto"/>
              <w:bottom w:val="single" w:sz="4" w:space="0" w:color="auto"/>
              <w:right w:val="double" w:sz="4" w:space="0" w:color="auto"/>
            </w:tcBorders>
            <w:noWrap/>
            <w:vAlign w:val="center"/>
          </w:tcPr>
          <w:p w:rsidR="00773B93" w:rsidRPr="008979E9" w:rsidRDefault="00773B93" w:rsidP="00773B93">
            <w:pPr>
              <w:spacing w:after="0"/>
              <w:jc w:val="left"/>
              <w:rPr>
                <w:rFonts w:cs="Times New Roman"/>
                <w:sz w:val="16"/>
                <w:szCs w:val="14"/>
              </w:rPr>
            </w:pPr>
            <w:r w:rsidRPr="008979E9">
              <w:rPr>
                <w:rFonts w:cs="Times New Roman"/>
                <w:sz w:val="16"/>
                <w:szCs w:val="14"/>
              </w:rPr>
              <w:t>Prijevara (čl. 236.)</w:t>
            </w:r>
          </w:p>
        </w:tc>
        <w:tc>
          <w:tcPr>
            <w:tcW w:w="708"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6</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567"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567"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85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75"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8979E9" w:rsidTr="00773B93">
        <w:trPr>
          <w:trHeight w:hRule="exact" w:val="561"/>
          <w:jc w:val="center"/>
        </w:trPr>
        <w:tc>
          <w:tcPr>
            <w:tcW w:w="2235" w:type="dxa"/>
            <w:tcBorders>
              <w:top w:val="nil"/>
              <w:left w:val="double" w:sz="4" w:space="0" w:color="auto"/>
              <w:bottom w:val="single" w:sz="4" w:space="0" w:color="auto"/>
              <w:right w:val="double" w:sz="4" w:space="0" w:color="auto"/>
            </w:tcBorders>
            <w:noWrap/>
            <w:vAlign w:val="center"/>
          </w:tcPr>
          <w:p w:rsidR="00773B93" w:rsidRPr="008979E9" w:rsidRDefault="00773B93" w:rsidP="00773B93">
            <w:pPr>
              <w:spacing w:after="0"/>
              <w:jc w:val="left"/>
              <w:rPr>
                <w:rFonts w:cs="Times New Roman"/>
                <w:sz w:val="16"/>
                <w:szCs w:val="14"/>
              </w:rPr>
            </w:pPr>
            <w:r w:rsidRPr="008979E9">
              <w:rPr>
                <w:rFonts w:cs="Times New Roman"/>
                <w:sz w:val="16"/>
                <w:szCs w:val="14"/>
              </w:rPr>
              <w:t>Kaznena djela protiv braka, obitelji i djece (čl. 67. – 179.)</w:t>
            </w:r>
          </w:p>
        </w:tc>
        <w:tc>
          <w:tcPr>
            <w:tcW w:w="708"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8</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6</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708"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567"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567"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5</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3</w:t>
            </w:r>
          </w:p>
        </w:tc>
        <w:tc>
          <w:tcPr>
            <w:tcW w:w="85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c>
          <w:tcPr>
            <w:tcW w:w="675"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0</w:t>
            </w:r>
          </w:p>
        </w:tc>
      </w:tr>
      <w:tr w:rsidR="00773B93" w:rsidRPr="008979E9" w:rsidTr="00773B93">
        <w:trPr>
          <w:trHeight w:hRule="exact" w:val="284"/>
          <w:jc w:val="center"/>
        </w:trPr>
        <w:tc>
          <w:tcPr>
            <w:tcW w:w="2235" w:type="dxa"/>
            <w:tcBorders>
              <w:top w:val="nil"/>
              <w:left w:val="double" w:sz="4" w:space="0" w:color="auto"/>
              <w:bottom w:val="single" w:sz="4" w:space="0" w:color="auto"/>
              <w:right w:val="double" w:sz="4" w:space="0" w:color="auto"/>
            </w:tcBorders>
            <w:noWrap/>
            <w:vAlign w:val="center"/>
          </w:tcPr>
          <w:p w:rsidR="00773B93" w:rsidRPr="008979E9" w:rsidRDefault="00773B93" w:rsidP="00773B93">
            <w:pPr>
              <w:spacing w:after="0"/>
              <w:jc w:val="left"/>
              <w:rPr>
                <w:rFonts w:cs="Times New Roman"/>
                <w:sz w:val="16"/>
                <w:szCs w:val="14"/>
              </w:rPr>
            </w:pPr>
            <w:r w:rsidRPr="008979E9">
              <w:rPr>
                <w:rFonts w:cs="Times New Roman"/>
                <w:sz w:val="16"/>
                <w:szCs w:val="14"/>
              </w:rPr>
              <w:t>Ostala kaznena djela</w:t>
            </w:r>
          </w:p>
        </w:tc>
        <w:tc>
          <w:tcPr>
            <w:tcW w:w="708"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10</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68</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74</w:t>
            </w:r>
          </w:p>
        </w:tc>
        <w:tc>
          <w:tcPr>
            <w:tcW w:w="709" w:type="dxa"/>
            <w:tcBorders>
              <w:top w:val="nil"/>
              <w:left w:val="nil"/>
              <w:bottom w:val="single" w:sz="4" w:space="0" w:color="auto"/>
              <w:right w:val="single" w:sz="4" w:space="0" w:color="auto"/>
            </w:tcBorders>
            <w:noWrap/>
            <w:vAlign w:val="center"/>
          </w:tcPr>
          <w:p w:rsidR="00773B93" w:rsidRPr="003847D7" w:rsidRDefault="009A3854" w:rsidP="00773B93">
            <w:pPr>
              <w:spacing w:after="0"/>
              <w:jc w:val="center"/>
              <w:rPr>
                <w:rFonts w:cs="Times New Roman"/>
                <w:sz w:val="18"/>
                <w:szCs w:val="18"/>
              </w:rPr>
            </w:pPr>
            <w:r>
              <w:rPr>
                <w:rFonts w:cs="Times New Roman"/>
                <w:sz w:val="18"/>
                <w:szCs w:val="18"/>
              </w:rPr>
              <w:t>2</w:t>
            </w:r>
          </w:p>
        </w:tc>
        <w:tc>
          <w:tcPr>
            <w:tcW w:w="708" w:type="dxa"/>
            <w:tcBorders>
              <w:top w:val="nil"/>
              <w:left w:val="nil"/>
              <w:bottom w:val="single" w:sz="4" w:space="0" w:color="auto"/>
              <w:right w:val="double" w:sz="4" w:space="0" w:color="auto"/>
            </w:tcBorders>
            <w:noWrap/>
            <w:vAlign w:val="center"/>
          </w:tcPr>
          <w:p w:rsidR="00773B93" w:rsidRPr="003847D7" w:rsidRDefault="009A3854" w:rsidP="009A3854">
            <w:pPr>
              <w:spacing w:after="0"/>
              <w:jc w:val="center"/>
              <w:rPr>
                <w:rFonts w:cs="Times New Roman"/>
                <w:sz w:val="18"/>
                <w:szCs w:val="18"/>
              </w:rPr>
            </w:pPr>
            <w:r>
              <w:rPr>
                <w:rFonts w:cs="Times New Roman"/>
                <w:sz w:val="18"/>
                <w:szCs w:val="18"/>
              </w:rPr>
              <w:t>1</w:t>
            </w:r>
          </w:p>
        </w:tc>
        <w:tc>
          <w:tcPr>
            <w:tcW w:w="567" w:type="dxa"/>
            <w:tcBorders>
              <w:top w:val="nil"/>
              <w:left w:val="double" w:sz="4" w:space="0" w:color="auto"/>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w:t>
            </w:r>
          </w:p>
        </w:tc>
        <w:tc>
          <w:tcPr>
            <w:tcW w:w="567"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28</w:t>
            </w:r>
          </w:p>
        </w:tc>
        <w:tc>
          <w:tcPr>
            <w:tcW w:w="709"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26</w:t>
            </w:r>
          </w:p>
        </w:tc>
        <w:tc>
          <w:tcPr>
            <w:tcW w:w="850" w:type="dxa"/>
            <w:tcBorders>
              <w:top w:val="nil"/>
              <w:left w:val="nil"/>
              <w:bottom w:val="single" w:sz="4" w:space="0" w:color="auto"/>
              <w:right w:val="sing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1</w:t>
            </w:r>
          </w:p>
        </w:tc>
        <w:tc>
          <w:tcPr>
            <w:tcW w:w="675" w:type="dxa"/>
            <w:tcBorders>
              <w:top w:val="nil"/>
              <w:left w:val="nil"/>
              <w:bottom w:val="single" w:sz="4" w:space="0" w:color="auto"/>
              <w:right w:val="double" w:sz="4" w:space="0" w:color="auto"/>
            </w:tcBorders>
            <w:noWrap/>
            <w:vAlign w:val="center"/>
          </w:tcPr>
          <w:p w:rsidR="00773B93" w:rsidRPr="003847D7" w:rsidRDefault="00773B93" w:rsidP="00773B93">
            <w:pPr>
              <w:spacing w:after="0"/>
              <w:jc w:val="center"/>
              <w:rPr>
                <w:rFonts w:cs="Times New Roman"/>
                <w:sz w:val="18"/>
                <w:szCs w:val="18"/>
              </w:rPr>
            </w:pPr>
            <w:r w:rsidRPr="003847D7">
              <w:rPr>
                <w:rFonts w:cs="Times New Roman"/>
                <w:sz w:val="18"/>
                <w:szCs w:val="18"/>
              </w:rPr>
              <w:t>2</w:t>
            </w:r>
          </w:p>
        </w:tc>
      </w:tr>
      <w:tr w:rsidR="00773B93" w:rsidRPr="008979E9" w:rsidTr="00773B93">
        <w:trPr>
          <w:trHeight w:hRule="exact" w:val="284"/>
          <w:jc w:val="center"/>
        </w:trPr>
        <w:tc>
          <w:tcPr>
            <w:tcW w:w="2235" w:type="dxa"/>
            <w:tcBorders>
              <w:top w:val="single" w:sz="4" w:space="0" w:color="auto"/>
              <w:left w:val="double" w:sz="4" w:space="0" w:color="auto"/>
              <w:bottom w:val="single" w:sz="4" w:space="0" w:color="auto"/>
              <w:right w:val="double" w:sz="4" w:space="0" w:color="auto"/>
            </w:tcBorders>
            <w:shd w:val="clear" w:color="auto" w:fill="8DB3E2" w:themeFill="text2" w:themeFillTint="66"/>
            <w:noWrap/>
            <w:vAlign w:val="center"/>
          </w:tcPr>
          <w:p w:rsidR="00773B93" w:rsidRPr="008979E9" w:rsidRDefault="00773B93" w:rsidP="00773B93">
            <w:pPr>
              <w:spacing w:after="0"/>
              <w:jc w:val="left"/>
              <w:rPr>
                <w:rFonts w:cs="Times New Roman"/>
                <w:b/>
                <w:sz w:val="16"/>
                <w:szCs w:val="14"/>
              </w:rPr>
            </w:pPr>
            <w:r w:rsidRPr="008979E9">
              <w:rPr>
                <w:rFonts w:cs="Times New Roman"/>
                <w:b/>
                <w:sz w:val="16"/>
                <w:szCs w:val="14"/>
              </w:rPr>
              <w:t>UKUPNO</w:t>
            </w:r>
          </w:p>
        </w:tc>
        <w:tc>
          <w:tcPr>
            <w:tcW w:w="708" w:type="dxa"/>
            <w:tcBorders>
              <w:top w:val="single" w:sz="4" w:space="0" w:color="auto"/>
              <w:left w:val="double" w:sz="4" w:space="0" w:color="auto"/>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104</w:t>
            </w:r>
          </w:p>
        </w:tc>
        <w:tc>
          <w:tcPr>
            <w:tcW w:w="709"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447</w:t>
            </w:r>
          </w:p>
        </w:tc>
        <w:tc>
          <w:tcPr>
            <w:tcW w:w="709"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451</w:t>
            </w:r>
          </w:p>
        </w:tc>
        <w:tc>
          <w:tcPr>
            <w:tcW w:w="709"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9A3854" w:rsidP="00773B93">
            <w:pPr>
              <w:spacing w:after="0"/>
              <w:jc w:val="center"/>
              <w:rPr>
                <w:rFonts w:cs="Times New Roman"/>
                <w:b/>
                <w:sz w:val="18"/>
                <w:szCs w:val="18"/>
              </w:rPr>
            </w:pPr>
            <w:r>
              <w:rPr>
                <w:rFonts w:cs="Times New Roman"/>
                <w:b/>
                <w:sz w:val="18"/>
                <w:szCs w:val="18"/>
              </w:rPr>
              <w:t>4</w:t>
            </w:r>
          </w:p>
        </w:tc>
        <w:tc>
          <w:tcPr>
            <w:tcW w:w="708" w:type="dxa"/>
            <w:tcBorders>
              <w:top w:val="single" w:sz="4" w:space="0" w:color="auto"/>
              <w:left w:val="nil"/>
              <w:bottom w:val="single" w:sz="4" w:space="0" w:color="auto"/>
              <w:right w:val="double" w:sz="4" w:space="0" w:color="auto"/>
            </w:tcBorders>
            <w:shd w:val="clear" w:color="auto" w:fill="8DB3E2" w:themeFill="text2" w:themeFillTint="66"/>
            <w:noWrap/>
            <w:vAlign w:val="center"/>
          </w:tcPr>
          <w:p w:rsidR="00773B93" w:rsidRPr="003847D7" w:rsidRDefault="009A3854" w:rsidP="00773B93">
            <w:pPr>
              <w:spacing w:after="0"/>
              <w:jc w:val="center"/>
              <w:rPr>
                <w:rFonts w:cs="Times New Roman"/>
                <w:b/>
                <w:sz w:val="18"/>
                <w:szCs w:val="18"/>
              </w:rPr>
            </w:pPr>
            <w:r>
              <w:rPr>
                <w:rFonts w:cs="Times New Roman"/>
                <w:b/>
                <w:sz w:val="18"/>
                <w:szCs w:val="18"/>
              </w:rPr>
              <w:t>9</w:t>
            </w:r>
          </w:p>
        </w:tc>
        <w:tc>
          <w:tcPr>
            <w:tcW w:w="567" w:type="dxa"/>
            <w:tcBorders>
              <w:top w:val="single" w:sz="4" w:space="0" w:color="auto"/>
              <w:left w:val="double" w:sz="4" w:space="0" w:color="auto"/>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56</w:t>
            </w:r>
          </w:p>
        </w:tc>
        <w:tc>
          <w:tcPr>
            <w:tcW w:w="567"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198</w:t>
            </w:r>
          </w:p>
        </w:tc>
        <w:tc>
          <w:tcPr>
            <w:tcW w:w="709"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152</w:t>
            </w:r>
          </w:p>
        </w:tc>
        <w:tc>
          <w:tcPr>
            <w:tcW w:w="85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1</w:t>
            </w:r>
          </w:p>
        </w:tc>
        <w:tc>
          <w:tcPr>
            <w:tcW w:w="675" w:type="dxa"/>
            <w:tcBorders>
              <w:top w:val="single" w:sz="4" w:space="0" w:color="auto"/>
              <w:left w:val="nil"/>
              <w:bottom w:val="single" w:sz="4" w:space="0" w:color="auto"/>
              <w:right w:val="doub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9</w:t>
            </w:r>
          </w:p>
        </w:tc>
      </w:tr>
      <w:tr w:rsidR="00773B93" w:rsidRPr="008979E9" w:rsidTr="00773B93">
        <w:trPr>
          <w:trHeight w:hRule="exact" w:val="441"/>
          <w:jc w:val="center"/>
        </w:trPr>
        <w:tc>
          <w:tcPr>
            <w:tcW w:w="2235"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773B93" w:rsidRPr="008979E9" w:rsidRDefault="00773B93" w:rsidP="00773B93">
            <w:pPr>
              <w:spacing w:after="0"/>
              <w:jc w:val="left"/>
              <w:rPr>
                <w:rFonts w:cs="Times New Roman"/>
                <w:b/>
                <w:sz w:val="16"/>
                <w:szCs w:val="14"/>
              </w:rPr>
            </w:pPr>
            <w:r w:rsidRPr="008979E9">
              <w:rPr>
                <w:rFonts w:cs="Times New Roman"/>
                <w:b/>
                <w:sz w:val="16"/>
                <w:szCs w:val="14"/>
              </w:rPr>
              <w:t xml:space="preserve">UKUPNO (zatvorenici, </w:t>
            </w:r>
          </w:p>
          <w:p w:rsidR="00773B93" w:rsidRPr="008979E9" w:rsidRDefault="00773B93" w:rsidP="00773B93">
            <w:pPr>
              <w:spacing w:after="0"/>
              <w:jc w:val="left"/>
              <w:rPr>
                <w:rFonts w:cs="Times New Roman"/>
                <w:b/>
                <w:sz w:val="16"/>
                <w:szCs w:val="14"/>
              </w:rPr>
            </w:pPr>
            <w:r w:rsidRPr="008979E9">
              <w:rPr>
                <w:rFonts w:cs="Times New Roman"/>
                <w:b/>
                <w:sz w:val="16"/>
                <w:szCs w:val="14"/>
              </w:rPr>
              <w:t>istr.zatvorenici, maloljetnici)</w:t>
            </w:r>
          </w:p>
        </w:tc>
        <w:tc>
          <w:tcPr>
            <w:tcW w:w="1417" w:type="dxa"/>
            <w:gridSpan w:val="2"/>
            <w:tcBorders>
              <w:top w:val="nil"/>
              <w:left w:val="double" w:sz="4" w:space="0" w:color="auto"/>
              <w:bottom w:val="doub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551</w:t>
            </w:r>
          </w:p>
        </w:tc>
        <w:tc>
          <w:tcPr>
            <w:tcW w:w="709" w:type="dxa"/>
            <w:tcBorders>
              <w:top w:val="nil"/>
              <w:left w:val="nil"/>
              <w:bottom w:val="doub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451</w:t>
            </w:r>
          </w:p>
        </w:tc>
        <w:tc>
          <w:tcPr>
            <w:tcW w:w="1417" w:type="dxa"/>
            <w:gridSpan w:val="2"/>
            <w:tcBorders>
              <w:top w:val="nil"/>
              <w:left w:val="nil"/>
              <w:bottom w:val="double" w:sz="4" w:space="0" w:color="auto"/>
              <w:right w:val="double" w:sz="4" w:space="0" w:color="auto"/>
            </w:tcBorders>
            <w:shd w:val="clear" w:color="auto" w:fill="8DB3E2" w:themeFill="text2" w:themeFillTint="66"/>
            <w:noWrap/>
            <w:vAlign w:val="center"/>
          </w:tcPr>
          <w:p w:rsidR="00773B93" w:rsidRPr="003847D7" w:rsidRDefault="009A3854" w:rsidP="00773B93">
            <w:pPr>
              <w:spacing w:after="0"/>
              <w:jc w:val="center"/>
              <w:rPr>
                <w:rFonts w:cs="Times New Roman"/>
                <w:b/>
                <w:sz w:val="18"/>
                <w:szCs w:val="18"/>
              </w:rPr>
            </w:pPr>
            <w:r>
              <w:rPr>
                <w:rFonts w:cs="Times New Roman"/>
                <w:b/>
                <w:sz w:val="18"/>
                <w:szCs w:val="18"/>
              </w:rPr>
              <w:t>13</w:t>
            </w:r>
          </w:p>
        </w:tc>
        <w:tc>
          <w:tcPr>
            <w:tcW w:w="1134" w:type="dxa"/>
            <w:gridSpan w:val="2"/>
            <w:tcBorders>
              <w:top w:val="nil"/>
              <w:left w:val="double" w:sz="4" w:space="0" w:color="auto"/>
              <w:bottom w:val="doub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255</w:t>
            </w:r>
          </w:p>
        </w:tc>
        <w:tc>
          <w:tcPr>
            <w:tcW w:w="709" w:type="dxa"/>
            <w:tcBorders>
              <w:top w:val="nil"/>
              <w:left w:val="nil"/>
              <w:bottom w:val="double" w:sz="4" w:space="0" w:color="auto"/>
              <w:right w:val="sing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152</w:t>
            </w:r>
          </w:p>
        </w:tc>
        <w:tc>
          <w:tcPr>
            <w:tcW w:w="1525" w:type="dxa"/>
            <w:gridSpan w:val="2"/>
            <w:tcBorders>
              <w:top w:val="nil"/>
              <w:left w:val="nil"/>
              <w:bottom w:val="double" w:sz="4" w:space="0" w:color="auto"/>
              <w:right w:val="doub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sz w:val="18"/>
                <w:szCs w:val="18"/>
              </w:rPr>
            </w:pPr>
            <w:r w:rsidRPr="003847D7">
              <w:rPr>
                <w:rFonts w:cs="Times New Roman"/>
                <w:b/>
                <w:sz w:val="18"/>
                <w:szCs w:val="18"/>
              </w:rPr>
              <w:t>10</w:t>
            </w:r>
          </w:p>
        </w:tc>
      </w:tr>
      <w:tr w:rsidR="00773B93" w:rsidRPr="008979E9" w:rsidTr="00773B93">
        <w:trPr>
          <w:trHeight w:hRule="exact" w:val="397"/>
          <w:jc w:val="center"/>
        </w:trPr>
        <w:tc>
          <w:tcPr>
            <w:tcW w:w="2235" w:type="dxa"/>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773B93" w:rsidRPr="008979E9" w:rsidRDefault="00773B93" w:rsidP="00773B93">
            <w:pPr>
              <w:spacing w:after="0"/>
              <w:jc w:val="left"/>
              <w:rPr>
                <w:rFonts w:cs="Times New Roman"/>
                <w:b/>
                <w:bCs/>
                <w:sz w:val="18"/>
                <w:szCs w:val="18"/>
              </w:rPr>
            </w:pPr>
            <w:r w:rsidRPr="008979E9">
              <w:rPr>
                <w:rFonts w:cs="Times New Roman"/>
                <w:b/>
                <w:bCs/>
                <w:sz w:val="18"/>
                <w:szCs w:val="18"/>
              </w:rPr>
              <w:t>UKUPNO SVI</w:t>
            </w:r>
          </w:p>
        </w:tc>
        <w:tc>
          <w:tcPr>
            <w:tcW w:w="3543" w:type="dxa"/>
            <w:gridSpan w:val="5"/>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bCs/>
                <w:sz w:val="18"/>
                <w:szCs w:val="18"/>
              </w:rPr>
            </w:pPr>
            <w:r w:rsidRPr="003847D7">
              <w:rPr>
                <w:rFonts w:cs="Times New Roman"/>
                <w:b/>
                <w:bCs/>
                <w:sz w:val="18"/>
                <w:szCs w:val="18"/>
              </w:rPr>
              <w:t>1015</w:t>
            </w:r>
          </w:p>
        </w:tc>
        <w:tc>
          <w:tcPr>
            <w:tcW w:w="3368" w:type="dxa"/>
            <w:gridSpan w:val="5"/>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773B93" w:rsidRPr="003847D7" w:rsidRDefault="00773B93" w:rsidP="00773B93">
            <w:pPr>
              <w:spacing w:after="0"/>
              <w:jc w:val="center"/>
              <w:rPr>
                <w:rFonts w:cs="Times New Roman"/>
                <w:b/>
                <w:bCs/>
                <w:sz w:val="18"/>
                <w:szCs w:val="18"/>
              </w:rPr>
            </w:pPr>
            <w:r w:rsidRPr="003847D7">
              <w:rPr>
                <w:rFonts w:cs="Times New Roman"/>
                <w:b/>
                <w:bCs/>
                <w:sz w:val="18"/>
                <w:szCs w:val="18"/>
              </w:rPr>
              <w:t>416</w:t>
            </w:r>
          </w:p>
        </w:tc>
      </w:tr>
    </w:tbl>
    <w:p w:rsidR="00127563" w:rsidRPr="007F57A1" w:rsidRDefault="00773B93" w:rsidP="00B83931">
      <w:pPr>
        <w:spacing w:before="240"/>
        <w:rPr>
          <w:highlight w:val="yellow"/>
        </w:rPr>
      </w:pPr>
      <w:r w:rsidRPr="00773B93">
        <w:t>Zatvorenici ovisnici specifični su po vrstama kaznenih djela koja čine. U odnosu na ostalu zatvoreničku populaciju, češće čine kaznena djela vezana uz zlouporabu droga te imovinska kaznena djela, a znatno su manje zastupljeni među počiniteljima kaznenih djela protiv života i tijela, protiv spolne slobode i spolnog ćudoređa te ostalih kaznenih djela. Od svih kaznenih djela zbog kojih su se zatvorenici ovisnici tijekom 2017. godine nalaz</w:t>
      </w:r>
      <w:r w:rsidR="009A3854">
        <w:t>ili u zatvorskom sustavu (N=1243</w:t>
      </w:r>
      <w:r w:rsidRPr="00773B93">
        <w:t xml:space="preserve">), najzastupljeniji su bili imovinski delikti i to primarno krađa i teška krađa s </w:t>
      </w:r>
      <w:r w:rsidR="009A3854">
        <w:t>34,75</w:t>
      </w:r>
      <w:r w:rsidRPr="00773B93">
        <w:t xml:space="preserve">% te razbojništvo i razbojnička krađa s </w:t>
      </w:r>
      <w:r w:rsidR="009A3854">
        <w:t>16,41</w:t>
      </w:r>
      <w:r w:rsidRPr="00773B93">
        <w:t xml:space="preserve">%. Vezano uz izmjene Kaznenog zakona, u okviru kojih je dio delikata iz područja zlouporabe droga iz kaznene prešao u prekršajnu sferu, kaznena djela zlouporabe opojnih droga više nisu najzastupljenija, nego se nalaze na drugom mjestu, iza imovinskih delikata, s udjelom od </w:t>
      </w:r>
      <w:r w:rsidR="009A3854">
        <w:t>22,85</w:t>
      </w:r>
      <w:r w:rsidRPr="00773B93">
        <w:t xml:space="preserve">%. </w:t>
      </w:r>
    </w:p>
    <w:p w:rsidR="00127563" w:rsidRPr="00773B93" w:rsidRDefault="00127563" w:rsidP="0056153D">
      <w:pPr>
        <w:pStyle w:val="Naslov3"/>
        <w:numPr>
          <w:ilvl w:val="2"/>
          <w:numId w:val="19"/>
        </w:numPr>
      </w:pPr>
      <w:bookmarkStart w:id="144" w:name="_Toc527117211"/>
      <w:bookmarkStart w:id="145" w:name="_Toc386809012"/>
      <w:bookmarkStart w:id="146" w:name="_Toc418845729"/>
      <w:bookmarkEnd w:id="132"/>
      <w:bookmarkEnd w:id="133"/>
      <w:bookmarkEnd w:id="134"/>
      <w:bookmarkEnd w:id="135"/>
      <w:bookmarkEnd w:id="136"/>
      <w:r w:rsidRPr="00773B93">
        <w:t>Farmakoterapija opijatskih ovisnika metadonom i buprenorfinom</w:t>
      </w:r>
      <w:bookmarkEnd w:id="144"/>
      <w:r w:rsidRPr="00773B93">
        <w:t xml:space="preserve"> </w:t>
      </w:r>
    </w:p>
    <w:p w:rsidR="00B83931" w:rsidRPr="007F57A1" w:rsidRDefault="00773B93" w:rsidP="00DE38A0">
      <w:pPr>
        <w:rPr>
          <w:highlight w:val="yellow"/>
        </w:rPr>
      </w:pPr>
      <w:r w:rsidRPr="00773B93">
        <w:t>Ovisnicima se u zatvorskom sustavu osigurava liječenje i mjere zdravstvene zaštite kvalitetom i opsegom određenim u javnom zdravstvu. Opijatskim ovisnicima bilo je i u 2017. godini dostupno liječenje metadonom, buprenorfinom i kombiniranim buprenorfin-naloksonom (u daljnjem tekstu: buprenorfin), sukladno Smjernicama za farmakoterapiju opijatskih ovisnika metadonom i Smjernicama za farmakoterapiju opijatskih ovisnika buprenorfinom.</w:t>
      </w:r>
    </w:p>
    <w:p w:rsidR="000A25EB" w:rsidRPr="00773B93" w:rsidRDefault="000A25EB" w:rsidP="000A25EB">
      <w:pPr>
        <w:pStyle w:val="Opisslike"/>
        <w:keepNext/>
        <w:jc w:val="center"/>
      </w:pPr>
      <w:bookmarkStart w:id="147" w:name="_Toc527117396"/>
      <w:r w:rsidRPr="00773B93">
        <w:t xml:space="preserve">Tablica </w:t>
      </w:r>
      <w:r w:rsidRPr="00773B93">
        <w:fldChar w:fldCharType="begin"/>
      </w:r>
      <w:r w:rsidRPr="00773B93">
        <w:instrText xml:space="preserve"> SEQ Tablica \* ARABIC </w:instrText>
      </w:r>
      <w:r w:rsidRPr="00773B93">
        <w:fldChar w:fldCharType="separate"/>
      </w:r>
      <w:r w:rsidR="009315F5">
        <w:rPr>
          <w:noProof/>
        </w:rPr>
        <w:t>25</w:t>
      </w:r>
      <w:r w:rsidRPr="00773B93">
        <w:fldChar w:fldCharType="end"/>
      </w:r>
      <w:r w:rsidR="001960C2" w:rsidRPr="00773B93">
        <w:t>.</w:t>
      </w:r>
      <w:r w:rsidRPr="00773B93">
        <w:t xml:space="preserve"> </w:t>
      </w:r>
      <w:r w:rsidR="00E06DE9" w:rsidRPr="00773B93">
        <w:t xml:space="preserve">Broj zatvorenika </w:t>
      </w:r>
      <w:r w:rsidR="00773B93" w:rsidRPr="00773B93">
        <w:t>i maloljetnika kod kojih je 2017</w:t>
      </w:r>
      <w:r w:rsidR="00E06DE9" w:rsidRPr="00773B93">
        <w:t>. godine ordiniran metadon</w:t>
      </w:r>
      <w:bookmarkEnd w:id="147"/>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07"/>
        <w:gridCol w:w="1398"/>
        <w:gridCol w:w="594"/>
        <w:gridCol w:w="426"/>
        <w:gridCol w:w="593"/>
        <w:gridCol w:w="427"/>
        <w:gridCol w:w="566"/>
        <w:gridCol w:w="414"/>
        <w:gridCol w:w="664"/>
        <w:gridCol w:w="505"/>
        <w:gridCol w:w="429"/>
        <w:gridCol w:w="367"/>
        <w:gridCol w:w="551"/>
        <w:gridCol w:w="447"/>
      </w:tblGrid>
      <w:tr w:rsidR="00773B93" w:rsidRPr="00822E23" w:rsidTr="00773B93">
        <w:trPr>
          <w:jc w:val="center"/>
        </w:trPr>
        <w:tc>
          <w:tcPr>
            <w:tcW w:w="1786" w:type="dxa"/>
            <w:vMerge w:val="restart"/>
            <w:tcBorders>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b/>
                <w:bCs/>
                <w:sz w:val="18"/>
                <w:szCs w:val="18"/>
              </w:rPr>
            </w:pPr>
          </w:p>
        </w:tc>
        <w:tc>
          <w:tcPr>
            <w:tcW w:w="1914" w:type="dxa"/>
            <w:vMerge w:val="restart"/>
            <w:tcBorders>
              <w:bottom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bCs/>
                <w:sz w:val="18"/>
                <w:szCs w:val="18"/>
              </w:rPr>
            </w:pPr>
            <w:r w:rsidRPr="00822E23">
              <w:rPr>
                <w:rFonts w:cs="Times New Roman"/>
                <w:b/>
                <w:bCs/>
                <w:sz w:val="18"/>
                <w:szCs w:val="18"/>
              </w:rPr>
              <w:t>METADON</w:t>
            </w:r>
          </w:p>
        </w:tc>
        <w:tc>
          <w:tcPr>
            <w:tcW w:w="1028" w:type="dxa"/>
            <w:gridSpan w:val="2"/>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zatvorenici</w:t>
            </w:r>
          </w:p>
        </w:tc>
        <w:tc>
          <w:tcPr>
            <w:tcW w:w="1028" w:type="dxa"/>
            <w:gridSpan w:val="2"/>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istražni zatvorenici</w:t>
            </w:r>
          </w:p>
        </w:tc>
        <w:tc>
          <w:tcPr>
            <w:tcW w:w="987" w:type="dxa"/>
            <w:gridSpan w:val="2"/>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prekršajno</w:t>
            </w:r>
            <w:r w:rsidRPr="00822E23">
              <w:rPr>
                <w:rFonts w:cs="Times New Roman"/>
                <w:sz w:val="18"/>
                <w:szCs w:val="18"/>
              </w:rPr>
              <w:br/>
              <w:t>kažnjeni</w:t>
            </w:r>
          </w:p>
        </w:tc>
        <w:tc>
          <w:tcPr>
            <w:tcW w:w="1175" w:type="dxa"/>
            <w:gridSpan w:val="2"/>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maloljetnički</w:t>
            </w:r>
            <w:r w:rsidRPr="00822E23">
              <w:rPr>
                <w:rFonts w:cs="Times New Roman"/>
                <w:sz w:val="18"/>
                <w:szCs w:val="18"/>
              </w:rPr>
              <w:br/>
              <w:t>zatvor</w:t>
            </w:r>
          </w:p>
        </w:tc>
        <w:tc>
          <w:tcPr>
            <w:tcW w:w="796" w:type="dxa"/>
            <w:gridSpan w:val="2"/>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odgojna mjera</w:t>
            </w:r>
          </w:p>
        </w:tc>
        <w:tc>
          <w:tcPr>
            <w:tcW w:w="1001" w:type="dxa"/>
            <w:gridSpan w:val="2"/>
            <w:tcBorders>
              <w:left w:val="single" w:sz="4" w:space="0" w:color="auto"/>
              <w:bottom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UKUPNO</w:t>
            </w:r>
          </w:p>
        </w:tc>
      </w:tr>
      <w:tr w:rsidR="00773B93" w:rsidRPr="00822E23" w:rsidTr="00773B93">
        <w:trPr>
          <w:trHeight w:val="363"/>
          <w:jc w:val="center"/>
        </w:trPr>
        <w:tc>
          <w:tcPr>
            <w:tcW w:w="1786" w:type="dxa"/>
            <w:vMerge/>
            <w:tcBorders>
              <w:bottom w:val="single" w:sz="4" w:space="0" w:color="auto"/>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p>
        </w:tc>
        <w:tc>
          <w:tcPr>
            <w:tcW w:w="1914" w:type="dxa"/>
            <w:vMerge/>
            <w:tcBorders>
              <w:bottom w:val="single" w:sz="4" w:space="0" w:color="auto"/>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p>
        </w:tc>
        <w:tc>
          <w:tcPr>
            <w:tcW w:w="594"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w:t>
            </w:r>
          </w:p>
        </w:tc>
        <w:tc>
          <w:tcPr>
            <w:tcW w:w="434"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Ž</w:t>
            </w:r>
          </w:p>
        </w:tc>
        <w:tc>
          <w:tcPr>
            <w:tcW w:w="593"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w:t>
            </w:r>
          </w:p>
        </w:tc>
        <w:tc>
          <w:tcPr>
            <w:tcW w:w="435"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Ž</w:t>
            </w:r>
          </w:p>
        </w:tc>
        <w:tc>
          <w:tcPr>
            <w:tcW w:w="566"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w:t>
            </w:r>
          </w:p>
        </w:tc>
        <w:tc>
          <w:tcPr>
            <w:tcW w:w="421"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Ž</w:t>
            </w:r>
          </w:p>
        </w:tc>
        <w:tc>
          <w:tcPr>
            <w:tcW w:w="664"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w:t>
            </w:r>
          </w:p>
        </w:tc>
        <w:tc>
          <w:tcPr>
            <w:tcW w:w="511"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Ž</w:t>
            </w:r>
          </w:p>
        </w:tc>
        <w:tc>
          <w:tcPr>
            <w:tcW w:w="429"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w:t>
            </w:r>
          </w:p>
        </w:tc>
        <w:tc>
          <w:tcPr>
            <w:tcW w:w="367"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Ž</w:t>
            </w:r>
          </w:p>
        </w:tc>
        <w:tc>
          <w:tcPr>
            <w:tcW w:w="551" w:type="dxa"/>
            <w:tcBorders>
              <w:top w:val="single" w:sz="4" w:space="0" w:color="auto"/>
              <w:left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M</w:t>
            </w:r>
          </w:p>
        </w:tc>
        <w:tc>
          <w:tcPr>
            <w:tcW w:w="450" w:type="dxa"/>
            <w:tcBorders>
              <w:top w:val="single" w:sz="4" w:space="0" w:color="auto"/>
              <w:lef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Ž</w:t>
            </w:r>
          </w:p>
        </w:tc>
      </w:tr>
      <w:tr w:rsidR="00773B93" w:rsidRPr="00822E23" w:rsidTr="00773B93">
        <w:trPr>
          <w:trHeight w:val="353"/>
          <w:jc w:val="center"/>
        </w:trPr>
        <w:tc>
          <w:tcPr>
            <w:tcW w:w="1786" w:type="dxa"/>
            <w:vMerge w:val="restart"/>
            <w:tcBorders>
              <w:top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DETOKSIFIKACIJA</w:t>
            </w:r>
          </w:p>
        </w:tc>
        <w:tc>
          <w:tcPr>
            <w:tcW w:w="1914" w:type="dxa"/>
            <w:tcBorders>
              <w:top w:val="single" w:sz="4" w:space="0" w:color="auto"/>
              <w:bottom w:val="single" w:sz="4" w:space="0" w:color="auto"/>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tijekom godine</w:t>
            </w:r>
          </w:p>
        </w:tc>
        <w:tc>
          <w:tcPr>
            <w:tcW w:w="594"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39</w:t>
            </w:r>
          </w:p>
        </w:tc>
        <w:tc>
          <w:tcPr>
            <w:tcW w:w="434"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93"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45</w:t>
            </w:r>
          </w:p>
        </w:tc>
        <w:tc>
          <w:tcPr>
            <w:tcW w:w="435"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5</w:t>
            </w:r>
          </w:p>
        </w:tc>
        <w:tc>
          <w:tcPr>
            <w:tcW w:w="566"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4</w:t>
            </w:r>
          </w:p>
        </w:tc>
        <w:tc>
          <w:tcPr>
            <w:tcW w:w="421"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1</w:t>
            </w:r>
          </w:p>
        </w:tc>
        <w:tc>
          <w:tcPr>
            <w:tcW w:w="664"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11"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29"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367"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51" w:type="dxa"/>
            <w:tcBorders>
              <w:left w:val="single" w:sz="4" w:space="0" w:color="auto"/>
              <w:bottom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88</w:t>
            </w:r>
          </w:p>
        </w:tc>
        <w:tc>
          <w:tcPr>
            <w:tcW w:w="450" w:type="dxa"/>
            <w:tcBorders>
              <w:left w:val="single" w:sz="4" w:space="0" w:color="auto"/>
              <w:bottom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94</w:t>
            </w:r>
          </w:p>
        </w:tc>
      </w:tr>
      <w:tr w:rsidR="00773B93" w:rsidRPr="00822E23" w:rsidTr="00773B93">
        <w:trPr>
          <w:trHeight w:val="286"/>
          <w:jc w:val="center"/>
        </w:trPr>
        <w:tc>
          <w:tcPr>
            <w:tcW w:w="1786" w:type="dxa"/>
            <w:vMerge/>
            <w:tcBorders>
              <w:bottom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p>
        </w:tc>
        <w:tc>
          <w:tcPr>
            <w:tcW w:w="1914" w:type="dxa"/>
            <w:tcBorders>
              <w:top w:val="single" w:sz="4" w:space="0" w:color="auto"/>
              <w:bottom w:val="single" w:sz="4" w:space="0" w:color="auto"/>
              <w:right w:val="single" w:sz="4" w:space="0" w:color="auto"/>
            </w:tcBorders>
            <w:shd w:val="clear" w:color="auto" w:fill="8DB3E2" w:themeFill="text2" w:themeFillTint="66"/>
          </w:tcPr>
          <w:p w:rsidR="00773B93" w:rsidRPr="00822E23" w:rsidRDefault="00473E61"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na 31.12.2017</w:t>
            </w:r>
            <w:r w:rsidR="00773B93" w:rsidRPr="00822E23">
              <w:rPr>
                <w:rFonts w:cs="Times New Roman"/>
                <w:sz w:val="18"/>
                <w:szCs w:val="18"/>
              </w:rPr>
              <w:t>.</w:t>
            </w:r>
          </w:p>
        </w:tc>
        <w:tc>
          <w:tcPr>
            <w:tcW w:w="594"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14</w:t>
            </w:r>
          </w:p>
        </w:tc>
        <w:tc>
          <w:tcPr>
            <w:tcW w:w="434"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93"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10</w:t>
            </w:r>
          </w:p>
        </w:tc>
        <w:tc>
          <w:tcPr>
            <w:tcW w:w="435"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2</w:t>
            </w:r>
          </w:p>
        </w:tc>
        <w:tc>
          <w:tcPr>
            <w:tcW w:w="566"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21"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664"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11"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29"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367"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24</w:t>
            </w:r>
          </w:p>
        </w:tc>
        <w:tc>
          <w:tcPr>
            <w:tcW w:w="450" w:type="dxa"/>
            <w:tcBorders>
              <w:top w:val="single" w:sz="4" w:space="0" w:color="auto"/>
              <w:left w:val="single" w:sz="4" w:space="0" w:color="auto"/>
              <w:bottom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2</w:t>
            </w:r>
          </w:p>
        </w:tc>
      </w:tr>
      <w:tr w:rsidR="00773B93" w:rsidRPr="00822E23" w:rsidTr="00773B93">
        <w:trPr>
          <w:trHeight w:val="286"/>
          <w:jc w:val="center"/>
        </w:trPr>
        <w:tc>
          <w:tcPr>
            <w:tcW w:w="1786" w:type="dxa"/>
            <w:vMerge w:val="restart"/>
            <w:tcBorders>
              <w:top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ODRŽAVANJE</w:t>
            </w:r>
          </w:p>
        </w:tc>
        <w:tc>
          <w:tcPr>
            <w:tcW w:w="1914" w:type="dxa"/>
            <w:tcBorders>
              <w:top w:val="single" w:sz="4" w:space="0" w:color="auto"/>
              <w:bottom w:val="single" w:sz="4" w:space="0" w:color="auto"/>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tijekom godine</w:t>
            </w:r>
          </w:p>
        </w:tc>
        <w:tc>
          <w:tcPr>
            <w:tcW w:w="594"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95</w:t>
            </w:r>
          </w:p>
        </w:tc>
        <w:tc>
          <w:tcPr>
            <w:tcW w:w="434"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7</w:t>
            </w:r>
          </w:p>
        </w:tc>
        <w:tc>
          <w:tcPr>
            <w:tcW w:w="593"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116</w:t>
            </w:r>
          </w:p>
        </w:tc>
        <w:tc>
          <w:tcPr>
            <w:tcW w:w="435"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8</w:t>
            </w:r>
          </w:p>
        </w:tc>
        <w:tc>
          <w:tcPr>
            <w:tcW w:w="566"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31</w:t>
            </w:r>
          </w:p>
        </w:tc>
        <w:tc>
          <w:tcPr>
            <w:tcW w:w="421"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3</w:t>
            </w:r>
          </w:p>
        </w:tc>
        <w:tc>
          <w:tcPr>
            <w:tcW w:w="664"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11"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29"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367"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242</w:t>
            </w:r>
          </w:p>
        </w:tc>
        <w:tc>
          <w:tcPr>
            <w:tcW w:w="450" w:type="dxa"/>
            <w:tcBorders>
              <w:top w:val="single" w:sz="4" w:space="0" w:color="auto"/>
              <w:left w:val="single" w:sz="4" w:space="0" w:color="auto"/>
              <w:bottom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18</w:t>
            </w:r>
          </w:p>
        </w:tc>
      </w:tr>
      <w:tr w:rsidR="00773B93" w:rsidRPr="00822E23" w:rsidTr="00773B93">
        <w:trPr>
          <w:trHeight w:val="286"/>
          <w:jc w:val="center"/>
        </w:trPr>
        <w:tc>
          <w:tcPr>
            <w:tcW w:w="1786" w:type="dxa"/>
            <w:vMerge/>
            <w:tcBorders>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p>
        </w:tc>
        <w:tc>
          <w:tcPr>
            <w:tcW w:w="1914" w:type="dxa"/>
            <w:tcBorders>
              <w:top w:val="single" w:sz="4" w:space="0" w:color="auto"/>
              <w:right w:val="single" w:sz="4" w:space="0" w:color="auto"/>
            </w:tcBorders>
            <w:shd w:val="clear" w:color="auto" w:fill="8DB3E2" w:themeFill="text2" w:themeFillTint="66"/>
          </w:tcPr>
          <w:p w:rsidR="00773B93" w:rsidRPr="00822E23" w:rsidRDefault="00473E61"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na 31.12.2017</w:t>
            </w:r>
            <w:r w:rsidR="00773B93" w:rsidRPr="00822E23">
              <w:rPr>
                <w:rFonts w:cs="Times New Roman"/>
                <w:sz w:val="18"/>
                <w:szCs w:val="18"/>
              </w:rPr>
              <w:t>.</w:t>
            </w:r>
          </w:p>
        </w:tc>
        <w:tc>
          <w:tcPr>
            <w:tcW w:w="594"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41</w:t>
            </w:r>
          </w:p>
        </w:tc>
        <w:tc>
          <w:tcPr>
            <w:tcW w:w="434"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3</w:t>
            </w:r>
          </w:p>
        </w:tc>
        <w:tc>
          <w:tcPr>
            <w:tcW w:w="593"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18</w:t>
            </w:r>
          </w:p>
        </w:tc>
        <w:tc>
          <w:tcPr>
            <w:tcW w:w="435"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66"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21"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664"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11"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29"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367"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51" w:type="dxa"/>
            <w:tcBorders>
              <w:top w:val="single" w:sz="4" w:space="0" w:color="auto"/>
              <w:left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59</w:t>
            </w:r>
          </w:p>
        </w:tc>
        <w:tc>
          <w:tcPr>
            <w:tcW w:w="450" w:type="dxa"/>
            <w:tcBorders>
              <w:top w:val="single" w:sz="4" w:space="0" w:color="auto"/>
              <w:lef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3</w:t>
            </w:r>
          </w:p>
        </w:tc>
      </w:tr>
    </w:tbl>
    <w:p w:rsidR="00773B93" w:rsidRPr="00773B93" w:rsidRDefault="00773B93" w:rsidP="000A25EB">
      <w:pPr>
        <w:pStyle w:val="Opisslike"/>
        <w:keepNext/>
        <w:jc w:val="center"/>
      </w:pPr>
    </w:p>
    <w:p w:rsidR="000A25EB" w:rsidRPr="007F57A1" w:rsidRDefault="000A25EB" w:rsidP="000A25EB">
      <w:pPr>
        <w:pStyle w:val="Opisslike"/>
        <w:keepNext/>
        <w:jc w:val="center"/>
        <w:rPr>
          <w:highlight w:val="yellow"/>
        </w:rPr>
      </w:pPr>
      <w:bookmarkStart w:id="148" w:name="_Toc527117397"/>
      <w:r w:rsidRPr="00773B93">
        <w:t xml:space="preserve">Tablica </w:t>
      </w:r>
      <w:r w:rsidRPr="00773B93">
        <w:fldChar w:fldCharType="begin"/>
      </w:r>
      <w:r w:rsidRPr="00773B93">
        <w:instrText xml:space="preserve"> SEQ Tablica \* ARABIC </w:instrText>
      </w:r>
      <w:r w:rsidRPr="00773B93">
        <w:fldChar w:fldCharType="separate"/>
      </w:r>
      <w:r w:rsidR="009315F5">
        <w:rPr>
          <w:noProof/>
        </w:rPr>
        <w:t>26</w:t>
      </w:r>
      <w:r w:rsidRPr="00773B93">
        <w:fldChar w:fldCharType="end"/>
      </w:r>
      <w:r w:rsidR="001960C2" w:rsidRPr="00773B93">
        <w:t>.</w:t>
      </w:r>
      <w:r w:rsidRPr="00773B93">
        <w:t xml:space="preserve"> </w:t>
      </w:r>
      <w:r w:rsidR="00BA1D63" w:rsidRPr="00773B93">
        <w:t>Broj zatvorenika ovis</w:t>
      </w:r>
      <w:r w:rsidR="00773B93" w:rsidRPr="00773B93">
        <w:t>nika o drogama kod kojih je 2017</w:t>
      </w:r>
      <w:r w:rsidR="00BA1D63" w:rsidRPr="00773B93">
        <w:t>. godine ordiniran buprenorfin</w:t>
      </w:r>
      <w:bookmarkEnd w:id="148"/>
      <w:r w:rsidR="00BA1D63" w:rsidRPr="00773B93">
        <w:tab/>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951"/>
        <w:gridCol w:w="1435"/>
        <w:gridCol w:w="587"/>
        <w:gridCol w:w="418"/>
        <w:gridCol w:w="586"/>
        <w:gridCol w:w="419"/>
        <w:gridCol w:w="559"/>
        <w:gridCol w:w="406"/>
        <w:gridCol w:w="655"/>
        <w:gridCol w:w="497"/>
        <w:gridCol w:w="425"/>
        <w:gridCol w:w="364"/>
        <w:gridCol w:w="545"/>
        <w:gridCol w:w="441"/>
      </w:tblGrid>
      <w:tr w:rsidR="00773B93" w:rsidRPr="00822E23" w:rsidTr="00411ACF">
        <w:trPr>
          <w:jc w:val="center"/>
        </w:trPr>
        <w:tc>
          <w:tcPr>
            <w:tcW w:w="1951" w:type="dxa"/>
            <w:vMerge w:val="restart"/>
            <w:tcBorders>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b/>
                <w:bCs/>
                <w:sz w:val="18"/>
                <w:szCs w:val="18"/>
              </w:rPr>
            </w:pPr>
          </w:p>
        </w:tc>
        <w:tc>
          <w:tcPr>
            <w:tcW w:w="1435" w:type="dxa"/>
            <w:vMerge w:val="restart"/>
            <w:tcBorders>
              <w:bottom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bCs/>
                <w:sz w:val="18"/>
                <w:szCs w:val="18"/>
              </w:rPr>
            </w:pPr>
            <w:r w:rsidRPr="004678EA">
              <w:rPr>
                <w:rFonts w:cs="Times New Roman"/>
                <w:b/>
                <w:bCs/>
                <w:sz w:val="16"/>
                <w:szCs w:val="18"/>
              </w:rPr>
              <w:t>BUPRENOFRIN</w:t>
            </w:r>
          </w:p>
        </w:tc>
        <w:tc>
          <w:tcPr>
            <w:tcW w:w="1005" w:type="dxa"/>
            <w:gridSpan w:val="2"/>
            <w:tcBorders>
              <w:left w:val="single" w:sz="4" w:space="0" w:color="auto"/>
              <w:bottom w:val="single" w:sz="4" w:space="0" w:color="auto"/>
              <w:right w:val="single" w:sz="4" w:space="0" w:color="auto"/>
            </w:tcBorders>
            <w:vAlign w:val="center"/>
          </w:tcPr>
          <w:p w:rsidR="00773B93" w:rsidRPr="00822E23" w:rsidRDefault="00D41CBE"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Zatv.</w:t>
            </w:r>
          </w:p>
        </w:tc>
        <w:tc>
          <w:tcPr>
            <w:tcW w:w="1005" w:type="dxa"/>
            <w:gridSpan w:val="2"/>
            <w:tcBorders>
              <w:left w:val="single" w:sz="4" w:space="0" w:color="auto"/>
              <w:bottom w:val="single" w:sz="4" w:space="0" w:color="auto"/>
              <w:right w:val="single" w:sz="4" w:space="0" w:color="auto"/>
            </w:tcBorders>
            <w:vAlign w:val="center"/>
          </w:tcPr>
          <w:p w:rsidR="00773B93" w:rsidRPr="00822E23" w:rsidRDefault="00D41CBE"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istražni zatv.</w:t>
            </w:r>
          </w:p>
        </w:tc>
        <w:tc>
          <w:tcPr>
            <w:tcW w:w="965" w:type="dxa"/>
            <w:gridSpan w:val="2"/>
            <w:tcBorders>
              <w:left w:val="single" w:sz="4" w:space="0" w:color="auto"/>
              <w:bottom w:val="single" w:sz="4" w:space="0" w:color="auto"/>
              <w:right w:val="single" w:sz="4" w:space="0" w:color="auto"/>
            </w:tcBorders>
            <w:vAlign w:val="center"/>
          </w:tcPr>
          <w:p w:rsidR="00773B93" w:rsidRPr="00822E23" w:rsidRDefault="00D41CBE"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Prekr.</w:t>
            </w:r>
            <w:r w:rsidR="00773B93" w:rsidRPr="00822E23">
              <w:rPr>
                <w:rFonts w:cs="Times New Roman"/>
                <w:sz w:val="18"/>
                <w:szCs w:val="18"/>
              </w:rPr>
              <w:br/>
              <w:t>kažnjeni</w:t>
            </w:r>
          </w:p>
        </w:tc>
        <w:tc>
          <w:tcPr>
            <w:tcW w:w="1152" w:type="dxa"/>
            <w:gridSpan w:val="2"/>
            <w:tcBorders>
              <w:left w:val="single" w:sz="4" w:space="0" w:color="auto"/>
              <w:bottom w:val="single" w:sz="4" w:space="0" w:color="auto"/>
              <w:right w:val="single" w:sz="4" w:space="0" w:color="auto"/>
            </w:tcBorders>
            <w:vAlign w:val="center"/>
          </w:tcPr>
          <w:p w:rsidR="00773B93" w:rsidRPr="00822E23" w:rsidRDefault="00D41CBE"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w:t>
            </w:r>
            <w:r w:rsidR="00773B93" w:rsidRPr="00822E23">
              <w:rPr>
                <w:rFonts w:cs="Times New Roman"/>
                <w:sz w:val="18"/>
                <w:szCs w:val="18"/>
              </w:rPr>
              <w:t>alol</w:t>
            </w:r>
            <w:r>
              <w:rPr>
                <w:rFonts w:cs="Times New Roman"/>
                <w:sz w:val="18"/>
                <w:szCs w:val="18"/>
              </w:rPr>
              <w:t>jet.</w:t>
            </w:r>
            <w:r w:rsidR="00773B93" w:rsidRPr="00822E23">
              <w:rPr>
                <w:rFonts w:cs="Times New Roman"/>
                <w:sz w:val="18"/>
                <w:szCs w:val="18"/>
              </w:rPr>
              <w:br/>
              <w:t>zatvor</w:t>
            </w:r>
          </w:p>
        </w:tc>
        <w:tc>
          <w:tcPr>
            <w:tcW w:w="789" w:type="dxa"/>
            <w:gridSpan w:val="2"/>
            <w:tcBorders>
              <w:left w:val="single" w:sz="4" w:space="0" w:color="auto"/>
              <w:bottom w:val="single" w:sz="4" w:space="0" w:color="auto"/>
              <w:right w:val="single" w:sz="4" w:space="0" w:color="auto"/>
            </w:tcBorders>
            <w:vAlign w:val="center"/>
          </w:tcPr>
          <w:p w:rsidR="00773B93" w:rsidRPr="00822E23" w:rsidRDefault="00D41CBE"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Odg.</w:t>
            </w:r>
            <w:r w:rsidR="00773B93" w:rsidRPr="00822E23">
              <w:rPr>
                <w:rFonts w:cs="Times New Roman"/>
                <w:sz w:val="18"/>
                <w:szCs w:val="18"/>
              </w:rPr>
              <w:t xml:space="preserve"> mjera</w:t>
            </w:r>
          </w:p>
        </w:tc>
        <w:tc>
          <w:tcPr>
            <w:tcW w:w="986" w:type="dxa"/>
            <w:gridSpan w:val="2"/>
            <w:tcBorders>
              <w:left w:val="single" w:sz="4" w:space="0" w:color="auto"/>
              <w:bottom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4678EA">
              <w:rPr>
                <w:rFonts w:cs="Times New Roman"/>
                <w:b/>
                <w:sz w:val="16"/>
                <w:szCs w:val="18"/>
              </w:rPr>
              <w:t>UKUPNO</w:t>
            </w:r>
          </w:p>
        </w:tc>
      </w:tr>
      <w:tr w:rsidR="00773B93" w:rsidRPr="00822E23" w:rsidTr="00411ACF">
        <w:trPr>
          <w:trHeight w:val="363"/>
          <w:jc w:val="center"/>
        </w:trPr>
        <w:tc>
          <w:tcPr>
            <w:tcW w:w="1951" w:type="dxa"/>
            <w:vMerge/>
            <w:tcBorders>
              <w:bottom w:val="single" w:sz="4" w:space="0" w:color="auto"/>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p>
        </w:tc>
        <w:tc>
          <w:tcPr>
            <w:tcW w:w="1435" w:type="dxa"/>
            <w:vMerge/>
            <w:tcBorders>
              <w:bottom w:val="single" w:sz="4" w:space="0" w:color="auto"/>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p>
        </w:tc>
        <w:tc>
          <w:tcPr>
            <w:tcW w:w="587"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w:t>
            </w:r>
          </w:p>
        </w:tc>
        <w:tc>
          <w:tcPr>
            <w:tcW w:w="418"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Ž</w:t>
            </w:r>
          </w:p>
        </w:tc>
        <w:tc>
          <w:tcPr>
            <w:tcW w:w="586"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w:t>
            </w:r>
          </w:p>
        </w:tc>
        <w:tc>
          <w:tcPr>
            <w:tcW w:w="419"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Ž</w:t>
            </w:r>
          </w:p>
        </w:tc>
        <w:tc>
          <w:tcPr>
            <w:tcW w:w="559"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w:t>
            </w:r>
          </w:p>
        </w:tc>
        <w:tc>
          <w:tcPr>
            <w:tcW w:w="406"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Ž</w:t>
            </w:r>
          </w:p>
        </w:tc>
        <w:tc>
          <w:tcPr>
            <w:tcW w:w="655"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w:t>
            </w:r>
          </w:p>
        </w:tc>
        <w:tc>
          <w:tcPr>
            <w:tcW w:w="497"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Ž</w:t>
            </w:r>
          </w:p>
        </w:tc>
        <w:tc>
          <w:tcPr>
            <w:tcW w:w="425"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M</w:t>
            </w:r>
          </w:p>
        </w:tc>
        <w:tc>
          <w:tcPr>
            <w:tcW w:w="364"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Ž</w:t>
            </w:r>
          </w:p>
        </w:tc>
        <w:tc>
          <w:tcPr>
            <w:tcW w:w="545" w:type="dxa"/>
            <w:tcBorders>
              <w:top w:val="single" w:sz="4" w:space="0" w:color="auto"/>
              <w:left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M</w:t>
            </w:r>
          </w:p>
        </w:tc>
        <w:tc>
          <w:tcPr>
            <w:tcW w:w="441" w:type="dxa"/>
            <w:tcBorders>
              <w:top w:val="single" w:sz="4" w:space="0" w:color="auto"/>
              <w:lef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Ž</w:t>
            </w:r>
          </w:p>
        </w:tc>
      </w:tr>
      <w:tr w:rsidR="00773B93" w:rsidRPr="00822E23" w:rsidTr="00411ACF">
        <w:trPr>
          <w:trHeight w:val="353"/>
          <w:jc w:val="center"/>
        </w:trPr>
        <w:tc>
          <w:tcPr>
            <w:tcW w:w="1951" w:type="dxa"/>
            <w:vMerge w:val="restart"/>
            <w:tcBorders>
              <w:top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DETOKSIFIKACIJA</w:t>
            </w:r>
          </w:p>
        </w:tc>
        <w:tc>
          <w:tcPr>
            <w:tcW w:w="1435" w:type="dxa"/>
            <w:tcBorders>
              <w:top w:val="single" w:sz="4" w:space="0" w:color="auto"/>
              <w:bottom w:val="single" w:sz="4" w:space="0" w:color="auto"/>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tijekom godine</w:t>
            </w:r>
          </w:p>
        </w:tc>
        <w:tc>
          <w:tcPr>
            <w:tcW w:w="587"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73</w:t>
            </w:r>
          </w:p>
        </w:tc>
        <w:tc>
          <w:tcPr>
            <w:tcW w:w="418"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1</w:t>
            </w:r>
          </w:p>
        </w:tc>
        <w:tc>
          <w:tcPr>
            <w:tcW w:w="586"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27</w:t>
            </w:r>
          </w:p>
        </w:tc>
        <w:tc>
          <w:tcPr>
            <w:tcW w:w="419"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1</w:t>
            </w:r>
          </w:p>
        </w:tc>
        <w:tc>
          <w:tcPr>
            <w:tcW w:w="559"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06"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655"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97"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25"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364" w:type="dxa"/>
            <w:tcBorders>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45" w:type="dxa"/>
            <w:tcBorders>
              <w:left w:val="single" w:sz="4" w:space="0" w:color="auto"/>
              <w:bottom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Pr>
                <w:rFonts w:cs="Times New Roman"/>
                <w:b/>
                <w:sz w:val="18"/>
                <w:szCs w:val="18"/>
              </w:rPr>
              <w:t>100</w:t>
            </w:r>
          </w:p>
        </w:tc>
        <w:tc>
          <w:tcPr>
            <w:tcW w:w="441" w:type="dxa"/>
            <w:tcBorders>
              <w:left w:val="single" w:sz="4" w:space="0" w:color="auto"/>
              <w:bottom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Pr>
                <w:rFonts w:cs="Times New Roman"/>
                <w:b/>
                <w:sz w:val="18"/>
                <w:szCs w:val="18"/>
              </w:rPr>
              <w:t>2</w:t>
            </w:r>
          </w:p>
        </w:tc>
      </w:tr>
      <w:tr w:rsidR="00773B93" w:rsidRPr="00822E23" w:rsidTr="00411ACF">
        <w:trPr>
          <w:trHeight w:val="286"/>
          <w:jc w:val="center"/>
        </w:trPr>
        <w:tc>
          <w:tcPr>
            <w:tcW w:w="1951" w:type="dxa"/>
            <w:vMerge/>
            <w:tcBorders>
              <w:bottom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p>
        </w:tc>
        <w:tc>
          <w:tcPr>
            <w:tcW w:w="1435" w:type="dxa"/>
            <w:tcBorders>
              <w:top w:val="single" w:sz="4" w:space="0" w:color="auto"/>
              <w:bottom w:val="single" w:sz="4" w:space="0" w:color="auto"/>
              <w:right w:val="single" w:sz="4" w:space="0" w:color="auto"/>
            </w:tcBorders>
            <w:shd w:val="clear" w:color="auto" w:fill="8DB3E2" w:themeFill="text2" w:themeFillTint="66"/>
          </w:tcPr>
          <w:p w:rsidR="00773B93" w:rsidRPr="00822E23" w:rsidRDefault="00473E61"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na 31.12.2017</w:t>
            </w:r>
            <w:r w:rsidR="00773B93" w:rsidRPr="00822E23">
              <w:rPr>
                <w:rFonts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20</w:t>
            </w:r>
          </w:p>
        </w:tc>
        <w:tc>
          <w:tcPr>
            <w:tcW w:w="418"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1</w:t>
            </w:r>
          </w:p>
        </w:tc>
        <w:tc>
          <w:tcPr>
            <w:tcW w:w="586"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3</w:t>
            </w:r>
          </w:p>
        </w:tc>
        <w:tc>
          <w:tcPr>
            <w:tcW w:w="419"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59"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0</w:t>
            </w:r>
          </w:p>
        </w:tc>
        <w:tc>
          <w:tcPr>
            <w:tcW w:w="406"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655"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97"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364"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4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Pr>
                <w:rFonts w:cs="Times New Roman"/>
                <w:b/>
                <w:sz w:val="18"/>
                <w:szCs w:val="18"/>
              </w:rPr>
              <w:t>23</w:t>
            </w:r>
          </w:p>
        </w:tc>
        <w:tc>
          <w:tcPr>
            <w:tcW w:w="441" w:type="dxa"/>
            <w:tcBorders>
              <w:top w:val="single" w:sz="4" w:space="0" w:color="auto"/>
              <w:left w:val="single" w:sz="4" w:space="0" w:color="auto"/>
              <w:bottom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1</w:t>
            </w:r>
          </w:p>
        </w:tc>
      </w:tr>
      <w:tr w:rsidR="00773B93" w:rsidRPr="00822E23" w:rsidTr="00411ACF">
        <w:trPr>
          <w:trHeight w:val="286"/>
          <w:jc w:val="center"/>
        </w:trPr>
        <w:tc>
          <w:tcPr>
            <w:tcW w:w="1951" w:type="dxa"/>
            <w:vMerge w:val="restart"/>
            <w:tcBorders>
              <w:top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sidRPr="00822E23">
              <w:rPr>
                <w:rFonts w:cs="Times New Roman"/>
                <w:b/>
                <w:sz w:val="18"/>
                <w:szCs w:val="18"/>
              </w:rPr>
              <w:t>ODRŽAVANJE</w:t>
            </w:r>
          </w:p>
        </w:tc>
        <w:tc>
          <w:tcPr>
            <w:tcW w:w="1435" w:type="dxa"/>
            <w:tcBorders>
              <w:top w:val="single" w:sz="4" w:space="0" w:color="auto"/>
              <w:bottom w:val="single" w:sz="4" w:space="0" w:color="auto"/>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tijekom godine</w:t>
            </w:r>
          </w:p>
        </w:tc>
        <w:tc>
          <w:tcPr>
            <w:tcW w:w="587"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367</w:t>
            </w:r>
          </w:p>
        </w:tc>
        <w:tc>
          <w:tcPr>
            <w:tcW w:w="418"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0</w:t>
            </w:r>
          </w:p>
        </w:tc>
        <w:tc>
          <w:tcPr>
            <w:tcW w:w="586"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221</w:t>
            </w:r>
          </w:p>
        </w:tc>
        <w:tc>
          <w:tcPr>
            <w:tcW w:w="419"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13</w:t>
            </w:r>
          </w:p>
        </w:tc>
        <w:tc>
          <w:tcPr>
            <w:tcW w:w="559"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43</w:t>
            </w:r>
          </w:p>
        </w:tc>
        <w:tc>
          <w:tcPr>
            <w:tcW w:w="406"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3</w:t>
            </w:r>
          </w:p>
        </w:tc>
        <w:tc>
          <w:tcPr>
            <w:tcW w:w="655"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97"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364" w:type="dxa"/>
            <w:tcBorders>
              <w:top w:val="single" w:sz="4" w:space="0" w:color="auto"/>
              <w:left w:val="single" w:sz="4" w:space="0" w:color="auto"/>
              <w:bottom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1</w:t>
            </w:r>
          </w:p>
        </w:tc>
        <w:tc>
          <w:tcPr>
            <w:tcW w:w="54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Pr>
                <w:rFonts w:cs="Times New Roman"/>
                <w:b/>
                <w:sz w:val="18"/>
                <w:szCs w:val="18"/>
              </w:rPr>
              <w:t>631</w:t>
            </w:r>
          </w:p>
        </w:tc>
        <w:tc>
          <w:tcPr>
            <w:tcW w:w="441" w:type="dxa"/>
            <w:tcBorders>
              <w:top w:val="single" w:sz="4" w:space="0" w:color="auto"/>
              <w:left w:val="single" w:sz="4" w:space="0" w:color="auto"/>
              <w:bottom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Pr>
                <w:rFonts w:cs="Times New Roman"/>
                <w:b/>
                <w:sz w:val="18"/>
                <w:szCs w:val="18"/>
              </w:rPr>
              <w:t>17</w:t>
            </w:r>
          </w:p>
        </w:tc>
      </w:tr>
      <w:tr w:rsidR="00773B93" w:rsidRPr="00822E23" w:rsidTr="00411ACF">
        <w:trPr>
          <w:trHeight w:val="286"/>
          <w:jc w:val="center"/>
        </w:trPr>
        <w:tc>
          <w:tcPr>
            <w:tcW w:w="1951" w:type="dxa"/>
            <w:vMerge/>
            <w:tcBorders>
              <w:right w:val="single" w:sz="4" w:space="0" w:color="auto"/>
            </w:tcBorders>
            <w:shd w:val="clear" w:color="auto" w:fill="8DB3E2" w:themeFill="text2" w:themeFillTint="66"/>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p>
        </w:tc>
        <w:tc>
          <w:tcPr>
            <w:tcW w:w="1435" w:type="dxa"/>
            <w:tcBorders>
              <w:top w:val="single" w:sz="4" w:space="0" w:color="auto"/>
              <w:right w:val="single" w:sz="4" w:space="0" w:color="auto"/>
            </w:tcBorders>
            <w:shd w:val="clear" w:color="auto" w:fill="8DB3E2" w:themeFill="text2" w:themeFillTint="66"/>
          </w:tcPr>
          <w:p w:rsidR="00773B93" w:rsidRPr="00822E23" w:rsidRDefault="00473E61"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na 31.12.2017</w:t>
            </w:r>
            <w:r w:rsidR="00773B93" w:rsidRPr="00822E23">
              <w:rPr>
                <w:rFonts w:cs="Times New Roman"/>
                <w:sz w:val="18"/>
                <w:szCs w:val="18"/>
              </w:rPr>
              <w:t>.</w:t>
            </w:r>
          </w:p>
        </w:tc>
        <w:tc>
          <w:tcPr>
            <w:tcW w:w="587"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205</w:t>
            </w:r>
          </w:p>
        </w:tc>
        <w:tc>
          <w:tcPr>
            <w:tcW w:w="418"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586"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70</w:t>
            </w:r>
          </w:p>
        </w:tc>
        <w:tc>
          <w:tcPr>
            <w:tcW w:w="419"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3</w:t>
            </w:r>
          </w:p>
        </w:tc>
        <w:tc>
          <w:tcPr>
            <w:tcW w:w="559"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4</w:t>
            </w:r>
          </w:p>
        </w:tc>
        <w:tc>
          <w:tcPr>
            <w:tcW w:w="406"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655"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97"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425"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sidRPr="00822E23">
              <w:rPr>
                <w:rFonts w:cs="Times New Roman"/>
                <w:sz w:val="18"/>
                <w:szCs w:val="18"/>
              </w:rPr>
              <w:t>0</w:t>
            </w:r>
          </w:p>
        </w:tc>
        <w:tc>
          <w:tcPr>
            <w:tcW w:w="364" w:type="dxa"/>
            <w:tcBorders>
              <w:top w:val="single" w:sz="4" w:space="0" w:color="auto"/>
              <w:left w:val="single" w:sz="4" w:space="0" w:color="auto"/>
              <w:right w:val="single" w:sz="4" w:space="0" w:color="auto"/>
            </w:tcBorders>
            <w:vAlign w:val="center"/>
          </w:tcPr>
          <w:p w:rsidR="00773B93" w:rsidRPr="00822E23" w:rsidRDefault="00773B93" w:rsidP="00773B93">
            <w:pPr>
              <w:overflowPunct w:val="0"/>
              <w:autoSpaceDE w:val="0"/>
              <w:autoSpaceDN w:val="0"/>
              <w:adjustRightInd w:val="0"/>
              <w:spacing w:after="0"/>
              <w:jc w:val="center"/>
              <w:textAlignment w:val="baseline"/>
              <w:rPr>
                <w:rFonts w:cs="Times New Roman"/>
                <w:sz w:val="18"/>
                <w:szCs w:val="18"/>
              </w:rPr>
            </w:pPr>
            <w:r>
              <w:rPr>
                <w:rFonts w:cs="Times New Roman"/>
                <w:sz w:val="18"/>
                <w:szCs w:val="18"/>
              </w:rPr>
              <w:t>0</w:t>
            </w:r>
          </w:p>
        </w:tc>
        <w:tc>
          <w:tcPr>
            <w:tcW w:w="545" w:type="dxa"/>
            <w:tcBorders>
              <w:top w:val="single" w:sz="4" w:space="0" w:color="auto"/>
              <w:left w:val="single" w:sz="4" w:space="0" w:color="auto"/>
              <w:righ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Pr>
                <w:rFonts w:cs="Times New Roman"/>
                <w:b/>
                <w:sz w:val="18"/>
                <w:szCs w:val="18"/>
              </w:rPr>
              <w:t>279</w:t>
            </w:r>
          </w:p>
        </w:tc>
        <w:tc>
          <w:tcPr>
            <w:tcW w:w="441" w:type="dxa"/>
            <w:tcBorders>
              <w:top w:val="single" w:sz="4" w:space="0" w:color="auto"/>
              <w:left w:val="single" w:sz="4" w:space="0" w:color="auto"/>
            </w:tcBorders>
            <w:shd w:val="clear" w:color="auto" w:fill="8DB3E2" w:themeFill="text2" w:themeFillTint="66"/>
            <w:vAlign w:val="center"/>
          </w:tcPr>
          <w:p w:rsidR="00773B93" w:rsidRPr="00822E23" w:rsidRDefault="00773B93" w:rsidP="00773B93">
            <w:pPr>
              <w:overflowPunct w:val="0"/>
              <w:autoSpaceDE w:val="0"/>
              <w:autoSpaceDN w:val="0"/>
              <w:adjustRightInd w:val="0"/>
              <w:spacing w:after="0"/>
              <w:jc w:val="center"/>
              <w:textAlignment w:val="baseline"/>
              <w:rPr>
                <w:rFonts w:cs="Times New Roman"/>
                <w:b/>
                <w:sz w:val="18"/>
                <w:szCs w:val="18"/>
              </w:rPr>
            </w:pPr>
            <w:r>
              <w:rPr>
                <w:rFonts w:cs="Times New Roman"/>
                <w:b/>
                <w:sz w:val="18"/>
                <w:szCs w:val="18"/>
              </w:rPr>
              <w:t>3</w:t>
            </w:r>
          </w:p>
        </w:tc>
      </w:tr>
    </w:tbl>
    <w:p w:rsidR="00127563" w:rsidRPr="007F57A1" w:rsidRDefault="00127563" w:rsidP="00127563">
      <w:pPr>
        <w:spacing w:after="0"/>
        <w:jc w:val="left"/>
        <w:rPr>
          <w:color w:val="948A54" w:themeColor="background2" w:themeShade="80"/>
          <w:highlight w:val="yellow"/>
        </w:rPr>
      </w:pPr>
      <w:r w:rsidRPr="007F57A1">
        <w:rPr>
          <w:color w:val="948A54" w:themeColor="background2" w:themeShade="80"/>
          <w:highlight w:val="yellow"/>
        </w:rPr>
        <w:t xml:space="preserve">  </w:t>
      </w:r>
    </w:p>
    <w:p w:rsidR="00BA1D63" w:rsidRPr="007F57A1" w:rsidRDefault="00773B93" w:rsidP="00BA1D63">
      <w:pPr>
        <w:rPr>
          <w:highlight w:val="yellow"/>
        </w:rPr>
      </w:pPr>
      <w:r w:rsidRPr="00773B93">
        <w:t>Ako promatramo sve kategorije zatvorenika, 284 osobe su tijekom godine bile u postupku detoksifikacije, od čega je u 64,08% slučajeva primijenjen metadon, a u 35,92% slučajeva buprenorfin. Na dan 31. prosinca 2017. godine u postupku detoksifikacije bilo je 50 zatvorenika, od čega je u 52% slučajeva detoksifikacija provedena primjenom metadona, a u 48% slučajeva primjenom buprenorfina.</w:t>
      </w:r>
    </w:p>
    <w:p w:rsidR="00127563" w:rsidRPr="007F57A1" w:rsidRDefault="00773B93" w:rsidP="00BA1D63">
      <w:pPr>
        <w:rPr>
          <w:highlight w:val="yellow"/>
        </w:rPr>
      </w:pPr>
      <w:r w:rsidRPr="00773B93">
        <w:t>Tijekom 2017. godine bilo je ukupno 908 zatvorenika koji su bili na terapiji održavanja opijatskim agonistima (metadon i buprenorfin), od čega je u 71,37% slučajeva korišten buprenorfin, koji je i nadalje prvi izbor liječnika u terapiji održavanja. Me</w:t>
      </w:r>
      <w:r w:rsidR="004A45C2">
        <w:t xml:space="preserve">tadon se u terapiji održavanja </w:t>
      </w:r>
      <w:r w:rsidRPr="00773B93">
        <w:t>primjenjuje znatno manje od buprenorfina te je u 2017. godini od ukupnog broja zatvorenika koji su bili na održavanju opijatskim agonistima kod njih 28,63% korišten metadon.</w:t>
      </w:r>
    </w:p>
    <w:p w:rsidR="00625AF2" w:rsidRPr="00773B93" w:rsidRDefault="00625AF2" w:rsidP="0056153D">
      <w:pPr>
        <w:pStyle w:val="Naslov3"/>
        <w:numPr>
          <w:ilvl w:val="2"/>
          <w:numId w:val="19"/>
        </w:numPr>
      </w:pPr>
      <w:bookmarkStart w:id="149" w:name="_Toc527117212"/>
      <w:bookmarkStart w:id="150" w:name="_Toc386809013"/>
      <w:bookmarkStart w:id="151" w:name="_Toc418845730"/>
      <w:bookmarkStart w:id="152" w:name="_Toc263238390"/>
      <w:bookmarkStart w:id="153" w:name="_Toc294786198"/>
      <w:bookmarkStart w:id="154" w:name="_Toc355007019"/>
      <w:bookmarkEnd w:id="145"/>
      <w:bookmarkEnd w:id="146"/>
      <w:r w:rsidRPr="00773B93">
        <w:t>Zlouporaba psihoaktivnih sredstava</w:t>
      </w:r>
      <w:bookmarkEnd w:id="149"/>
      <w:r w:rsidRPr="00773B93">
        <w:t xml:space="preserve"> </w:t>
      </w:r>
    </w:p>
    <w:p w:rsidR="0051523C" w:rsidRPr="007F57A1" w:rsidRDefault="00773B93" w:rsidP="000100D4">
      <w:pPr>
        <w:rPr>
          <w:highlight w:val="yellow"/>
        </w:rPr>
      </w:pPr>
      <w:r w:rsidRPr="00773B93">
        <w:t>Posjedovanje ili uzimanje lijekova bez posebnog odobrenja, posjedovanje ili uzimanje bilo kojeg opojnog ili psihoaktivnog sredstva ili alkohola, kao i odbijanje testiranja na alkohol, opojna ili psihoaktivna sredstva predstavljaju stegovne prijestupe opisane u Zakonu o izvršavanju kazne zatvora. Zatvorenici i maloljetnici se na prisutnost droga (i lijekova koje im nije propisao liječnik) testiraju prilikom dolaska u kazneno tijelo, nakon povratka s korištenja pogodnosti izlazaka i kroz redovita i izvanredna testiranja unutar zatvora, kaznionica i odgojnih zavoda. Testiranje se provodi prema posebnom Protokolu o testiranju zatvorenika na sredstva ovisnosti. U 2017. godini na droge (i nedopuštene psihofarmake) ukupno je testirano 1520 zatvorenika i maloljetnika, od čega su 402 bila pozitivna na testu. Pozitivni rezultati testiranja zatvorenika na prisutnost droga i drugih nedopuštenih psihoaktivnih sredstava u organizmu, u najvećem se broju odnose na nedopušteno konzumiranje psihofarmaka, koje drugi zatvorenici imaju propisane u medicinskoj terapiji. Ostali slučajevi pozitivnih rezultata na testu vezani su uz prihvat zatvorenika u kazneno tijelo (samostalno javljanje na izdržavanje kazne zatvora, prilikom prijema zatvorenika kojem je određen istražni zatvor, povratka s korištenja pogodnosti i drugo). Iako se podaci o rezultatima testiranja vode samo zbirno te iz njih nije moguće vidjeti točnu razdiobu prema vrsti psihoaktivnog sredstva, na razdiobu prema sredstvu ukazuju podaci o vođenju stegovnih postupaka vezanih uz zlouporabu psihoaktivnih tvari,</w:t>
      </w:r>
      <w:r>
        <w:t xml:space="preserve"> koji su prikazani u tablici.</w:t>
      </w:r>
    </w:p>
    <w:p w:rsidR="00CD4BB2" w:rsidRPr="00DE1EA4" w:rsidRDefault="00CD4BB2" w:rsidP="00CD4BB2">
      <w:pPr>
        <w:pStyle w:val="Opisslike"/>
        <w:keepNext/>
        <w:jc w:val="center"/>
      </w:pPr>
      <w:bookmarkStart w:id="155" w:name="_Toc527117398"/>
      <w:r w:rsidRPr="00DE1EA4">
        <w:lastRenderedPageBreak/>
        <w:t xml:space="preserve">Tablica </w:t>
      </w:r>
      <w:r w:rsidRPr="00DE1EA4">
        <w:fldChar w:fldCharType="begin"/>
      </w:r>
      <w:r w:rsidRPr="00DE1EA4">
        <w:instrText xml:space="preserve"> SEQ Tablica \* ARABIC </w:instrText>
      </w:r>
      <w:r w:rsidRPr="00DE1EA4">
        <w:fldChar w:fldCharType="separate"/>
      </w:r>
      <w:r w:rsidR="009315F5">
        <w:rPr>
          <w:noProof/>
        </w:rPr>
        <w:t>27</w:t>
      </w:r>
      <w:r w:rsidRPr="00DE1EA4">
        <w:fldChar w:fldCharType="end"/>
      </w:r>
      <w:r w:rsidR="001960C2" w:rsidRPr="00DE1EA4">
        <w:t>.</w:t>
      </w:r>
      <w:r w:rsidRPr="00DE1EA4">
        <w:t xml:space="preserve"> </w:t>
      </w:r>
      <w:r w:rsidR="00BA1D63" w:rsidRPr="00DE1EA4">
        <w:t>Stegovni prijestupi u vezi zlouporabe psih</w:t>
      </w:r>
      <w:r w:rsidR="00DE1EA4" w:rsidRPr="00DE1EA4">
        <w:t>oaktivnih sredstava tijekom 2017</w:t>
      </w:r>
      <w:r w:rsidR="00BA1D63" w:rsidRPr="00DE1EA4">
        <w:t>. godine</w:t>
      </w:r>
      <w:bookmarkEnd w:id="155"/>
    </w:p>
    <w:tbl>
      <w:tblPr>
        <w:tblW w:w="461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551"/>
        <w:gridCol w:w="1374"/>
        <w:gridCol w:w="407"/>
        <w:gridCol w:w="348"/>
        <w:gridCol w:w="407"/>
        <w:gridCol w:w="348"/>
        <w:gridCol w:w="407"/>
        <w:gridCol w:w="348"/>
        <w:gridCol w:w="568"/>
        <w:gridCol w:w="533"/>
        <w:gridCol w:w="597"/>
        <w:gridCol w:w="509"/>
        <w:gridCol w:w="542"/>
        <w:gridCol w:w="542"/>
        <w:gridCol w:w="533"/>
        <w:gridCol w:w="563"/>
      </w:tblGrid>
      <w:tr w:rsidR="00DE1EA4" w:rsidRPr="002366A1" w:rsidTr="004678EA">
        <w:trPr>
          <w:trHeight w:val="1322"/>
          <w:jc w:val="center"/>
        </w:trPr>
        <w:tc>
          <w:tcPr>
            <w:tcW w:w="1122" w:type="pct"/>
            <w:gridSpan w:val="2"/>
            <w:vMerge w:val="restart"/>
            <w:tcBorders>
              <w:top w:val="double" w:sz="4" w:space="0" w:color="auto"/>
              <w:bottom w:val="double" w:sz="4" w:space="0" w:color="auto"/>
            </w:tcBorders>
            <w:shd w:val="clear" w:color="auto" w:fill="8DB3E2" w:themeFill="text2" w:themeFillTint="66"/>
            <w:vAlign w:val="center"/>
          </w:tcPr>
          <w:p w:rsidR="00DE1EA4" w:rsidRPr="002366A1" w:rsidRDefault="00DE1EA4" w:rsidP="00294DE2">
            <w:pPr>
              <w:jc w:val="center"/>
              <w:rPr>
                <w:rFonts w:cs="Times New Roman"/>
                <w:b/>
                <w:bCs/>
                <w:sz w:val="16"/>
                <w:szCs w:val="16"/>
              </w:rPr>
            </w:pPr>
            <w:r w:rsidRPr="002366A1">
              <w:rPr>
                <w:rFonts w:cs="Times New Roman"/>
                <w:b/>
                <w:bCs/>
                <w:sz w:val="20"/>
                <w:szCs w:val="16"/>
              </w:rPr>
              <w:t>STEGOVNI PRIJESTUPI U VEZI ZLOUPORABE PSIHOAKTIVNIH SREDSTAVA</w:t>
            </w:r>
          </w:p>
        </w:tc>
        <w:tc>
          <w:tcPr>
            <w:tcW w:w="440" w:type="pct"/>
            <w:gridSpan w:val="2"/>
            <w:tcBorders>
              <w:top w:val="double" w:sz="4" w:space="0" w:color="auto"/>
              <w:bottom w:val="single" w:sz="4" w:space="0" w:color="auto"/>
            </w:tcBorders>
            <w:shd w:val="clear" w:color="auto" w:fill="8DB3E2" w:themeFill="text2" w:themeFillTint="66"/>
            <w:vAlign w:val="center"/>
          </w:tcPr>
          <w:p w:rsidR="00DE1EA4" w:rsidRPr="002366A1" w:rsidRDefault="00DE1EA4" w:rsidP="00294DE2">
            <w:pPr>
              <w:jc w:val="center"/>
              <w:rPr>
                <w:rFonts w:cs="Times New Roman"/>
                <w:b/>
                <w:sz w:val="16"/>
                <w:szCs w:val="16"/>
              </w:rPr>
            </w:pPr>
            <w:r w:rsidRPr="002366A1">
              <w:rPr>
                <w:rFonts w:cs="Times New Roman"/>
                <w:b/>
                <w:sz w:val="16"/>
                <w:szCs w:val="16"/>
              </w:rPr>
              <w:t>alkohol</w:t>
            </w:r>
          </w:p>
        </w:tc>
        <w:tc>
          <w:tcPr>
            <w:tcW w:w="440" w:type="pct"/>
            <w:gridSpan w:val="2"/>
            <w:tcBorders>
              <w:top w:val="double" w:sz="4" w:space="0" w:color="auto"/>
              <w:bottom w:val="single" w:sz="4" w:space="0" w:color="auto"/>
            </w:tcBorders>
            <w:shd w:val="clear" w:color="auto" w:fill="8DB3E2" w:themeFill="text2" w:themeFillTint="66"/>
            <w:vAlign w:val="center"/>
          </w:tcPr>
          <w:p w:rsidR="00DE1EA4" w:rsidRPr="002366A1" w:rsidRDefault="00DE1EA4" w:rsidP="00294DE2">
            <w:pPr>
              <w:jc w:val="center"/>
              <w:rPr>
                <w:rFonts w:cs="Times New Roman"/>
                <w:b/>
                <w:sz w:val="16"/>
                <w:szCs w:val="16"/>
              </w:rPr>
            </w:pPr>
            <w:r w:rsidRPr="002366A1">
              <w:rPr>
                <w:rFonts w:cs="Times New Roman"/>
                <w:b/>
                <w:sz w:val="16"/>
                <w:szCs w:val="16"/>
              </w:rPr>
              <w:t>heroin</w:t>
            </w:r>
          </w:p>
        </w:tc>
        <w:tc>
          <w:tcPr>
            <w:tcW w:w="440" w:type="pct"/>
            <w:gridSpan w:val="2"/>
            <w:tcBorders>
              <w:top w:val="double" w:sz="4" w:space="0" w:color="auto"/>
              <w:bottom w:val="single" w:sz="4" w:space="0" w:color="auto"/>
            </w:tcBorders>
            <w:shd w:val="clear" w:color="auto" w:fill="8DB3E2" w:themeFill="text2" w:themeFillTint="66"/>
            <w:vAlign w:val="center"/>
          </w:tcPr>
          <w:p w:rsidR="00DE1EA4" w:rsidRPr="002366A1" w:rsidRDefault="00DE1EA4" w:rsidP="00294DE2">
            <w:pPr>
              <w:jc w:val="center"/>
              <w:rPr>
                <w:rFonts w:cs="Times New Roman"/>
                <w:b/>
                <w:sz w:val="16"/>
                <w:szCs w:val="16"/>
              </w:rPr>
            </w:pPr>
            <w:r w:rsidRPr="002366A1">
              <w:rPr>
                <w:rFonts w:cs="Times New Roman"/>
                <w:b/>
                <w:sz w:val="16"/>
                <w:szCs w:val="16"/>
              </w:rPr>
              <w:t>ostale droge</w:t>
            </w:r>
          </w:p>
        </w:tc>
        <w:tc>
          <w:tcPr>
            <w:tcW w:w="641" w:type="pct"/>
            <w:gridSpan w:val="2"/>
            <w:tcBorders>
              <w:top w:val="double" w:sz="4" w:space="0" w:color="auto"/>
              <w:bottom w:val="single" w:sz="4" w:space="0" w:color="auto"/>
            </w:tcBorders>
            <w:shd w:val="clear" w:color="auto" w:fill="8DB3E2" w:themeFill="text2" w:themeFillTint="66"/>
            <w:vAlign w:val="center"/>
          </w:tcPr>
          <w:p w:rsidR="00DE1EA4" w:rsidRPr="002366A1" w:rsidRDefault="00DE1EA4" w:rsidP="00294DE2">
            <w:pPr>
              <w:jc w:val="center"/>
              <w:rPr>
                <w:rFonts w:cs="Times New Roman"/>
                <w:b/>
                <w:sz w:val="16"/>
                <w:szCs w:val="16"/>
              </w:rPr>
            </w:pPr>
            <w:r w:rsidRPr="002366A1">
              <w:rPr>
                <w:rFonts w:cs="Times New Roman"/>
                <w:b/>
                <w:sz w:val="16"/>
                <w:szCs w:val="16"/>
              </w:rPr>
              <w:t>Buprenorfin (koji nije propisan od strane liječnika)</w:t>
            </w:r>
          </w:p>
        </w:tc>
        <w:tc>
          <w:tcPr>
            <w:tcW w:w="645" w:type="pct"/>
            <w:gridSpan w:val="2"/>
            <w:tcBorders>
              <w:top w:val="double" w:sz="4" w:space="0" w:color="auto"/>
              <w:bottom w:val="single" w:sz="4" w:space="0" w:color="auto"/>
            </w:tcBorders>
            <w:shd w:val="clear" w:color="auto" w:fill="8DB3E2" w:themeFill="text2" w:themeFillTint="66"/>
            <w:vAlign w:val="center"/>
          </w:tcPr>
          <w:p w:rsidR="00DE1EA4" w:rsidRPr="002366A1" w:rsidRDefault="00DE1EA4" w:rsidP="00294DE2">
            <w:pPr>
              <w:jc w:val="center"/>
              <w:rPr>
                <w:rFonts w:cs="Times New Roman"/>
                <w:b/>
                <w:sz w:val="16"/>
                <w:szCs w:val="16"/>
              </w:rPr>
            </w:pPr>
            <w:r w:rsidRPr="002366A1">
              <w:rPr>
                <w:rFonts w:cs="Times New Roman"/>
                <w:b/>
                <w:sz w:val="16"/>
                <w:szCs w:val="16"/>
              </w:rPr>
              <w:t>ostala farmakoterapija (koja nije propisana od strane liječnika)</w:t>
            </w:r>
          </w:p>
        </w:tc>
        <w:tc>
          <w:tcPr>
            <w:tcW w:w="631" w:type="pct"/>
            <w:gridSpan w:val="2"/>
            <w:tcBorders>
              <w:top w:val="double" w:sz="4" w:space="0" w:color="auto"/>
              <w:bottom w:val="single" w:sz="4" w:space="0" w:color="auto"/>
              <w:right w:val="double" w:sz="4" w:space="0" w:color="auto"/>
            </w:tcBorders>
            <w:shd w:val="clear" w:color="auto" w:fill="8DB3E2" w:themeFill="text2" w:themeFillTint="66"/>
            <w:vAlign w:val="center"/>
          </w:tcPr>
          <w:p w:rsidR="00DE1EA4" w:rsidRPr="002366A1" w:rsidRDefault="00DE1EA4" w:rsidP="00294DE2">
            <w:pPr>
              <w:jc w:val="center"/>
              <w:rPr>
                <w:rFonts w:cs="Times New Roman"/>
                <w:b/>
                <w:sz w:val="16"/>
                <w:szCs w:val="16"/>
              </w:rPr>
            </w:pPr>
            <w:r w:rsidRPr="002366A1">
              <w:rPr>
                <w:rFonts w:cs="Times New Roman"/>
                <w:b/>
                <w:sz w:val="16"/>
                <w:szCs w:val="16"/>
              </w:rPr>
              <w:t>odbijanje testiranja</w:t>
            </w:r>
          </w:p>
        </w:tc>
        <w:tc>
          <w:tcPr>
            <w:tcW w:w="640" w:type="pct"/>
            <w:gridSpan w:val="2"/>
            <w:tcBorders>
              <w:top w:val="double" w:sz="4" w:space="0" w:color="auto"/>
              <w:left w:val="double" w:sz="4" w:space="0" w:color="auto"/>
            </w:tcBorders>
            <w:shd w:val="clear" w:color="auto" w:fill="8DB3E2" w:themeFill="text2" w:themeFillTint="66"/>
            <w:vAlign w:val="center"/>
          </w:tcPr>
          <w:p w:rsidR="00DE1EA4" w:rsidRPr="002366A1" w:rsidRDefault="00DE1EA4" w:rsidP="00294DE2">
            <w:pPr>
              <w:jc w:val="center"/>
              <w:rPr>
                <w:rFonts w:cs="Times New Roman"/>
                <w:b/>
                <w:bCs/>
                <w:sz w:val="16"/>
                <w:szCs w:val="16"/>
              </w:rPr>
            </w:pPr>
            <w:r w:rsidRPr="002366A1">
              <w:rPr>
                <w:rFonts w:cs="Times New Roman"/>
                <w:b/>
                <w:bCs/>
                <w:sz w:val="16"/>
                <w:szCs w:val="16"/>
              </w:rPr>
              <w:t>UKUPNO</w:t>
            </w:r>
          </w:p>
        </w:tc>
      </w:tr>
      <w:tr w:rsidR="00DE1EA4" w:rsidRPr="002366A1" w:rsidTr="004678EA">
        <w:trPr>
          <w:trHeight w:val="238"/>
          <w:jc w:val="center"/>
        </w:trPr>
        <w:tc>
          <w:tcPr>
            <w:tcW w:w="1122" w:type="pct"/>
            <w:gridSpan w:val="2"/>
            <w:vMerge/>
            <w:tcBorders>
              <w:top w:val="double" w:sz="4" w:space="0" w:color="auto"/>
              <w:bottom w:val="double" w:sz="4" w:space="0" w:color="auto"/>
            </w:tcBorders>
            <w:shd w:val="clear" w:color="auto" w:fill="C6D9F1" w:themeFill="text2" w:themeFillTint="33"/>
            <w:vAlign w:val="center"/>
          </w:tcPr>
          <w:p w:rsidR="00DE1EA4" w:rsidRPr="002366A1" w:rsidRDefault="00DE1EA4" w:rsidP="00294DE2">
            <w:pPr>
              <w:spacing w:after="0"/>
              <w:rPr>
                <w:rFonts w:cs="Times New Roman"/>
                <w:b/>
                <w:bCs/>
                <w:sz w:val="18"/>
                <w:szCs w:val="18"/>
              </w:rPr>
            </w:pPr>
          </w:p>
        </w:tc>
        <w:tc>
          <w:tcPr>
            <w:tcW w:w="237" w:type="pct"/>
            <w:tcBorders>
              <w:top w:val="sing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M</w:t>
            </w:r>
          </w:p>
        </w:tc>
        <w:tc>
          <w:tcPr>
            <w:tcW w:w="203" w:type="pct"/>
            <w:tcBorders>
              <w:top w:val="sing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Ž</w:t>
            </w:r>
          </w:p>
        </w:tc>
        <w:tc>
          <w:tcPr>
            <w:tcW w:w="237" w:type="pct"/>
            <w:tcBorders>
              <w:top w:val="sing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M</w:t>
            </w:r>
          </w:p>
        </w:tc>
        <w:tc>
          <w:tcPr>
            <w:tcW w:w="203" w:type="pct"/>
            <w:tcBorders>
              <w:top w:val="sing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Ž</w:t>
            </w:r>
          </w:p>
        </w:tc>
        <w:tc>
          <w:tcPr>
            <w:tcW w:w="237" w:type="pct"/>
            <w:tcBorders>
              <w:top w:val="sing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M</w:t>
            </w:r>
          </w:p>
        </w:tc>
        <w:tc>
          <w:tcPr>
            <w:tcW w:w="203" w:type="pct"/>
            <w:tcBorders>
              <w:top w:val="sing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Ž</w:t>
            </w:r>
          </w:p>
        </w:tc>
        <w:tc>
          <w:tcPr>
            <w:tcW w:w="331" w:type="pct"/>
            <w:tcBorders>
              <w:top w:val="sing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M</w:t>
            </w:r>
          </w:p>
        </w:tc>
        <w:tc>
          <w:tcPr>
            <w:tcW w:w="311" w:type="pct"/>
            <w:tcBorders>
              <w:top w:val="sing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Ž</w:t>
            </w:r>
          </w:p>
        </w:tc>
        <w:tc>
          <w:tcPr>
            <w:tcW w:w="348" w:type="pct"/>
            <w:tcBorders>
              <w:top w:val="sing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M</w:t>
            </w:r>
          </w:p>
        </w:tc>
        <w:tc>
          <w:tcPr>
            <w:tcW w:w="297" w:type="pct"/>
            <w:tcBorders>
              <w:top w:val="sing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Ž</w:t>
            </w:r>
          </w:p>
        </w:tc>
        <w:tc>
          <w:tcPr>
            <w:tcW w:w="316" w:type="pct"/>
            <w:tcBorders>
              <w:top w:val="sing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M</w:t>
            </w:r>
          </w:p>
        </w:tc>
        <w:tc>
          <w:tcPr>
            <w:tcW w:w="316" w:type="pct"/>
            <w:tcBorders>
              <w:top w:val="single" w:sz="4" w:space="0" w:color="auto"/>
              <w:bottom w:val="double" w:sz="4" w:space="0" w:color="auto"/>
              <w:right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sz w:val="20"/>
                <w:szCs w:val="16"/>
              </w:rPr>
            </w:pPr>
            <w:r w:rsidRPr="002366A1">
              <w:rPr>
                <w:rFonts w:cs="Times New Roman"/>
                <w:sz w:val="20"/>
                <w:szCs w:val="16"/>
              </w:rPr>
              <w:t>Ž</w:t>
            </w:r>
          </w:p>
        </w:tc>
        <w:tc>
          <w:tcPr>
            <w:tcW w:w="311" w:type="pct"/>
            <w:tcBorders>
              <w:left w:val="doub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b/>
                <w:bCs/>
                <w:sz w:val="20"/>
                <w:szCs w:val="16"/>
              </w:rPr>
            </w:pPr>
            <w:r w:rsidRPr="002366A1">
              <w:rPr>
                <w:rFonts w:cs="Times New Roman"/>
                <w:b/>
                <w:bCs/>
                <w:sz w:val="20"/>
                <w:szCs w:val="16"/>
              </w:rPr>
              <w:t>M</w:t>
            </w:r>
          </w:p>
        </w:tc>
        <w:tc>
          <w:tcPr>
            <w:tcW w:w="329" w:type="pct"/>
            <w:tcBorders>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b/>
                <w:bCs/>
                <w:sz w:val="20"/>
                <w:szCs w:val="16"/>
              </w:rPr>
            </w:pPr>
            <w:r w:rsidRPr="002366A1">
              <w:rPr>
                <w:rFonts w:cs="Times New Roman"/>
                <w:b/>
                <w:bCs/>
                <w:sz w:val="20"/>
                <w:szCs w:val="16"/>
              </w:rPr>
              <w:t>Ž</w:t>
            </w:r>
          </w:p>
        </w:tc>
      </w:tr>
      <w:tr w:rsidR="00DE1EA4" w:rsidRPr="002366A1" w:rsidTr="00294DE2">
        <w:trPr>
          <w:trHeight w:val="804"/>
          <w:jc w:val="center"/>
        </w:trPr>
        <w:tc>
          <w:tcPr>
            <w:tcW w:w="321" w:type="pct"/>
            <w:vMerge w:val="restart"/>
            <w:tcBorders>
              <w:top w:val="double" w:sz="4" w:space="0" w:color="auto"/>
              <w:bottom w:val="double" w:sz="4" w:space="0" w:color="auto"/>
            </w:tcBorders>
            <w:shd w:val="clear" w:color="auto" w:fill="8DB3E2" w:themeFill="text2" w:themeFillTint="66"/>
            <w:textDirection w:val="btLr"/>
            <w:vAlign w:val="center"/>
          </w:tcPr>
          <w:p w:rsidR="00DE1EA4" w:rsidRPr="002366A1" w:rsidRDefault="00DE1EA4" w:rsidP="00294DE2">
            <w:pPr>
              <w:spacing w:after="0"/>
              <w:jc w:val="center"/>
              <w:rPr>
                <w:rFonts w:cs="Times New Roman"/>
                <w:b/>
                <w:bCs/>
                <w:sz w:val="16"/>
                <w:szCs w:val="12"/>
              </w:rPr>
            </w:pPr>
            <w:r w:rsidRPr="002366A1">
              <w:rPr>
                <w:rFonts w:cs="Times New Roman"/>
                <w:b/>
                <w:bCs/>
                <w:sz w:val="16"/>
                <w:szCs w:val="12"/>
              </w:rPr>
              <w:t>ZATVORENICI</w:t>
            </w:r>
          </w:p>
        </w:tc>
        <w:tc>
          <w:tcPr>
            <w:tcW w:w="801" w:type="pct"/>
            <w:tcBorders>
              <w:top w:val="double" w:sz="4" w:space="0" w:color="auto"/>
            </w:tcBorders>
            <w:shd w:val="clear" w:color="auto" w:fill="C6D9F1" w:themeFill="text2" w:themeFillTint="33"/>
            <w:vAlign w:val="center"/>
          </w:tcPr>
          <w:p w:rsidR="00DE1EA4" w:rsidRPr="002366A1" w:rsidRDefault="00DE1EA4" w:rsidP="00294DE2">
            <w:pPr>
              <w:spacing w:after="0"/>
              <w:rPr>
                <w:rFonts w:cs="Times New Roman"/>
                <w:sz w:val="16"/>
                <w:szCs w:val="16"/>
              </w:rPr>
            </w:pPr>
            <w:r w:rsidRPr="002366A1">
              <w:rPr>
                <w:rFonts w:cs="Times New Roman"/>
                <w:sz w:val="16"/>
                <w:szCs w:val="16"/>
              </w:rPr>
              <w:t>broj stegovnih prijestupa</w:t>
            </w:r>
          </w:p>
        </w:tc>
        <w:tc>
          <w:tcPr>
            <w:tcW w:w="237"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45</w:t>
            </w:r>
          </w:p>
        </w:tc>
        <w:tc>
          <w:tcPr>
            <w:tcW w:w="203"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37"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03"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37"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15</w:t>
            </w:r>
          </w:p>
        </w:tc>
        <w:tc>
          <w:tcPr>
            <w:tcW w:w="203"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31"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115</w:t>
            </w:r>
          </w:p>
        </w:tc>
        <w:tc>
          <w:tcPr>
            <w:tcW w:w="311"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48"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78</w:t>
            </w:r>
          </w:p>
        </w:tc>
        <w:tc>
          <w:tcPr>
            <w:tcW w:w="297"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2</w:t>
            </w:r>
          </w:p>
        </w:tc>
        <w:tc>
          <w:tcPr>
            <w:tcW w:w="316"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43</w:t>
            </w:r>
          </w:p>
        </w:tc>
        <w:tc>
          <w:tcPr>
            <w:tcW w:w="316" w:type="pct"/>
            <w:tcBorders>
              <w:top w:val="double" w:sz="4" w:space="0" w:color="auto"/>
              <w:right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11" w:type="pct"/>
            <w:tcBorders>
              <w:top w:val="double" w:sz="4" w:space="0" w:color="auto"/>
              <w:left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b/>
                <w:bCs/>
                <w:sz w:val="18"/>
                <w:szCs w:val="18"/>
              </w:rPr>
            </w:pPr>
            <w:r w:rsidRPr="002366A1">
              <w:rPr>
                <w:rFonts w:cs="Times New Roman"/>
                <w:b/>
                <w:bCs/>
                <w:sz w:val="18"/>
                <w:szCs w:val="18"/>
              </w:rPr>
              <w:t>296</w:t>
            </w:r>
          </w:p>
        </w:tc>
        <w:tc>
          <w:tcPr>
            <w:tcW w:w="329" w:type="pct"/>
            <w:tcBorders>
              <w:top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b/>
                <w:bCs/>
                <w:sz w:val="18"/>
                <w:szCs w:val="18"/>
              </w:rPr>
            </w:pPr>
            <w:r w:rsidRPr="002366A1">
              <w:rPr>
                <w:rFonts w:cs="Times New Roman"/>
                <w:b/>
                <w:bCs/>
                <w:sz w:val="18"/>
                <w:szCs w:val="18"/>
              </w:rPr>
              <w:t>2</w:t>
            </w:r>
          </w:p>
        </w:tc>
      </w:tr>
      <w:tr w:rsidR="00DE1EA4" w:rsidRPr="002366A1" w:rsidTr="00294DE2">
        <w:trPr>
          <w:trHeight w:val="690"/>
          <w:jc w:val="center"/>
        </w:trPr>
        <w:tc>
          <w:tcPr>
            <w:tcW w:w="321" w:type="pct"/>
            <w:vMerge/>
            <w:tcBorders>
              <w:top w:val="double" w:sz="4" w:space="0" w:color="auto"/>
              <w:bottom w:val="double" w:sz="4" w:space="0" w:color="auto"/>
            </w:tcBorders>
            <w:shd w:val="clear" w:color="auto" w:fill="8DB3E2" w:themeFill="text2" w:themeFillTint="66"/>
            <w:vAlign w:val="center"/>
          </w:tcPr>
          <w:p w:rsidR="00DE1EA4" w:rsidRPr="002366A1" w:rsidRDefault="00DE1EA4" w:rsidP="00294DE2">
            <w:pPr>
              <w:spacing w:after="0"/>
              <w:rPr>
                <w:rFonts w:cs="Times New Roman"/>
                <w:b/>
                <w:bCs/>
                <w:sz w:val="16"/>
                <w:szCs w:val="12"/>
              </w:rPr>
            </w:pPr>
          </w:p>
        </w:tc>
        <w:tc>
          <w:tcPr>
            <w:tcW w:w="801" w:type="pct"/>
            <w:tcBorders>
              <w:bottom w:val="double" w:sz="4" w:space="0" w:color="auto"/>
            </w:tcBorders>
            <w:shd w:val="clear" w:color="auto" w:fill="C6D9F1" w:themeFill="text2" w:themeFillTint="33"/>
            <w:vAlign w:val="center"/>
          </w:tcPr>
          <w:p w:rsidR="00DE1EA4" w:rsidRPr="002366A1" w:rsidRDefault="00DE1EA4" w:rsidP="00294DE2">
            <w:pPr>
              <w:spacing w:after="0"/>
              <w:rPr>
                <w:rFonts w:cs="Times New Roman"/>
                <w:sz w:val="16"/>
                <w:szCs w:val="16"/>
              </w:rPr>
            </w:pPr>
            <w:r w:rsidRPr="002366A1">
              <w:rPr>
                <w:rFonts w:cs="Times New Roman"/>
                <w:sz w:val="16"/>
                <w:szCs w:val="16"/>
              </w:rPr>
              <w:t>broj zatvorenika koji su počinili stegovni prijestup</w:t>
            </w:r>
          </w:p>
        </w:tc>
        <w:tc>
          <w:tcPr>
            <w:tcW w:w="237"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41</w:t>
            </w:r>
          </w:p>
        </w:tc>
        <w:tc>
          <w:tcPr>
            <w:tcW w:w="203"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37"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03"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37"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14</w:t>
            </w:r>
          </w:p>
        </w:tc>
        <w:tc>
          <w:tcPr>
            <w:tcW w:w="203"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31"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89</w:t>
            </w:r>
          </w:p>
        </w:tc>
        <w:tc>
          <w:tcPr>
            <w:tcW w:w="311"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48"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69</w:t>
            </w:r>
          </w:p>
        </w:tc>
        <w:tc>
          <w:tcPr>
            <w:tcW w:w="297"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1</w:t>
            </w:r>
          </w:p>
        </w:tc>
        <w:tc>
          <w:tcPr>
            <w:tcW w:w="316"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32</w:t>
            </w:r>
          </w:p>
        </w:tc>
        <w:tc>
          <w:tcPr>
            <w:tcW w:w="316" w:type="pct"/>
            <w:tcBorders>
              <w:bottom w:val="double" w:sz="4" w:space="0" w:color="auto"/>
              <w:right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11" w:type="pct"/>
            <w:tcBorders>
              <w:left w:val="doub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b/>
                <w:bCs/>
                <w:sz w:val="18"/>
                <w:szCs w:val="18"/>
              </w:rPr>
            </w:pPr>
            <w:r w:rsidRPr="002366A1">
              <w:rPr>
                <w:rFonts w:cs="Times New Roman"/>
                <w:b/>
                <w:bCs/>
                <w:sz w:val="18"/>
                <w:szCs w:val="18"/>
              </w:rPr>
              <w:t>245</w:t>
            </w:r>
          </w:p>
        </w:tc>
        <w:tc>
          <w:tcPr>
            <w:tcW w:w="329" w:type="pct"/>
            <w:tcBorders>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b/>
                <w:bCs/>
                <w:sz w:val="18"/>
                <w:szCs w:val="18"/>
              </w:rPr>
            </w:pPr>
            <w:r w:rsidRPr="002366A1">
              <w:rPr>
                <w:rFonts w:cs="Times New Roman"/>
                <w:b/>
                <w:bCs/>
                <w:sz w:val="18"/>
                <w:szCs w:val="18"/>
              </w:rPr>
              <w:t>1</w:t>
            </w:r>
          </w:p>
        </w:tc>
      </w:tr>
      <w:tr w:rsidR="00DE1EA4" w:rsidRPr="002366A1" w:rsidTr="00294DE2">
        <w:trPr>
          <w:trHeight w:val="671"/>
          <w:jc w:val="center"/>
        </w:trPr>
        <w:tc>
          <w:tcPr>
            <w:tcW w:w="321" w:type="pct"/>
            <w:vMerge w:val="restart"/>
            <w:tcBorders>
              <w:top w:val="double" w:sz="4" w:space="0" w:color="auto"/>
              <w:bottom w:val="double" w:sz="4" w:space="0" w:color="auto"/>
            </w:tcBorders>
            <w:shd w:val="clear" w:color="auto" w:fill="8DB3E2" w:themeFill="text2" w:themeFillTint="66"/>
            <w:textDirection w:val="btLr"/>
            <w:vAlign w:val="center"/>
          </w:tcPr>
          <w:p w:rsidR="00DE1EA4" w:rsidRPr="002366A1" w:rsidRDefault="00DE1EA4" w:rsidP="00294DE2">
            <w:pPr>
              <w:spacing w:after="0"/>
              <w:jc w:val="center"/>
              <w:rPr>
                <w:rFonts w:cs="Times New Roman"/>
                <w:b/>
                <w:bCs/>
                <w:color w:val="0000FF"/>
                <w:sz w:val="16"/>
                <w:szCs w:val="12"/>
              </w:rPr>
            </w:pPr>
            <w:r w:rsidRPr="002366A1">
              <w:rPr>
                <w:rFonts w:cs="Times New Roman"/>
                <w:b/>
                <w:bCs/>
                <w:sz w:val="16"/>
                <w:szCs w:val="12"/>
              </w:rPr>
              <w:t xml:space="preserve">MALOLJETNICI </w:t>
            </w:r>
          </w:p>
        </w:tc>
        <w:tc>
          <w:tcPr>
            <w:tcW w:w="801" w:type="pct"/>
            <w:tcBorders>
              <w:top w:val="double" w:sz="4" w:space="0" w:color="auto"/>
            </w:tcBorders>
            <w:shd w:val="clear" w:color="auto" w:fill="C6D9F1" w:themeFill="text2" w:themeFillTint="33"/>
            <w:vAlign w:val="center"/>
          </w:tcPr>
          <w:p w:rsidR="00DE1EA4" w:rsidRPr="002366A1" w:rsidRDefault="00DE1EA4" w:rsidP="00294DE2">
            <w:pPr>
              <w:spacing w:after="0"/>
              <w:rPr>
                <w:rFonts w:cs="Times New Roman"/>
                <w:sz w:val="16"/>
                <w:szCs w:val="16"/>
              </w:rPr>
            </w:pPr>
            <w:r w:rsidRPr="002366A1">
              <w:rPr>
                <w:rFonts w:cs="Times New Roman"/>
                <w:sz w:val="16"/>
                <w:szCs w:val="16"/>
              </w:rPr>
              <w:t>broj stegovnih prijestupa</w:t>
            </w:r>
          </w:p>
        </w:tc>
        <w:tc>
          <w:tcPr>
            <w:tcW w:w="237"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03"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37"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03"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37"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4</w:t>
            </w:r>
          </w:p>
        </w:tc>
        <w:tc>
          <w:tcPr>
            <w:tcW w:w="203"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31"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11"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1</w:t>
            </w:r>
          </w:p>
        </w:tc>
        <w:tc>
          <w:tcPr>
            <w:tcW w:w="348"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6</w:t>
            </w:r>
          </w:p>
        </w:tc>
        <w:tc>
          <w:tcPr>
            <w:tcW w:w="297"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16" w:type="pct"/>
            <w:tcBorders>
              <w:top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16" w:type="pct"/>
            <w:tcBorders>
              <w:top w:val="double" w:sz="4" w:space="0" w:color="auto"/>
              <w:right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11" w:type="pct"/>
            <w:tcBorders>
              <w:top w:val="double" w:sz="4" w:space="0" w:color="auto"/>
              <w:left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b/>
                <w:bCs/>
                <w:sz w:val="18"/>
                <w:szCs w:val="18"/>
              </w:rPr>
            </w:pPr>
            <w:r w:rsidRPr="002366A1">
              <w:rPr>
                <w:rFonts w:cs="Times New Roman"/>
                <w:b/>
                <w:bCs/>
                <w:sz w:val="18"/>
                <w:szCs w:val="18"/>
              </w:rPr>
              <w:t>10</w:t>
            </w:r>
          </w:p>
        </w:tc>
        <w:tc>
          <w:tcPr>
            <w:tcW w:w="329" w:type="pct"/>
            <w:tcBorders>
              <w:top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b/>
                <w:bCs/>
                <w:sz w:val="18"/>
                <w:szCs w:val="18"/>
              </w:rPr>
            </w:pPr>
            <w:r w:rsidRPr="002366A1">
              <w:rPr>
                <w:rFonts w:cs="Times New Roman"/>
                <w:b/>
                <w:bCs/>
                <w:sz w:val="18"/>
                <w:szCs w:val="18"/>
              </w:rPr>
              <w:t>1</w:t>
            </w:r>
          </w:p>
        </w:tc>
      </w:tr>
      <w:tr w:rsidR="00DE1EA4" w:rsidRPr="002366A1" w:rsidTr="00294DE2">
        <w:trPr>
          <w:trHeight w:val="819"/>
          <w:jc w:val="center"/>
        </w:trPr>
        <w:tc>
          <w:tcPr>
            <w:tcW w:w="321" w:type="pct"/>
            <w:vMerge/>
            <w:tcBorders>
              <w:top w:val="double" w:sz="4" w:space="0" w:color="auto"/>
              <w:bottom w:val="double" w:sz="4" w:space="0" w:color="auto"/>
            </w:tcBorders>
            <w:shd w:val="clear" w:color="auto" w:fill="8DB3E2" w:themeFill="text2" w:themeFillTint="66"/>
            <w:vAlign w:val="center"/>
          </w:tcPr>
          <w:p w:rsidR="00DE1EA4" w:rsidRPr="002366A1" w:rsidRDefault="00DE1EA4" w:rsidP="00294DE2">
            <w:pPr>
              <w:spacing w:after="0"/>
              <w:rPr>
                <w:rFonts w:cs="Times New Roman"/>
                <w:b/>
                <w:bCs/>
                <w:color w:val="0000FF"/>
                <w:sz w:val="12"/>
                <w:szCs w:val="12"/>
              </w:rPr>
            </w:pPr>
          </w:p>
        </w:tc>
        <w:tc>
          <w:tcPr>
            <w:tcW w:w="801" w:type="pct"/>
            <w:tcBorders>
              <w:bottom w:val="double" w:sz="4" w:space="0" w:color="auto"/>
            </w:tcBorders>
            <w:shd w:val="clear" w:color="auto" w:fill="C6D9F1" w:themeFill="text2" w:themeFillTint="33"/>
            <w:vAlign w:val="center"/>
          </w:tcPr>
          <w:p w:rsidR="00DE1EA4" w:rsidRPr="002366A1" w:rsidRDefault="00DE1EA4" w:rsidP="00294DE2">
            <w:pPr>
              <w:spacing w:after="0"/>
              <w:rPr>
                <w:rFonts w:cs="Times New Roman"/>
                <w:sz w:val="16"/>
                <w:szCs w:val="16"/>
              </w:rPr>
            </w:pPr>
            <w:r w:rsidRPr="002366A1">
              <w:rPr>
                <w:rFonts w:cs="Times New Roman"/>
                <w:sz w:val="16"/>
                <w:szCs w:val="16"/>
              </w:rPr>
              <w:t>broj maloljetnika koji su počinili stegovni prijestup</w:t>
            </w:r>
          </w:p>
        </w:tc>
        <w:tc>
          <w:tcPr>
            <w:tcW w:w="237"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03"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37"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03"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237"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4</w:t>
            </w:r>
          </w:p>
        </w:tc>
        <w:tc>
          <w:tcPr>
            <w:tcW w:w="203"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31"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11"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1</w:t>
            </w:r>
          </w:p>
        </w:tc>
        <w:tc>
          <w:tcPr>
            <w:tcW w:w="348"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4</w:t>
            </w:r>
          </w:p>
        </w:tc>
        <w:tc>
          <w:tcPr>
            <w:tcW w:w="297"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16" w:type="pct"/>
            <w:tcBorders>
              <w:bottom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16" w:type="pct"/>
            <w:tcBorders>
              <w:bottom w:val="double" w:sz="4" w:space="0" w:color="auto"/>
              <w:right w:val="double" w:sz="4" w:space="0" w:color="auto"/>
            </w:tcBorders>
            <w:shd w:val="clear" w:color="auto" w:fill="FFFFFF"/>
            <w:vAlign w:val="center"/>
          </w:tcPr>
          <w:p w:rsidR="00DE1EA4" w:rsidRPr="002366A1" w:rsidRDefault="00DE1EA4" w:rsidP="00294DE2">
            <w:pPr>
              <w:spacing w:after="0"/>
              <w:jc w:val="center"/>
              <w:rPr>
                <w:rFonts w:cs="Times New Roman"/>
                <w:sz w:val="18"/>
                <w:szCs w:val="18"/>
              </w:rPr>
            </w:pPr>
            <w:r w:rsidRPr="002366A1">
              <w:rPr>
                <w:rFonts w:cs="Times New Roman"/>
                <w:sz w:val="18"/>
                <w:szCs w:val="18"/>
              </w:rPr>
              <w:t>0</w:t>
            </w:r>
          </w:p>
        </w:tc>
        <w:tc>
          <w:tcPr>
            <w:tcW w:w="311" w:type="pct"/>
            <w:tcBorders>
              <w:left w:val="double" w:sz="4" w:space="0" w:color="auto"/>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b/>
                <w:bCs/>
                <w:sz w:val="18"/>
                <w:szCs w:val="18"/>
              </w:rPr>
            </w:pPr>
            <w:r w:rsidRPr="002366A1">
              <w:rPr>
                <w:rFonts w:cs="Times New Roman"/>
                <w:b/>
                <w:bCs/>
                <w:sz w:val="18"/>
                <w:szCs w:val="18"/>
              </w:rPr>
              <w:t>8</w:t>
            </w:r>
          </w:p>
        </w:tc>
        <w:tc>
          <w:tcPr>
            <w:tcW w:w="329" w:type="pct"/>
            <w:tcBorders>
              <w:bottom w:val="double" w:sz="4" w:space="0" w:color="auto"/>
            </w:tcBorders>
            <w:shd w:val="clear" w:color="auto" w:fill="C6D9F1" w:themeFill="text2" w:themeFillTint="33"/>
            <w:vAlign w:val="center"/>
          </w:tcPr>
          <w:p w:rsidR="00DE1EA4" w:rsidRPr="002366A1" w:rsidRDefault="00DE1EA4" w:rsidP="00294DE2">
            <w:pPr>
              <w:spacing w:after="0"/>
              <w:jc w:val="center"/>
              <w:rPr>
                <w:rFonts w:cs="Times New Roman"/>
                <w:b/>
                <w:bCs/>
                <w:sz w:val="18"/>
                <w:szCs w:val="18"/>
              </w:rPr>
            </w:pPr>
            <w:r w:rsidRPr="002366A1">
              <w:rPr>
                <w:rFonts w:cs="Times New Roman"/>
                <w:b/>
                <w:bCs/>
                <w:sz w:val="18"/>
                <w:szCs w:val="18"/>
              </w:rPr>
              <w:t>1</w:t>
            </w:r>
          </w:p>
        </w:tc>
      </w:tr>
    </w:tbl>
    <w:p w:rsidR="00625AF2" w:rsidRPr="007F57A1" w:rsidRDefault="00625AF2" w:rsidP="00CD4BB2">
      <w:pPr>
        <w:pStyle w:val="Odlomakpopisa"/>
        <w:spacing w:after="0"/>
        <w:ind w:left="375"/>
        <w:rPr>
          <w:rFonts w:ascii="Calibri" w:hAnsi="Calibri"/>
          <w:color w:val="948A54" w:themeColor="background2" w:themeShade="80"/>
          <w:highlight w:val="yellow"/>
        </w:rPr>
      </w:pPr>
    </w:p>
    <w:p w:rsidR="00625AF2" w:rsidRPr="007F57A1" w:rsidRDefault="00DE1EA4" w:rsidP="00FC6A5E">
      <w:pPr>
        <w:rPr>
          <w:highlight w:val="yellow"/>
        </w:rPr>
      </w:pPr>
      <w:r w:rsidRPr="00DE1EA4">
        <w:t>Tijekom 2017. godine 255 zatvorenika i maloljetnika počinilo je ukupno 309 stegovnih prijestupa vezanih uz zlouporabu psihoaktivnih sredstava. Broj stegovnih prijestupa veći je od broja zatvorenika i maloljetnika koji su ih počinili, s obzirom da pojedini zatvorenici i maloljetnici jednom ili više puta ponavljaju počinjenje stegovnog prijestupa. Valja napomenuti da stegovne prijestupe zlouporabom (uzimanje, posjedovanje ili odbijanje testiranja) rade i zatvorenici, odnosno maloljetnici koji nisu ovisnici o drogama.</w:t>
      </w:r>
    </w:p>
    <w:p w:rsidR="00625AF2" w:rsidRPr="00DE1EA4" w:rsidRDefault="00625AF2" w:rsidP="0056153D">
      <w:pPr>
        <w:pStyle w:val="Naslov3"/>
        <w:numPr>
          <w:ilvl w:val="2"/>
          <w:numId w:val="19"/>
        </w:numPr>
        <w:ind w:left="426" w:hanging="426"/>
        <w:rPr>
          <w:color w:val="0070C0"/>
        </w:rPr>
      </w:pPr>
      <w:bookmarkStart w:id="156" w:name="_Toc527117213"/>
      <w:bookmarkStart w:id="157" w:name="_Toc384979934"/>
      <w:bookmarkStart w:id="158" w:name="_Toc386809014"/>
      <w:bookmarkEnd w:id="150"/>
      <w:bookmarkEnd w:id="151"/>
      <w:bookmarkEnd w:id="152"/>
      <w:bookmarkEnd w:id="153"/>
      <w:bookmarkEnd w:id="154"/>
      <w:r w:rsidRPr="00DE1EA4">
        <w:t>Ovisnici o alkoholu</w:t>
      </w:r>
      <w:bookmarkEnd w:id="156"/>
      <w:r w:rsidRPr="00DE1EA4">
        <w:t xml:space="preserve"> </w:t>
      </w:r>
    </w:p>
    <w:p w:rsidR="00FB6EE2" w:rsidRPr="007F57A1" w:rsidRDefault="00DE1EA4" w:rsidP="00FB6EE2">
      <w:pPr>
        <w:rPr>
          <w:highlight w:val="yellow"/>
        </w:rPr>
      </w:pPr>
      <w:r w:rsidRPr="00DE1EA4">
        <w:t>Ovisnici o alkoholu, odnosno osobe s alkoholom uzrokovanim poremećajima (u daljnjem u tekstu: ovisnici o alkoholu) u zatvorski sustav u pravilu dolaze u poodmaklom stupnju propadanja ličnosti te u fazi kada je alkoholizam praćen nizom dodatnih pore</w:t>
      </w:r>
      <w:r w:rsidR="004A45C2">
        <w:t xml:space="preserve">mećaja i problema na fizičkom, psihičkom i </w:t>
      </w:r>
      <w:r w:rsidRPr="00DE1EA4">
        <w:t>socijalnom planu.</w:t>
      </w:r>
      <w:r w:rsidR="00FB6EE2" w:rsidRPr="007F57A1">
        <w:rPr>
          <w:highlight w:val="yellow"/>
        </w:rPr>
        <w:t xml:space="preserve"> </w:t>
      </w:r>
    </w:p>
    <w:p w:rsidR="00FB6EE2" w:rsidRPr="007F57A1" w:rsidRDefault="00DE1EA4" w:rsidP="00FB6EE2">
      <w:pPr>
        <w:rPr>
          <w:highlight w:val="yellow"/>
        </w:rPr>
      </w:pPr>
      <w:r w:rsidRPr="00DE1EA4">
        <w:t>Tijekom 2017. godine u zatvorskom sustavu boravilo je ukupno 927 zatvorenika ovisnika o alkoholu, (svi formalnopravni statusi), što čini 8,18 % ukupne zatvoreničke populacije u toj godini (N=11329).</w:t>
      </w:r>
      <w:r w:rsidR="00FB6EE2" w:rsidRPr="007F57A1">
        <w:rPr>
          <w:highlight w:val="yellow"/>
        </w:rPr>
        <w:t xml:space="preserve">   </w:t>
      </w:r>
    </w:p>
    <w:p w:rsidR="00FB6EE2" w:rsidRPr="007F57A1" w:rsidRDefault="00DE1EA4" w:rsidP="00FB6EE2">
      <w:pPr>
        <w:rPr>
          <w:highlight w:val="yellow"/>
        </w:rPr>
      </w:pPr>
      <w:r w:rsidRPr="00DE1EA4">
        <w:t>Na 31. prosinca 2017. godine u zatvorskom sustavu nalazilo se 425 zatvorenika ovisnika o alkoholu (svi formalnopravni statusi), što je 13,32% ukupne zatvoreničke populacije na taj dan (N=3190).</w:t>
      </w:r>
      <w:r w:rsidR="00FB6EE2" w:rsidRPr="007F57A1">
        <w:rPr>
          <w:highlight w:val="yellow"/>
        </w:rPr>
        <w:t xml:space="preserve"> </w:t>
      </w:r>
    </w:p>
    <w:p w:rsidR="00FB6EE2" w:rsidRPr="007F57A1" w:rsidRDefault="00DE1EA4" w:rsidP="00FB6EE2">
      <w:pPr>
        <w:rPr>
          <w:highlight w:val="yellow"/>
        </w:rPr>
      </w:pPr>
      <w:r w:rsidRPr="00DE1EA4">
        <w:t>Od ukupno 556 pravomoćno osuđenih zatvorenika i maloljetnika ovisnika o alkoholu, 99,64% čine zatvorenici na izdržavanju kazne zatvora, a 0,36% maloljetnici na izdržavanju kazne maloljetničkog zatvora ili odgojne mjere upućivanja u odgojni zavod. Valja napomenuti da se kod maloljetnika u pravilu ne radi o razvijenoj ovisnosti, nego o manifestiranim problemima u ponašanju povezanim s prekomjernom uporabom alkohola.</w:t>
      </w:r>
    </w:p>
    <w:p w:rsidR="00FB6EE2" w:rsidRPr="007F57A1" w:rsidRDefault="00DE1EA4" w:rsidP="00FB6EE2">
      <w:pPr>
        <w:rPr>
          <w:highlight w:val="yellow"/>
        </w:rPr>
      </w:pPr>
      <w:r w:rsidRPr="00DE1EA4">
        <w:t xml:space="preserve">Od ukupnog broja zatvorenika koji su tijekom 2017. godine izdržavali kaznu zatvora (N=4164) njih 554, odnosno 13,30% su ovisnici o alkoholu. Od navedenog broja, 21,48% zatvorenika je uz kaznu zatvora imalo izrečenu sigurnosnu mjeru obveznog liječenja od ovisnosti o alkoholu, dok su kod 78,52% zatvorenika ovisnost o alkoholu ili alkoholom </w:t>
      </w:r>
      <w:r w:rsidRPr="00DE1EA4">
        <w:lastRenderedPageBreak/>
        <w:t>uzrokovane poremećaje utvrdili stručni tim Centra za dijagnostiku u Zagrebu, odnosno stručni tim kaznenog tijela, u čijem je sastavu i liječnik.</w:t>
      </w:r>
    </w:p>
    <w:p w:rsidR="00FB6EE2" w:rsidRPr="007F57A1" w:rsidRDefault="00DE1EA4" w:rsidP="00FB6EE2">
      <w:pPr>
        <w:rPr>
          <w:highlight w:val="yellow"/>
        </w:rPr>
      </w:pPr>
      <w:r w:rsidRPr="00DE1EA4">
        <w:t>Na 31. prosinca 2017. godine, od ukupno 2148 zatvorenika koji su izdržavali kaznu zatvora izrečenu u kaznenom postupku, njih 350, odnosno 16,29% su ovisnici o alkoholu. Od navedenog broja, 28,57% zatvorenika imalo je izrečenu sigurnosnu mjeru obveznog liječenja od ovisnosti o alkoholu.</w:t>
      </w:r>
    </w:p>
    <w:p w:rsidR="00FB6EE2" w:rsidRPr="007F57A1" w:rsidRDefault="00DE1EA4" w:rsidP="00FB6EE2">
      <w:pPr>
        <w:rPr>
          <w:highlight w:val="yellow"/>
        </w:rPr>
      </w:pPr>
      <w:r w:rsidRPr="00DE1EA4">
        <w:t xml:space="preserve">Od 109 maloljetnika koji su tijekom 2017. godine izdržavali kaznu maloljetničkog zatvora ili odgojnu mjeru upućivanja u odgojni zavod, kod 2 maloljetnika, odnosno 1,83% stručni tim odgojnog zavoda, odnosno kaznionice, u čijem je sastavu i liječnik, utvrdio je štetnu zlouporabu ili alkoholom uzrokovane </w:t>
      </w:r>
      <w:r w:rsidR="003E6DE0">
        <w:t>poremećaje. Na 31. prosinca 2017</w:t>
      </w:r>
      <w:r w:rsidRPr="00DE1EA4">
        <w:t>. godine bila su 2 maloljetnika s alkoholom uzrokovanim poremećajima. Tijekom godine je izrečenu sigurnosnu mjeru obveznog liječenja od ovisnosti o alkoholu imala su 2 maloljetnika.</w:t>
      </w:r>
    </w:p>
    <w:p w:rsidR="00231AD2" w:rsidRDefault="00DE1EA4" w:rsidP="0039009D">
      <w:r w:rsidRPr="00DE1EA4">
        <w:t>Od ukupno 362 ovisnika o alkoholu koji su tijekom 2017. godine zaprimljeni na izdržavanje kazne zatvora, maloljetničkog zatvora ili odgojne mjere upućivanja u odgojni zavod, njih 146, odnosno 44,33% su na izdržavanju kazne, odnosno odgojne mjere bili prvi puta.</w:t>
      </w:r>
    </w:p>
    <w:p w:rsidR="00CD4BB2" w:rsidRPr="00DE1EA4" w:rsidRDefault="00CD4BB2" w:rsidP="00CD4BB2">
      <w:pPr>
        <w:pStyle w:val="Opisslike"/>
        <w:keepNext/>
        <w:jc w:val="center"/>
      </w:pPr>
      <w:bookmarkStart w:id="159" w:name="_Toc527117399"/>
      <w:r w:rsidRPr="00DE1EA4">
        <w:t xml:space="preserve">Tablica </w:t>
      </w:r>
      <w:r w:rsidRPr="00DE1EA4">
        <w:fldChar w:fldCharType="begin"/>
      </w:r>
      <w:r w:rsidRPr="00DE1EA4">
        <w:instrText xml:space="preserve"> SEQ Tablica \* ARABIC </w:instrText>
      </w:r>
      <w:r w:rsidRPr="00DE1EA4">
        <w:fldChar w:fldCharType="separate"/>
      </w:r>
      <w:r w:rsidR="009315F5">
        <w:rPr>
          <w:noProof/>
        </w:rPr>
        <w:t>28</w:t>
      </w:r>
      <w:r w:rsidRPr="00DE1EA4">
        <w:fldChar w:fldCharType="end"/>
      </w:r>
      <w:r w:rsidR="001960C2" w:rsidRPr="00DE1EA4">
        <w:t>.</w:t>
      </w:r>
      <w:r w:rsidRPr="00DE1EA4">
        <w:t xml:space="preserve"> </w:t>
      </w:r>
      <w:r w:rsidR="005E54AB" w:rsidRPr="00DE1EA4">
        <w:t>Zatvorenici ovisnici o alkoholu prema dobi i spolu</w:t>
      </w:r>
      <w:bookmarkEnd w:id="159"/>
    </w:p>
    <w:tbl>
      <w:tblPr>
        <w:tblW w:w="8580" w:type="dxa"/>
        <w:jc w:val="center"/>
        <w:tblLook w:val="0000" w:firstRow="0" w:lastRow="0" w:firstColumn="0" w:lastColumn="0" w:noHBand="0" w:noVBand="0"/>
      </w:tblPr>
      <w:tblGrid>
        <w:gridCol w:w="1400"/>
        <w:gridCol w:w="518"/>
        <w:gridCol w:w="712"/>
        <w:gridCol w:w="518"/>
        <w:gridCol w:w="470"/>
        <w:gridCol w:w="701"/>
        <w:gridCol w:w="488"/>
        <w:gridCol w:w="779"/>
        <w:gridCol w:w="634"/>
        <w:gridCol w:w="655"/>
        <w:gridCol w:w="534"/>
        <w:gridCol w:w="652"/>
        <w:gridCol w:w="520"/>
      </w:tblGrid>
      <w:tr w:rsidR="00DE1EA4" w:rsidRPr="00E30757" w:rsidTr="00294DE2">
        <w:trPr>
          <w:trHeight w:val="278"/>
          <w:jc w:val="center"/>
        </w:trPr>
        <w:tc>
          <w:tcPr>
            <w:tcW w:w="0" w:type="auto"/>
            <w:vMerge w:val="restart"/>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DE1EA4" w:rsidRPr="00E30757" w:rsidRDefault="00DE1EA4" w:rsidP="00294DE2">
            <w:pPr>
              <w:spacing w:after="0"/>
              <w:rPr>
                <w:rFonts w:cs="Times New Roman"/>
                <w:b/>
                <w:sz w:val="20"/>
                <w:szCs w:val="20"/>
              </w:rPr>
            </w:pPr>
            <w:r w:rsidRPr="00E30757">
              <w:rPr>
                <w:rFonts w:cs="Times New Roman"/>
                <w:b/>
                <w:sz w:val="20"/>
                <w:szCs w:val="20"/>
              </w:rPr>
              <w:t> DOB I SPOL</w:t>
            </w:r>
          </w:p>
        </w:tc>
        <w:tc>
          <w:tcPr>
            <w:tcW w:w="3406" w:type="dxa"/>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DE1EA4" w:rsidRPr="00E30757" w:rsidRDefault="00DE1EA4" w:rsidP="00294DE2">
            <w:pPr>
              <w:spacing w:after="0"/>
              <w:jc w:val="center"/>
              <w:rPr>
                <w:rFonts w:cs="Times New Roman"/>
                <w:b/>
                <w:bCs/>
                <w:sz w:val="20"/>
                <w:szCs w:val="20"/>
              </w:rPr>
            </w:pPr>
            <w:r w:rsidRPr="00E30757">
              <w:rPr>
                <w:rFonts w:cs="Times New Roman"/>
                <w:b/>
                <w:bCs/>
                <w:sz w:val="20"/>
                <w:szCs w:val="20"/>
              </w:rPr>
              <w:t>Broj primljenih zatvorenika tijekom godine</w:t>
            </w:r>
          </w:p>
        </w:tc>
        <w:tc>
          <w:tcPr>
            <w:tcW w:w="3774" w:type="dxa"/>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DE1EA4" w:rsidRPr="00E30757" w:rsidRDefault="00DE1EA4" w:rsidP="00294DE2">
            <w:pPr>
              <w:spacing w:after="0"/>
              <w:jc w:val="center"/>
              <w:rPr>
                <w:rFonts w:cs="Times New Roman"/>
                <w:b/>
                <w:bCs/>
                <w:sz w:val="20"/>
                <w:szCs w:val="20"/>
              </w:rPr>
            </w:pPr>
            <w:r w:rsidRPr="00E30757">
              <w:rPr>
                <w:rFonts w:cs="Times New Roman"/>
                <w:b/>
                <w:bCs/>
                <w:sz w:val="20"/>
                <w:szCs w:val="20"/>
              </w:rPr>
              <w:t>Broj zatvorenika na dan 3</w:t>
            </w:r>
            <w:r w:rsidR="003E6DE0">
              <w:rPr>
                <w:rFonts w:cs="Times New Roman"/>
                <w:b/>
                <w:bCs/>
                <w:sz w:val="20"/>
                <w:szCs w:val="20"/>
              </w:rPr>
              <w:t>1.12.2017</w:t>
            </w:r>
            <w:r w:rsidRPr="00E30757">
              <w:rPr>
                <w:rFonts w:cs="Times New Roman"/>
                <w:b/>
                <w:bCs/>
                <w:sz w:val="20"/>
                <w:szCs w:val="20"/>
              </w:rPr>
              <w:t>.</w:t>
            </w:r>
          </w:p>
        </w:tc>
      </w:tr>
      <w:tr w:rsidR="00DE1EA4" w:rsidRPr="00E30757" w:rsidTr="00294DE2">
        <w:trPr>
          <w:cantSplit/>
          <w:trHeight w:val="340"/>
          <w:jc w:val="center"/>
        </w:trPr>
        <w:tc>
          <w:tcPr>
            <w:tcW w:w="0" w:type="auto"/>
            <w:vMerge/>
            <w:tcBorders>
              <w:top w:val="single" w:sz="4" w:space="0" w:color="auto"/>
              <w:left w:val="double" w:sz="4" w:space="0" w:color="auto"/>
              <w:bottom w:val="single" w:sz="4" w:space="0" w:color="auto"/>
              <w:right w:val="double" w:sz="4" w:space="0" w:color="auto"/>
            </w:tcBorders>
            <w:shd w:val="clear" w:color="auto" w:fill="C6D9F1" w:themeFill="text2" w:themeFillTint="33"/>
            <w:vAlign w:val="center"/>
          </w:tcPr>
          <w:p w:rsidR="00DE1EA4" w:rsidRPr="00E30757" w:rsidRDefault="00DE1EA4" w:rsidP="00294DE2">
            <w:pPr>
              <w:spacing w:after="0"/>
              <w:rPr>
                <w:rFonts w:cs="Times New Roman"/>
                <w:sz w:val="20"/>
                <w:szCs w:val="20"/>
              </w:rPr>
            </w:pPr>
          </w:p>
        </w:tc>
        <w:tc>
          <w:tcPr>
            <w:tcW w:w="1231"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 xml:space="preserve">Zatvorenici, odgojni zavod, </w:t>
            </w:r>
          </w:p>
          <w:p w:rsidR="00DE1EA4" w:rsidRPr="00E30757" w:rsidRDefault="00DE1EA4" w:rsidP="00294DE2">
            <w:pPr>
              <w:spacing w:after="0"/>
              <w:jc w:val="center"/>
              <w:rPr>
                <w:rFonts w:cs="Times New Roman"/>
                <w:bCs/>
                <w:sz w:val="20"/>
                <w:szCs w:val="20"/>
              </w:rPr>
            </w:pPr>
            <w:r w:rsidRPr="00E30757">
              <w:rPr>
                <w:rFonts w:cs="Times New Roman"/>
                <w:bCs/>
                <w:sz w:val="20"/>
                <w:szCs w:val="20"/>
              </w:rPr>
              <w:t>mlt. Zatvor</w:t>
            </w:r>
          </w:p>
        </w:tc>
        <w:tc>
          <w:tcPr>
            <w:tcW w:w="990"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Istražni</w:t>
            </w:r>
          </w:p>
          <w:p w:rsidR="00DE1EA4" w:rsidRPr="00E30757" w:rsidRDefault="00DE1EA4" w:rsidP="00294DE2">
            <w:pPr>
              <w:spacing w:after="0"/>
              <w:jc w:val="center"/>
              <w:rPr>
                <w:rFonts w:cs="Times New Roman"/>
                <w:bCs/>
                <w:sz w:val="20"/>
                <w:szCs w:val="20"/>
              </w:rPr>
            </w:pPr>
            <w:r w:rsidRPr="00E30757">
              <w:rPr>
                <w:rFonts w:cs="Times New Roman"/>
                <w:bCs/>
                <w:sz w:val="20"/>
                <w:szCs w:val="20"/>
              </w:rPr>
              <w:t xml:space="preserve"> zatvor</w:t>
            </w:r>
          </w:p>
        </w:tc>
        <w:tc>
          <w:tcPr>
            <w:tcW w:w="1185"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 xml:space="preserve">Prekršajno </w:t>
            </w:r>
          </w:p>
          <w:p w:rsidR="00DE1EA4" w:rsidRPr="00E30757" w:rsidRDefault="00DE1EA4" w:rsidP="00294DE2">
            <w:pPr>
              <w:spacing w:after="0"/>
              <w:jc w:val="center"/>
              <w:rPr>
                <w:rFonts w:cs="Times New Roman"/>
                <w:bCs/>
                <w:sz w:val="20"/>
                <w:szCs w:val="20"/>
              </w:rPr>
            </w:pPr>
            <w:r w:rsidRPr="00E30757">
              <w:rPr>
                <w:rFonts w:cs="Times New Roman"/>
                <w:bCs/>
                <w:sz w:val="20"/>
                <w:szCs w:val="20"/>
              </w:rPr>
              <w:t>kažnjeni</w:t>
            </w:r>
          </w:p>
        </w:tc>
        <w:tc>
          <w:tcPr>
            <w:tcW w:w="1413"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Zatvorenici,</w:t>
            </w:r>
          </w:p>
          <w:p w:rsidR="00DE1EA4" w:rsidRPr="00E30757" w:rsidRDefault="00DE1EA4" w:rsidP="00294DE2">
            <w:pPr>
              <w:spacing w:after="0"/>
              <w:jc w:val="center"/>
              <w:rPr>
                <w:rFonts w:cs="Times New Roman"/>
                <w:bCs/>
                <w:sz w:val="20"/>
                <w:szCs w:val="20"/>
              </w:rPr>
            </w:pPr>
            <w:r w:rsidRPr="00E30757">
              <w:rPr>
                <w:rFonts w:cs="Times New Roman"/>
                <w:bCs/>
                <w:sz w:val="20"/>
                <w:szCs w:val="20"/>
              </w:rPr>
              <w:t xml:space="preserve">Odgojni zavod, </w:t>
            </w:r>
          </w:p>
          <w:p w:rsidR="00DE1EA4" w:rsidRPr="00E30757" w:rsidRDefault="00DE1EA4" w:rsidP="00294DE2">
            <w:pPr>
              <w:spacing w:after="0"/>
              <w:jc w:val="center"/>
              <w:rPr>
                <w:rFonts w:cs="Times New Roman"/>
                <w:bCs/>
                <w:sz w:val="20"/>
                <w:szCs w:val="20"/>
              </w:rPr>
            </w:pPr>
            <w:r w:rsidRPr="00E30757">
              <w:rPr>
                <w:rFonts w:cs="Times New Roman"/>
                <w:bCs/>
                <w:sz w:val="20"/>
                <w:szCs w:val="20"/>
              </w:rPr>
              <w:t>mlt. Zatvor</w:t>
            </w:r>
          </w:p>
        </w:tc>
        <w:tc>
          <w:tcPr>
            <w:tcW w:w="1189"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Istražni</w:t>
            </w:r>
          </w:p>
          <w:p w:rsidR="00DE1EA4" w:rsidRPr="00E30757" w:rsidRDefault="00DE1EA4" w:rsidP="00294DE2">
            <w:pPr>
              <w:spacing w:after="0"/>
              <w:jc w:val="center"/>
              <w:rPr>
                <w:rFonts w:cs="Times New Roman"/>
                <w:bCs/>
                <w:sz w:val="20"/>
                <w:szCs w:val="20"/>
              </w:rPr>
            </w:pPr>
            <w:r w:rsidRPr="00E30757">
              <w:rPr>
                <w:rFonts w:cs="Times New Roman"/>
                <w:bCs/>
                <w:sz w:val="20"/>
                <w:szCs w:val="20"/>
              </w:rPr>
              <w:t xml:space="preserve"> zatvor</w:t>
            </w:r>
          </w:p>
        </w:tc>
        <w:tc>
          <w:tcPr>
            <w:tcW w:w="1172"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 xml:space="preserve">Prekršajno </w:t>
            </w:r>
          </w:p>
          <w:p w:rsidR="00DE1EA4" w:rsidRPr="00E30757" w:rsidRDefault="00DE1EA4" w:rsidP="00294DE2">
            <w:pPr>
              <w:spacing w:after="0"/>
              <w:jc w:val="center"/>
              <w:rPr>
                <w:rFonts w:cs="Times New Roman"/>
                <w:bCs/>
                <w:sz w:val="20"/>
                <w:szCs w:val="20"/>
              </w:rPr>
            </w:pPr>
            <w:r w:rsidRPr="00E30757">
              <w:rPr>
                <w:rFonts w:cs="Times New Roman"/>
                <w:bCs/>
                <w:sz w:val="20"/>
                <w:szCs w:val="20"/>
              </w:rPr>
              <w:t>kažnjeni</w:t>
            </w:r>
          </w:p>
        </w:tc>
      </w:tr>
      <w:tr w:rsidR="00DE1EA4" w:rsidRPr="00E30757" w:rsidTr="00294DE2">
        <w:trPr>
          <w:trHeight w:val="170"/>
          <w:jc w:val="center"/>
        </w:trPr>
        <w:tc>
          <w:tcPr>
            <w:tcW w:w="0" w:type="auto"/>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DE1EA4" w:rsidRPr="00E30757" w:rsidRDefault="00DE1EA4" w:rsidP="00294DE2">
            <w:pPr>
              <w:spacing w:after="0"/>
              <w:rPr>
                <w:rFonts w:cs="Times New Roman"/>
                <w:sz w:val="20"/>
                <w:szCs w:val="20"/>
              </w:rPr>
            </w:pPr>
          </w:p>
        </w:tc>
        <w:tc>
          <w:tcPr>
            <w:tcW w:w="0" w:type="auto"/>
            <w:tcBorders>
              <w:top w:val="nil"/>
              <w:left w:val="double" w:sz="4" w:space="0" w:color="auto"/>
              <w:bottom w:val="double" w:sz="4" w:space="0" w:color="auto"/>
              <w:right w:val="sing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m</w:t>
            </w:r>
          </w:p>
        </w:tc>
        <w:tc>
          <w:tcPr>
            <w:tcW w:w="709" w:type="dxa"/>
            <w:tcBorders>
              <w:top w:val="nil"/>
              <w:left w:val="nil"/>
              <w:bottom w:val="double" w:sz="4" w:space="0" w:color="auto"/>
              <w:right w:val="sing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ž</w:t>
            </w:r>
          </w:p>
        </w:tc>
        <w:tc>
          <w:tcPr>
            <w:tcW w:w="0" w:type="auto"/>
            <w:tcBorders>
              <w:top w:val="nil"/>
              <w:left w:val="nil"/>
              <w:bottom w:val="double" w:sz="4" w:space="0" w:color="auto"/>
              <w:right w:val="sing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m</w:t>
            </w:r>
          </w:p>
        </w:tc>
        <w:tc>
          <w:tcPr>
            <w:tcW w:w="468" w:type="dxa"/>
            <w:tcBorders>
              <w:top w:val="nil"/>
              <w:left w:val="nil"/>
              <w:bottom w:val="double" w:sz="4" w:space="0" w:color="auto"/>
              <w:right w:val="sing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ž</w:t>
            </w:r>
          </w:p>
        </w:tc>
        <w:tc>
          <w:tcPr>
            <w:tcW w:w="699" w:type="dxa"/>
            <w:tcBorders>
              <w:top w:val="nil"/>
              <w:left w:val="nil"/>
              <w:bottom w:val="double" w:sz="4" w:space="0" w:color="auto"/>
              <w:right w:val="sing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m</w:t>
            </w:r>
          </w:p>
        </w:tc>
        <w:tc>
          <w:tcPr>
            <w:tcW w:w="486" w:type="dxa"/>
            <w:tcBorders>
              <w:top w:val="nil"/>
              <w:left w:val="nil"/>
              <w:bottom w:val="double" w:sz="4" w:space="0" w:color="auto"/>
              <w:right w:val="doub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ž</w:t>
            </w:r>
          </w:p>
        </w:tc>
        <w:tc>
          <w:tcPr>
            <w:tcW w:w="779" w:type="dxa"/>
            <w:tcBorders>
              <w:top w:val="nil"/>
              <w:left w:val="double" w:sz="4" w:space="0" w:color="auto"/>
              <w:bottom w:val="double" w:sz="4" w:space="0" w:color="auto"/>
              <w:right w:val="sing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m</w:t>
            </w:r>
          </w:p>
        </w:tc>
        <w:tc>
          <w:tcPr>
            <w:tcW w:w="634" w:type="dxa"/>
            <w:tcBorders>
              <w:top w:val="nil"/>
              <w:left w:val="nil"/>
              <w:bottom w:val="double" w:sz="4" w:space="0" w:color="auto"/>
              <w:right w:val="sing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ž</w:t>
            </w:r>
          </w:p>
        </w:tc>
        <w:tc>
          <w:tcPr>
            <w:tcW w:w="655" w:type="dxa"/>
            <w:tcBorders>
              <w:top w:val="nil"/>
              <w:left w:val="nil"/>
              <w:bottom w:val="double" w:sz="4" w:space="0" w:color="auto"/>
              <w:right w:val="sing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m</w:t>
            </w:r>
          </w:p>
        </w:tc>
        <w:tc>
          <w:tcPr>
            <w:tcW w:w="534" w:type="dxa"/>
            <w:tcBorders>
              <w:top w:val="nil"/>
              <w:left w:val="nil"/>
              <w:bottom w:val="double" w:sz="4" w:space="0" w:color="auto"/>
              <w:right w:val="sing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ž</w:t>
            </w:r>
          </w:p>
        </w:tc>
        <w:tc>
          <w:tcPr>
            <w:tcW w:w="652" w:type="dxa"/>
            <w:tcBorders>
              <w:top w:val="nil"/>
              <w:left w:val="nil"/>
              <w:bottom w:val="double" w:sz="4" w:space="0" w:color="auto"/>
              <w:right w:val="sing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m</w:t>
            </w:r>
          </w:p>
        </w:tc>
        <w:tc>
          <w:tcPr>
            <w:tcW w:w="0" w:type="auto"/>
            <w:tcBorders>
              <w:top w:val="nil"/>
              <w:left w:val="nil"/>
              <w:bottom w:val="double" w:sz="4" w:space="0" w:color="auto"/>
              <w:right w:val="double" w:sz="4" w:space="0" w:color="auto"/>
            </w:tcBorders>
            <w:shd w:val="clear" w:color="auto" w:fill="C6D9F1" w:themeFill="text2" w:themeFillTint="33"/>
            <w:noWrap/>
            <w:vAlign w:val="center"/>
          </w:tcPr>
          <w:p w:rsidR="00DE1EA4" w:rsidRPr="00E30757" w:rsidRDefault="00DE1EA4" w:rsidP="00294DE2">
            <w:pPr>
              <w:spacing w:after="0"/>
              <w:jc w:val="center"/>
              <w:rPr>
                <w:rFonts w:cs="Times New Roman"/>
                <w:sz w:val="20"/>
                <w:szCs w:val="20"/>
              </w:rPr>
            </w:pPr>
            <w:r w:rsidRPr="00E30757">
              <w:rPr>
                <w:rFonts w:cs="Times New Roman"/>
                <w:sz w:val="20"/>
                <w:szCs w:val="20"/>
              </w:rPr>
              <w:t>ž</w:t>
            </w:r>
          </w:p>
        </w:tc>
      </w:tr>
      <w:tr w:rsidR="00DE1EA4" w:rsidRPr="00E30757" w:rsidTr="00294DE2">
        <w:trPr>
          <w:trHeight w:hRule="exact" w:val="284"/>
          <w:jc w:val="center"/>
        </w:trPr>
        <w:tc>
          <w:tcPr>
            <w:tcW w:w="0" w:type="auto"/>
            <w:tcBorders>
              <w:top w:val="double" w:sz="4" w:space="0" w:color="auto"/>
              <w:left w:val="double" w:sz="4" w:space="0" w:color="auto"/>
              <w:bottom w:val="single" w:sz="4" w:space="0" w:color="auto"/>
              <w:right w:val="double" w:sz="4" w:space="0" w:color="auto"/>
            </w:tcBorders>
            <w:noWrap/>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&lt;16 god.</w:t>
            </w:r>
          </w:p>
        </w:tc>
        <w:tc>
          <w:tcPr>
            <w:tcW w:w="0" w:type="auto"/>
            <w:tcBorders>
              <w:top w:val="double" w:sz="4" w:space="0" w:color="auto"/>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709" w:type="dxa"/>
            <w:tcBorders>
              <w:top w:val="double" w:sz="4" w:space="0" w:color="auto"/>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0" w:type="auto"/>
            <w:tcBorders>
              <w:top w:val="double" w:sz="4" w:space="0" w:color="auto"/>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468" w:type="dxa"/>
            <w:tcBorders>
              <w:top w:val="double" w:sz="4" w:space="0" w:color="auto"/>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99" w:type="dxa"/>
            <w:tcBorders>
              <w:top w:val="double" w:sz="4" w:space="0" w:color="auto"/>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486" w:type="dxa"/>
            <w:tcBorders>
              <w:top w:val="double" w:sz="4" w:space="0" w:color="auto"/>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779" w:type="dxa"/>
            <w:tcBorders>
              <w:top w:val="double" w:sz="4" w:space="0" w:color="auto"/>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34" w:type="dxa"/>
            <w:tcBorders>
              <w:top w:val="double" w:sz="4" w:space="0" w:color="auto"/>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55" w:type="dxa"/>
            <w:tcBorders>
              <w:top w:val="double" w:sz="4" w:space="0" w:color="auto"/>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534" w:type="dxa"/>
            <w:tcBorders>
              <w:top w:val="double" w:sz="4" w:space="0" w:color="auto"/>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52" w:type="dxa"/>
            <w:tcBorders>
              <w:top w:val="double" w:sz="4" w:space="0" w:color="auto"/>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0" w:type="auto"/>
            <w:tcBorders>
              <w:top w:val="double" w:sz="4" w:space="0" w:color="auto"/>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r>
      <w:tr w:rsidR="00DE1EA4" w:rsidRPr="00E30757" w:rsidTr="00294DE2">
        <w:trPr>
          <w:trHeight w:hRule="exact" w:val="284"/>
          <w:jc w:val="center"/>
        </w:trPr>
        <w:tc>
          <w:tcPr>
            <w:tcW w:w="0" w:type="auto"/>
            <w:tcBorders>
              <w:top w:val="nil"/>
              <w:left w:val="double" w:sz="4" w:space="0" w:color="auto"/>
              <w:bottom w:val="single" w:sz="4" w:space="0" w:color="auto"/>
              <w:right w:val="double" w:sz="4" w:space="0" w:color="auto"/>
            </w:tcBorders>
            <w:noWrap/>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16-20 god.</w:t>
            </w:r>
          </w:p>
        </w:tc>
        <w:tc>
          <w:tcPr>
            <w:tcW w:w="0" w:type="auto"/>
            <w:tcBorders>
              <w:top w:val="nil"/>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2</w:t>
            </w:r>
          </w:p>
        </w:tc>
        <w:tc>
          <w:tcPr>
            <w:tcW w:w="709"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0" w:type="auto"/>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468"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99"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486" w:type="dxa"/>
            <w:tcBorders>
              <w:top w:val="nil"/>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779" w:type="dxa"/>
            <w:tcBorders>
              <w:top w:val="nil"/>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2</w:t>
            </w:r>
          </w:p>
        </w:tc>
        <w:tc>
          <w:tcPr>
            <w:tcW w:w="634"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55"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534"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52"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0" w:type="auto"/>
            <w:tcBorders>
              <w:top w:val="nil"/>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r>
      <w:tr w:rsidR="00DE1EA4" w:rsidRPr="00E30757" w:rsidTr="00294DE2">
        <w:trPr>
          <w:trHeight w:hRule="exact" w:val="284"/>
          <w:jc w:val="center"/>
        </w:trPr>
        <w:tc>
          <w:tcPr>
            <w:tcW w:w="0" w:type="auto"/>
            <w:tcBorders>
              <w:top w:val="nil"/>
              <w:left w:val="double" w:sz="4" w:space="0" w:color="auto"/>
              <w:bottom w:val="single" w:sz="4" w:space="0" w:color="auto"/>
              <w:right w:val="double" w:sz="4" w:space="0" w:color="auto"/>
            </w:tcBorders>
            <w:noWrap/>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21-25 god.</w:t>
            </w:r>
          </w:p>
        </w:tc>
        <w:tc>
          <w:tcPr>
            <w:tcW w:w="0" w:type="auto"/>
            <w:tcBorders>
              <w:top w:val="nil"/>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37</w:t>
            </w:r>
          </w:p>
        </w:tc>
        <w:tc>
          <w:tcPr>
            <w:tcW w:w="709"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0" w:type="auto"/>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13</w:t>
            </w:r>
          </w:p>
        </w:tc>
        <w:tc>
          <w:tcPr>
            <w:tcW w:w="468"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99"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4</w:t>
            </w:r>
          </w:p>
        </w:tc>
        <w:tc>
          <w:tcPr>
            <w:tcW w:w="486" w:type="dxa"/>
            <w:tcBorders>
              <w:top w:val="nil"/>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779" w:type="dxa"/>
            <w:tcBorders>
              <w:top w:val="nil"/>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23</w:t>
            </w:r>
          </w:p>
        </w:tc>
        <w:tc>
          <w:tcPr>
            <w:tcW w:w="634"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55"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6</w:t>
            </w:r>
          </w:p>
        </w:tc>
        <w:tc>
          <w:tcPr>
            <w:tcW w:w="534"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52"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0" w:type="auto"/>
            <w:tcBorders>
              <w:top w:val="nil"/>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r>
      <w:tr w:rsidR="00DE1EA4" w:rsidRPr="00E30757" w:rsidTr="00294DE2">
        <w:trPr>
          <w:trHeight w:hRule="exact" w:val="284"/>
          <w:jc w:val="center"/>
        </w:trPr>
        <w:tc>
          <w:tcPr>
            <w:tcW w:w="0" w:type="auto"/>
            <w:tcBorders>
              <w:top w:val="nil"/>
              <w:left w:val="double" w:sz="4" w:space="0" w:color="auto"/>
              <w:bottom w:val="single" w:sz="4" w:space="0" w:color="auto"/>
              <w:right w:val="double" w:sz="4" w:space="0" w:color="auto"/>
            </w:tcBorders>
            <w:noWrap/>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26-30 god.</w:t>
            </w:r>
          </w:p>
        </w:tc>
        <w:tc>
          <w:tcPr>
            <w:tcW w:w="0" w:type="auto"/>
            <w:tcBorders>
              <w:top w:val="nil"/>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63</w:t>
            </w:r>
          </w:p>
        </w:tc>
        <w:tc>
          <w:tcPr>
            <w:tcW w:w="709"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w:t>
            </w:r>
          </w:p>
        </w:tc>
        <w:tc>
          <w:tcPr>
            <w:tcW w:w="0" w:type="auto"/>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18</w:t>
            </w:r>
          </w:p>
        </w:tc>
        <w:tc>
          <w:tcPr>
            <w:tcW w:w="468"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99"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5</w:t>
            </w:r>
          </w:p>
        </w:tc>
        <w:tc>
          <w:tcPr>
            <w:tcW w:w="486" w:type="dxa"/>
            <w:tcBorders>
              <w:top w:val="nil"/>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w:t>
            </w:r>
          </w:p>
        </w:tc>
        <w:tc>
          <w:tcPr>
            <w:tcW w:w="779" w:type="dxa"/>
            <w:tcBorders>
              <w:top w:val="nil"/>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39</w:t>
            </w:r>
          </w:p>
        </w:tc>
        <w:tc>
          <w:tcPr>
            <w:tcW w:w="634"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w:t>
            </w:r>
          </w:p>
        </w:tc>
        <w:tc>
          <w:tcPr>
            <w:tcW w:w="655"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7</w:t>
            </w:r>
          </w:p>
        </w:tc>
        <w:tc>
          <w:tcPr>
            <w:tcW w:w="534"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52"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0" w:type="auto"/>
            <w:tcBorders>
              <w:top w:val="nil"/>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w:t>
            </w:r>
          </w:p>
        </w:tc>
      </w:tr>
      <w:tr w:rsidR="00DE1EA4" w:rsidRPr="00E30757" w:rsidTr="00294DE2">
        <w:trPr>
          <w:trHeight w:hRule="exact" w:val="284"/>
          <w:jc w:val="center"/>
        </w:trPr>
        <w:tc>
          <w:tcPr>
            <w:tcW w:w="0" w:type="auto"/>
            <w:tcBorders>
              <w:top w:val="nil"/>
              <w:left w:val="double" w:sz="4" w:space="0" w:color="auto"/>
              <w:bottom w:val="single" w:sz="4" w:space="0" w:color="auto"/>
              <w:right w:val="double" w:sz="4" w:space="0" w:color="auto"/>
            </w:tcBorders>
            <w:noWrap/>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31-35 god.</w:t>
            </w:r>
          </w:p>
        </w:tc>
        <w:tc>
          <w:tcPr>
            <w:tcW w:w="0" w:type="auto"/>
            <w:tcBorders>
              <w:top w:val="nil"/>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81</w:t>
            </w:r>
          </w:p>
        </w:tc>
        <w:tc>
          <w:tcPr>
            <w:tcW w:w="709"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2</w:t>
            </w:r>
          </w:p>
        </w:tc>
        <w:tc>
          <w:tcPr>
            <w:tcW w:w="0" w:type="auto"/>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20</w:t>
            </w:r>
          </w:p>
        </w:tc>
        <w:tc>
          <w:tcPr>
            <w:tcW w:w="468"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2</w:t>
            </w:r>
          </w:p>
        </w:tc>
        <w:tc>
          <w:tcPr>
            <w:tcW w:w="699"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16</w:t>
            </w:r>
          </w:p>
        </w:tc>
        <w:tc>
          <w:tcPr>
            <w:tcW w:w="486" w:type="dxa"/>
            <w:tcBorders>
              <w:top w:val="nil"/>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w:t>
            </w:r>
          </w:p>
        </w:tc>
        <w:tc>
          <w:tcPr>
            <w:tcW w:w="779" w:type="dxa"/>
            <w:tcBorders>
              <w:top w:val="nil"/>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46</w:t>
            </w:r>
          </w:p>
        </w:tc>
        <w:tc>
          <w:tcPr>
            <w:tcW w:w="634"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2</w:t>
            </w:r>
          </w:p>
        </w:tc>
        <w:tc>
          <w:tcPr>
            <w:tcW w:w="655"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3</w:t>
            </w:r>
          </w:p>
        </w:tc>
        <w:tc>
          <w:tcPr>
            <w:tcW w:w="534"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52"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0" w:type="auto"/>
            <w:tcBorders>
              <w:top w:val="nil"/>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r>
      <w:tr w:rsidR="00DE1EA4" w:rsidRPr="00E30757" w:rsidTr="00294DE2">
        <w:trPr>
          <w:trHeight w:hRule="exact" w:val="284"/>
          <w:jc w:val="center"/>
        </w:trPr>
        <w:tc>
          <w:tcPr>
            <w:tcW w:w="0" w:type="auto"/>
            <w:tcBorders>
              <w:top w:val="nil"/>
              <w:left w:val="double" w:sz="4" w:space="0" w:color="auto"/>
              <w:bottom w:val="single" w:sz="4" w:space="0" w:color="auto"/>
              <w:right w:val="double" w:sz="4" w:space="0" w:color="auto"/>
            </w:tcBorders>
            <w:noWrap/>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36-40 god.</w:t>
            </w:r>
          </w:p>
        </w:tc>
        <w:tc>
          <w:tcPr>
            <w:tcW w:w="0" w:type="auto"/>
            <w:tcBorders>
              <w:top w:val="nil"/>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83</w:t>
            </w:r>
          </w:p>
        </w:tc>
        <w:tc>
          <w:tcPr>
            <w:tcW w:w="709"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0" w:type="auto"/>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21</w:t>
            </w:r>
          </w:p>
        </w:tc>
        <w:tc>
          <w:tcPr>
            <w:tcW w:w="468"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w:t>
            </w:r>
          </w:p>
        </w:tc>
        <w:tc>
          <w:tcPr>
            <w:tcW w:w="699"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19</w:t>
            </w:r>
          </w:p>
        </w:tc>
        <w:tc>
          <w:tcPr>
            <w:tcW w:w="486" w:type="dxa"/>
            <w:tcBorders>
              <w:top w:val="nil"/>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w:t>
            </w:r>
          </w:p>
        </w:tc>
        <w:tc>
          <w:tcPr>
            <w:tcW w:w="779" w:type="dxa"/>
            <w:tcBorders>
              <w:top w:val="nil"/>
              <w:left w:val="double" w:sz="4" w:space="0" w:color="auto"/>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44</w:t>
            </w:r>
          </w:p>
        </w:tc>
        <w:tc>
          <w:tcPr>
            <w:tcW w:w="634"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w:t>
            </w:r>
          </w:p>
        </w:tc>
        <w:tc>
          <w:tcPr>
            <w:tcW w:w="655"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8</w:t>
            </w:r>
          </w:p>
        </w:tc>
        <w:tc>
          <w:tcPr>
            <w:tcW w:w="534"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c>
          <w:tcPr>
            <w:tcW w:w="652" w:type="dxa"/>
            <w:tcBorders>
              <w:top w:val="nil"/>
              <w:left w:val="nil"/>
              <w:bottom w:val="sing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3</w:t>
            </w:r>
          </w:p>
        </w:tc>
        <w:tc>
          <w:tcPr>
            <w:tcW w:w="0" w:type="auto"/>
            <w:tcBorders>
              <w:top w:val="nil"/>
              <w:left w:val="nil"/>
              <w:bottom w:val="sing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0</w:t>
            </w:r>
          </w:p>
        </w:tc>
      </w:tr>
      <w:tr w:rsidR="00DE1EA4" w:rsidRPr="00E30757" w:rsidTr="00294DE2">
        <w:trPr>
          <w:trHeight w:hRule="exact" w:val="284"/>
          <w:jc w:val="center"/>
        </w:trPr>
        <w:tc>
          <w:tcPr>
            <w:tcW w:w="0" w:type="auto"/>
            <w:tcBorders>
              <w:top w:val="nil"/>
              <w:left w:val="double" w:sz="4" w:space="0" w:color="auto"/>
              <w:bottom w:val="double" w:sz="4" w:space="0" w:color="auto"/>
              <w:right w:val="double" w:sz="4" w:space="0" w:color="auto"/>
            </w:tcBorders>
            <w:noWrap/>
            <w:vAlign w:val="center"/>
          </w:tcPr>
          <w:p w:rsidR="00DE1EA4" w:rsidRPr="00E30757" w:rsidRDefault="00DE1EA4" w:rsidP="00294DE2">
            <w:pPr>
              <w:spacing w:after="0"/>
              <w:jc w:val="center"/>
              <w:rPr>
                <w:rFonts w:cs="Times New Roman"/>
                <w:bCs/>
                <w:sz w:val="20"/>
                <w:szCs w:val="20"/>
              </w:rPr>
            </w:pPr>
            <w:r w:rsidRPr="00E30757">
              <w:rPr>
                <w:rFonts w:cs="Times New Roman"/>
                <w:bCs/>
                <w:sz w:val="20"/>
                <w:szCs w:val="20"/>
              </w:rPr>
              <w:t>&gt;40 god.</w:t>
            </w:r>
          </w:p>
        </w:tc>
        <w:tc>
          <w:tcPr>
            <w:tcW w:w="0" w:type="auto"/>
            <w:tcBorders>
              <w:top w:val="nil"/>
              <w:left w:val="double" w:sz="4" w:space="0" w:color="auto"/>
              <w:bottom w:val="doub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279</w:t>
            </w:r>
          </w:p>
        </w:tc>
        <w:tc>
          <w:tcPr>
            <w:tcW w:w="709" w:type="dxa"/>
            <w:tcBorders>
              <w:top w:val="nil"/>
              <w:left w:val="nil"/>
              <w:bottom w:val="doub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8</w:t>
            </w:r>
          </w:p>
        </w:tc>
        <w:tc>
          <w:tcPr>
            <w:tcW w:w="0" w:type="auto"/>
            <w:tcBorders>
              <w:top w:val="nil"/>
              <w:left w:val="nil"/>
              <w:bottom w:val="doub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104</w:t>
            </w:r>
          </w:p>
        </w:tc>
        <w:tc>
          <w:tcPr>
            <w:tcW w:w="468" w:type="dxa"/>
            <w:tcBorders>
              <w:top w:val="nil"/>
              <w:left w:val="nil"/>
              <w:bottom w:val="doub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5</w:t>
            </w:r>
          </w:p>
        </w:tc>
        <w:tc>
          <w:tcPr>
            <w:tcW w:w="699" w:type="dxa"/>
            <w:tcBorders>
              <w:top w:val="nil"/>
              <w:left w:val="nil"/>
              <w:bottom w:val="doub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132</w:t>
            </w:r>
          </w:p>
        </w:tc>
        <w:tc>
          <w:tcPr>
            <w:tcW w:w="486" w:type="dxa"/>
            <w:tcBorders>
              <w:top w:val="nil"/>
              <w:left w:val="nil"/>
              <w:bottom w:val="doub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8</w:t>
            </w:r>
          </w:p>
        </w:tc>
        <w:tc>
          <w:tcPr>
            <w:tcW w:w="779" w:type="dxa"/>
            <w:tcBorders>
              <w:top w:val="nil"/>
              <w:left w:val="double" w:sz="4" w:space="0" w:color="auto"/>
              <w:bottom w:val="doub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188</w:t>
            </w:r>
          </w:p>
        </w:tc>
        <w:tc>
          <w:tcPr>
            <w:tcW w:w="634" w:type="dxa"/>
            <w:tcBorders>
              <w:top w:val="nil"/>
              <w:left w:val="nil"/>
              <w:bottom w:val="doub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6</w:t>
            </w:r>
          </w:p>
        </w:tc>
        <w:tc>
          <w:tcPr>
            <w:tcW w:w="655" w:type="dxa"/>
            <w:tcBorders>
              <w:top w:val="nil"/>
              <w:left w:val="nil"/>
              <w:bottom w:val="doub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37</w:t>
            </w:r>
          </w:p>
        </w:tc>
        <w:tc>
          <w:tcPr>
            <w:tcW w:w="534" w:type="dxa"/>
            <w:tcBorders>
              <w:top w:val="nil"/>
              <w:left w:val="nil"/>
              <w:bottom w:val="doub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w:t>
            </w:r>
          </w:p>
        </w:tc>
        <w:tc>
          <w:tcPr>
            <w:tcW w:w="652" w:type="dxa"/>
            <w:tcBorders>
              <w:top w:val="nil"/>
              <w:left w:val="nil"/>
              <w:bottom w:val="double" w:sz="4" w:space="0" w:color="auto"/>
              <w:right w:val="sing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10</w:t>
            </w:r>
          </w:p>
        </w:tc>
        <w:tc>
          <w:tcPr>
            <w:tcW w:w="0" w:type="auto"/>
            <w:tcBorders>
              <w:top w:val="nil"/>
              <w:left w:val="nil"/>
              <w:bottom w:val="double" w:sz="4" w:space="0" w:color="auto"/>
              <w:right w:val="double" w:sz="4" w:space="0" w:color="auto"/>
            </w:tcBorders>
            <w:noWrap/>
            <w:vAlign w:val="center"/>
          </w:tcPr>
          <w:p w:rsidR="00DE1EA4" w:rsidRPr="00E30757" w:rsidRDefault="00DE1EA4" w:rsidP="00294DE2">
            <w:pPr>
              <w:spacing w:after="0"/>
              <w:contextualSpacing/>
              <w:jc w:val="center"/>
              <w:rPr>
                <w:sz w:val="20"/>
                <w:szCs w:val="20"/>
              </w:rPr>
            </w:pPr>
            <w:r w:rsidRPr="00E30757">
              <w:rPr>
                <w:sz w:val="20"/>
                <w:szCs w:val="20"/>
              </w:rPr>
              <w:t>1</w:t>
            </w:r>
          </w:p>
        </w:tc>
      </w:tr>
      <w:tr w:rsidR="00DE1EA4" w:rsidRPr="00E30757" w:rsidTr="00294DE2">
        <w:trPr>
          <w:trHeight w:hRule="exact" w:val="397"/>
          <w:jc w:val="center"/>
        </w:trPr>
        <w:tc>
          <w:tcPr>
            <w:tcW w:w="0" w:type="auto"/>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DE1EA4" w:rsidRPr="00E30757" w:rsidRDefault="00DE1EA4" w:rsidP="00294DE2">
            <w:pPr>
              <w:spacing w:after="0"/>
              <w:jc w:val="center"/>
              <w:rPr>
                <w:rFonts w:cs="Times New Roman"/>
                <w:b/>
                <w:bCs/>
                <w:sz w:val="20"/>
                <w:szCs w:val="20"/>
              </w:rPr>
            </w:pPr>
            <w:r w:rsidRPr="00E30757">
              <w:rPr>
                <w:rFonts w:cs="Times New Roman"/>
                <w:b/>
                <w:bCs/>
                <w:sz w:val="20"/>
                <w:szCs w:val="20"/>
              </w:rPr>
              <w:t>UKUPNO</w:t>
            </w:r>
          </w:p>
        </w:tc>
        <w:tc>
          <w:tcPr>
            <w:tcW w:w="0" w:type="auto"/>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545</w:t>
            </w:r>
          </w:p>
        </w:tc>
        <w:tc>
          <w:tcPr>
            <w:tcW w:w="709"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11</w:t>
            </w:r>
          </w:p>
        </w:tc>
        <w:tc>
          <w:tcPr>
            <w:tcW w:w="0" w:type="auto"/>
            <w:tcBorders>
              <w:top w:val="double" w:sz="4" w:space="0" w:color="auto"/>
              <w:left w:val="nil"/>
              <w:bottom w:val="double" w:sz="4" w:space="0" w:color="auto"/>
              <w:right w:val="sing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176</w:t>
            </w:r>
          </w:p>
        </w:tc>
        <w:tc>
          <w:tcPr>
            <w:tcW w:w="468"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8</w:t>
            </w:r>
          </w:p>
        </w:tc>
        <w:tc>
          <w:tcPr>
            <w:tcW w:w="699"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176</w:t>
            </w:r>
          </w:p>
        </w:tc>
        <w:tc>
          <w:tcPr>
            <w:tcW w:w="486" w:type="dxa"/>
            <w:tcBorders>
              <w:top w:val="double" w:sz="4" w:space="0" w:color="auto"/>
              <w:left w:val="nil"/>
              <w:bottom w:val="double" w:sz="4" w:space="0" w:color="auto"/>
              <w:right w:val="doub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11</w:t>
            </w:r>
          </w:p>
        </w:tc>
        <w:tc>
          <w:tcPr>
            <w:tcW w:w="779"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342</w:t>
            </w:r>
          </w:p>
        </w:tc>
        <w:tc>
          <w:tcPr>
            <w:tcW w:w="634"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10</w:t>
            </w:r>
          </w:p>
        </w:tc>
        <w:tc>
          <w:tcPr>
            <w:tcW w:w="655"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61</w:t>
            </w:r>
          </w:p>
        </w:tc>
        <w:tc>
          <w:tcPr>
            <w:tcW w:w="534"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1</w:t>
            </w:r>
          </w:p>
        </w:tc>
        <w:tc>
          <w:tcPr>
            <w:tcW w:w="652"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10</w:t>
            </w:r>
          </w:p>
        </w:tc>
        <w:tc>
          <w:tcPr>
            <w:tcW w:w="0" w:type="auto"/>
            <w:tcBorders>
              <w:top w:val="double" w:sz="4" w:space="0" w:color="auto"/>
              <w:left w:val="nil"/>
              <w:bottom w:val="double" w:sz="4" w:space="0" w:color="auto"/>
              <w:right w:val="double" w:sz="4" w:space="0" w:color="auto"/>
            </w:tcBorders>
            <w:shd w:val="clear" w:color="auto" w:fill="8DB3E2" w:themeFill="text2" w:themeFillTint="66"/>
            <w:noWrap/>
            <w:vAlign w:val="center"/>
          </w:tcPr>
          <w:p w:rsidR="00DE1EA4" w:rsidRPr="00E30757" w:rsidRDefault="00DE1EA4" w:rsidP="00294DE2">
            <w:pPr>
              <w:spacing w:after="0"/>
              <w:contextualSpacing/>
              <w:jc w:val="center"/>
              <w:rPr>
                <w:b/>
                <w:sz w:val="20"/>
                <w:szCs w:val="20"/>
              </w:rPr>
            </w:pPr>
            <w:r w:rsidRPr="00E30757">
              <w:rPr>
                <w:b/>
                <w:sz w:val="20"/>
                <w:szCs w:val="20"/>
              </w:rPr>
              <w:t>1</w:t>
            </w:r>
          </w:p>
        </w:tc>
      </w:tr>
    </w:tbl>
    <w:p w:rsidR="00625AF2" w:rsidRPr="007F57A1" w:rsidRDefault="00625AF2" w:rsidP="00CD4BB2">
      <w:pPr>
        <w:spacing w:after="0"/>
        <w:ind w:firstLine="357"/>
        <w:rPr>
          <w:rFonts w:ascii="Arial" w:hAnsi="Arial"/>
          <w:color w:val="0070C0"/>
          <w:szCs w:val="24"/>
          <w:highlight w:val="yellow"/>
        </w:rPr>
      </w:pPr>
    </w:p>
    <w:p w:rsidR="005E54AB" w:rsidRPr="007F57A1" w:rsidRDefault="00DE1EA4" w:rsidP="005E54AB">
      <w:pPr>
        <w:rPr>
          <w:highlight w:val="yellow"/>
        </w:rPr>
      </w:pPr>
      <w:r w:rsidRPr="00DE1EA4">
        <w:t>S obzirom na spol, kao i u ukupnoj zatvoreničkoj populaciji, i među zatvorenicima ovisnicima o alkoholu (svih formalnopravnih statusa) prevladavaju muške osobe, s udjelom od 96,77% tijekom 2017. godine.</w:t>
      </w:r>
    </w:p>
    <w:p w:rsidR="0039009D" w:rsidRPr="007F57A1" w:rsidRDefault="00DE1EA4" w:rsidP="005E54AB">
      <w:pPr>
        <w:rPr>
          <w:highlight w:val="yellow"/>
        </w:rPr>
      </w:pPr>
      <w:r w:rsidRPr="00DE1EA4">
        <w:t>U odnosu na dob, tijekom 2017. godine najviše zatvorenika ovisnika o alkoholu bilo je starije od 40 godina (57,82%). Navedeno je u skladu s uvodnom napomenom da zatvorenici ovisnici o alkoholu u zatvorski sustav ulaze nakon višegodišnjeg opijanja, u fazi kada je alkoholizam praćen nizom dodatnih poremećaja i problema.</w:t>
      </w:r>
      <w:r w:rsidR="00CD4BB2" w:rsidRPr="007F57A1">
        <w:rPr>
          <w:highlight w:val="yellow"/>
        </w:rPr>
        <w:t xml:space="preserve"> </w:t>
      </w:r>
    </w:p>
    <w:p w:rsidR="00865D5C" w:rsidRDefault="00865D5C">
      <w:pPr>
        <w:spacing w:after="0"/>
        <w:jc w:val="left"/>
        <w:rPr>
          <w:b/>
          <w:bCs/>
          <w:color w:val="4F81BD"/>
          <w:sz w:val="18"/>
          <w:szCs w:val="18"/>
        </w:rPr>
      </w:pPr>
      <w:r>
        <w:br w:type="page"/>
      </w:r>
    </w:p>
    <w:p w:rsidR="00CD4BB2" w:rsidRPr="00DE1EA4" w:rsidRDefault="00CD4BB2" w:rsidP="00CD4BB2">
      <w:pPr>
        <w:pStyle w:val="Opisslike"/>
        <w:keepNext/>
        <w:jc w:val="center"/>
      </w:pPr>
      <w:bookmarkStart w:id="160" w:name="_Toc527117400"/>
      <w:r w:rsidRPr="00DE1EA4">
        <w:lastRenderedPageBreak/>
        <w:t xml:space="preserve">Tablica </w:t>
      </w:r>
      <w:r w:rsidRPr="00DE1EA4">
        <w:fldChar w:fldCharType="begin"/>
      </w:r>
      <w:r w:rsidRPr="00DE1EA4">
        <w:instrText xml:space="preserve"> SEQ Tablica \* ARABIC </w:instrText>
      </w:r>
      <w:r w:rsidRPr="00DE1EA4">
        <w:fldChar w:fldCharType="separate"/>
      </w:r>
      <w:r w:rsidR="009315F5">
        <w:rPr>
          <w:noProof/>
        </w:rPr>
        <w:t>29</w:t>
      </w:r>
      <w:r w:rsidRPr="00DE1EA4">
        <w:fldChar w:fldCharType="end"/>
      </w:r>
      <w:r w:rsidR="001960C2" w:rsidRPr="00DE1EA4">
        <w:t>.</w:t>
      </w:r>
      <w:r w:rsidRPr="00DE1EA4">
        <w:t xml:space="preserve"> Zatvorenici ovisnici o alkoholu s obzirom na vrstu kaznenog djela</w:t>
      </w:r>
      <w:bookmarkEnd w:id="160"/>
    </w:p>
    <w:tbl>
      <w:tblPr>
        <w:tblW w:w="9296" w:type="dxa"/>
        <w:jc w:val="center"/>
        <w:tblLayout w:type="fixed"/>
        <w:tblLook w:val="0000" w:firstRow="0" w:lastRow="0" w:firstColumn="0" w:lastColumn="0" w:noHBand="0" w:noVBand="0"/>
      </w:tblPr>
      <w:tblGrid>
        <w:gridCol w:w="2235"/>
        <w:gridCol w:w="708"/>
        <w:gridCol w:w="751"/>
        <w:gridCol w:w="722"/>
        <w:gridCol w:w="709"/>
        <w:gridCol w:w="709"/>
        <w:gridCol w:w="652"/>
        <w:gridCol w:w="765"/>
        <w:gridCol w:w="658"/>
        <w:gridCol w:w="708"/>
        <w:gridCol w:w="679"/>
      </w:tblGrid>
      <w:tr w:rsidR="00DE1EA4" w:rsidRPr="00122B11" w:rsidTr="00294DE2">
        <w:trPr>
          <w:trHeight w:val="278"/>
          <w:jc w:val="center"/>
        </w:trPr>
        <w:tc>
          <w:tcPr>
            <w:tcW w:w="2235" w:type="dxa"/>
            <w:vMerge w:val="restart"/>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DE1EA4" w:rsidRPr="003F5EDE" w:rsidRDefault="00DE1EA4" w:rsidP="00294DE2">
            <w:pPr>
              <w:spacing w:after="0"/>
              <w:jc w:val="center"/>
              <w:rPr>
                <w:rFonts w:cs="Times New Roman"/>
                <w:b/>
                <w:sz w:val="22"/>
                <w:szCs w:val="18"/>
              </w:rPr>
            </w:pPr>
            <w:r w:rsidRPr="003F5EDE">
              <w:rPr>
                <w:rFonts w:cs="Times New Roman"/>
                <w:b/>
                <w:sz w:val="22"/>
                <w:szCs w:val="18"/>
              </w:rPr>
              <w:t>Vrsta kaznenog</w:t>
            </w:r>
          </w:p>
          <w:p w:rsidR="00DE1EA4" w:rsidRPr="003F5EDE" w:rsidRDefault="00DE1EA4" w:rsidP="00294DE2">
            <w:pPr>
              <w:spacing w:after="0"/>
              <w:jc w:val="center"/>
              <w:rPr>
                <w:rFonts w:cs="Times New Roman"/>
                <w:b/>
                <w:sz w:val="18"/>
                <w:szCs w:val="18"/>
              </w:rPr>
            </w:pPr>
            <w:r w:rsidRPr="003F5EDE">
              <w:rPr>
                <w:rFonts w:cs="Times New Roman"/>
                <w:b/>
                <w:sz w:val="22"/>
                <w:szCs w:val="18"/>
              </w:rPr>
              <w:t>djela</w:t>
            </w:r>
          </w:p>
        </w:tc>
        <w:tc>
          <w:tcPr>
            <w:tcW w:w="3599"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DE1EA4" w:rsidRPr="003F5EDE" w:rsidRDefault="00DE1EA4" w:rsidP="00294DE2">
            <w:pPr>
              <w:spacing w:after="0"/>
              <w:jc w:val="center"/>
              <w:rPr>
                <w:rFonts w:cs="Times New Roman"/>
                <w:b/>
                <w:bCs/>
                <w:sz w:val="18"/>
                <w:szCs w:val="18"/>
              </w:rPr>
            </w:pPr>
            <w:r w:rsidRPr="003F5EDE">
              <w:rPr>
                <w:rFonts w:cs="Times New Roman"/>
                <w:b/>
                <w:bCs/>
                <w:sz w:val="18"/>
                <w:szCs w:val="18"/>
              </w:rPr>
              <w:t>Broj osoba tijekom godine</w:t>
            </w:r>
          </w:p>
        </w:tc>
        <w:tc>
          <w:tcPr>
            <w:tcW w:w="3462"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DE1EA4" w:rsidRPr="003F5EDE" w:rsidRDefault="00DE1EA4" w:rsidP="00294DE2">
            <w:pPr>
              <w:spacing w:after="0"/>
              <w:jc w:val="center"/>
              <w:rPr>
                <w:rFonts w:cs="Times New Roman"/>
                <w:b/>
                <w:bCs/>
                <w:sz w:val="18"/>
                <w:szCs w:val="18"/>
              </w:rPr>
            </w:pPr>
            <w:r w:rsidRPr="003F5EDE">
              <w:rPr>
                <w:rFonts w:cs="Times New Roman"/>
                <w:b/>
                <w:bCs/>
                <w:sz w:val="18"/>
                <w:szCs w:val="18"/>
              </w:rPr>
              <w:t>B</w:t>
            </w:r>
            <w:r>
              <w:rPr>
                <w:rFonts w:cs="Times New Roman"/>
                <w:b/>
                <w:bCs/>
                <w:sz w:val="18"/>
                <w:szCs w:val="18"/>
              </w:rPr>
              <w:t>roj osoba na dan 31. 12. 2017</w:t>
            </w:r>
            <w:r w:rsidRPr="003F5EDE">
              <w:rPr>
                <w:rFonts w:cs="Times New Roman"/>
                <w:b/>
                <w:bCs/>
                <w:sz w:val="18"/>
                <w:szCs w:val="18"/>
              </w:rPr>
              <w:t>.</w:t>
            </w:r>
          </w:p>
        </w:tc>
      </w:tr>
      <w:tr w:rsidR="00DE1EA4" w:rsidRPr="00122B11" w:rsidTr="00294DE2">
        <w:trPr>
          <w:cantSplit/>
          <w:trHeight w:val="340"/>
          <w:jc w:val="center"/>
        </w:trPr>
        <w:tc>
          <w:tcPr>
            <w:tcW w:w="2235" w:type="dxa"/>
            <w:vMerge/>
            <w:tcBorders>
              <w:top w:val="single" w:sz="4" w:space="0" w:color="auto"/>
              <w:left w:val="double" w:sz="4" w:space="0" w:color="auto"/>
              <w:bottom w:val="single" w:sz="4" w:space="0" w:color="auto"/>
              <w:right w:val="double" w:sz="4" w:space="0" w:color="auto"/>
            </w:tcBorders>
            <w:shd w:val="clear" w:color="auto" w:fill="8DB3E2" w:themeFill="text2" w:themeFillTint="66"/>
            <w:vAlign w:val="center"/>
          </w:tcPr>
          <w:p w:rsidR="00DE1EA4" w:rsidRPr="003F5EDE" w:rsidRDefault="00DE1EA4" w:rsidP="00294DE2">
            <w:pPr>
              <w:spacing w:after="0"/>
              <w:rPr>
                <w:rFonts w:cs="Times New Roman"/>
                <w:sz w:val="18"/>
                <w:szCs w:val="18"/>
              </w:rPr>
            </w:pPr>
          </w:p>
        </w:tc>
        <w:tc>
          <w:tcPr>
            <w:tcW w:w="1459"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DE1EA4" w:rsidRPr="003F5EDE" w:rsidRDefault="00DE1EA4" w:rsidP="00294DE2">
            <w:pPr>
              <w:spacing w:after="0"/>
              <w:jc w:val="center"/>
              <w:rPr>
                <w:rFonts w:cs="Times New Roman"/>
                <w:b/>
                <w:bCs/>
                <w:sz w:val="16"/>
                <w:szCs w:val="14"/>
              </w:rPr>
            </w:pPr>
            <w:r w:rsidRPr="00865D5C">
              <w:rPr>
                <w:rFonts w:cs="Times New Roman"/>
                <w:b/>
                <w:bCs/>
                <w:sz w:val="18"/>
                <w:szCs w:val="14"/>
              </w:rPr>
              <w:t>Zatvorenici</w:t>
            </w:r>
          </w:p>
        </w:tc>
        <w:tc>
          <w:tcPr>
            <w:tcW w:w="722" w:type="dxa"/>
            <w:vMerge w:val="restart"/>
            <w:tcBorders>
              <w:top w:val="single" w:sz="4" w:space="0" w:color="auto"/>
              <w:left w:val="nil"/>
              <w:right w:val="single" w:sz="4" w:space="0" w:color="auto"/>
            </w:tcBorders>
            <w:shd w:val="clear" w:color="auto" w:fill="8DB3E2" w:themeFill="text2" w:themeFillTint="66"/>
            <w:noWrap/>
            <w:vAlign w:val="center"/>
          </w:tcPr>
          <w:p w:rsidR="00DE1EA4" w:rsidRPr="00865D5C" w:rsidRDefault="00865D5C" w:rsidP="00294DE2">
            <w:pPr>
              <w:spacing w:after="0"/>
              <w:jc w:val="center"/>
              <w:rPr>
                <w:rFonts w:cs="Times New Roman"/>
                <w:b/>
                <w:bCs/>
                <w:sz w:val="18"/>
                <w:szCs w:val="14"/>
              </w:rPr>
            </w:pPr>
            <w:r w:rsidRPr="00865D5C">
              <w:rPr>
                <w:rFonts w:cs="Times New Roman"/>
                <w:b/>
                <w:bCs/>
                <w:sz w:val="18"/>
                <w:szCs w:val="14"/>
              </w:rPr>
              <w:t>Istr.</w:t>
            </w:r>
          </w:p>
          <w:p w:rsidR="00DE1EA4" w:rsidRPr="003F5EDE" w:rsidRDefault="00DE1EA4" w:rsidP="00294DE2">
            <w:pPr>
              <w:spacing w:after="0"/>
              <w:jc w:val="center"/>
              <w:rPr>
                <w:rFonts w:cs="Times New Roman"/>
                <w:b/>
                <w:bCs/>
                <w:sz w:val="16"/>
                <w:szCs w:val="14"/>
              </w:rPr>
            </w:pPr>
            <w:r w:rsidRPr="00865D5C">
              <w:rPr>
                <w:rFonts w:cs="Times New Roman"/>
                <w:b/>
                <w:bCs/>
                <w:sz w:val="18"/>
                <w:szCs w:val="14"/>
              </w:rPr>
              <w:t xml:space="preserve"> zatvor</w:t>
            </w:r>
          </w:p>
        </w:tc>
        <w:tc>
          <w:tcPr>
            <w:tcW w:w="1418"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DE1EA4" w:rsidRPr="00865D5C" w:rsidRDefault="00DE1EA4" w:rsidP="00294DE2">
            <w:pPr>
              <w:spacing w:after="0"/>
              <w:jc w:val="center"/>
              <w:rPr>
                <w:rFonts w:cs="Times New Roman"/>
                <w:b/>
                <w:bCs/>
                <w:sz w:val="18"/>
                <w:szCs w:val="14"/>
              </w:rPr>
            </w:pPr>
            <w:r w:rsidRPr="00865D5C">
              <w:rPr>
                <w:rFonts w:cs="Times New Roman"/>
                <w:b/>
                <w:bCs/>
                <w:sz w:val="18"/>
                <w:szCs w:val="14"/>
              </w:rPr>
              <w:t>Mlt. Zatvor,</w:t>
            </w:r>
          </w:p>
          <w:p w:rsidR="00DE1EA4" w:rsidRPr="00865D5C" w:rsidRDefault="00DE1EA4" w:rsidP="00294DE2">
            <w:pPr>
              <w:spacing w:after="0"/>
              <w:jc w:val="center"/>
              <w:rPr>
                <w:rFonts w:cs="Times New Roman"/>
                <w:b/>
                <w:bCs/>
                <w:sz w:val="18"/>
                <w:szCs w:val="14"/>
              </w:rPr>
            </w:pPr>
            <w:r w:rsidRPr="00865D5C">
              <w:rPr>
                <w:rFonts w:cs="Times New Roman"/>
                <w:b/>
                <w:bCs/>
                <w:sz w:val="18"/>
                <w:szCs w:val="14"/>
              </w:rPr>
              <w:t xml:space="preserve">Odgojni zavod </w:t>
            </w:r>
          </w:p>
          <w:p w:rsidR="00DE1EA4" w:rsidRPr="003F5EDE" w:rsidRDefault="00DE1EA4" w:rsidP="00294DE2">
            <w:pPr>
              <w:spacing w:after="0"/>
              <w:jc w:val="center"/>
              <w:rPr>
                <w:rFonts w:cs="Times New Roman"/>
                <w:b/>
                <w:bCs/>
                <w:sz w:val="16"/>
                <w:szCs w:val="14"/>
              </w:rPr>
            </w:pPr>
          </w:p>
        </w:tc>
        <w:tc>
          <w:tcPr>
            <w:tcW w:w="1417"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DE1EA4" w:rsidRPr="003F5EDE" w:rsidRDefault="00DE1EA4" w:rsidP="00294DE2">
            <w:pPr>
              <w:spacing w:after="0"/>
              <w:jc w:val="center"/>
              <w:rPr>
                <w:rFonts w:cs="Times New Roman"/>
                <w:b/>
                <w:bCs/>
                <w:sz w:val="16"/>
                <w:szCs w:val="14"/>
              </w:rPr>
            </w:pPr>
            <w:r w:rsidRPr="00865D5C">
              <w:rPr>
                <w:rFonts w:cs="Times New Roman"/>
                <w:b/>
                <w:bCs/>
                <w:sz w:val="18"/>
                <w:szCs w:val="14"/>
              </w:rPr>
              <w:t>Zatvorenici</w:t>
            </w:r>
          </w:p>
        </w:tc>
        <w:tc>
          <w:tcPr>
            <w:tcW w:w="658" w:type="dxa"/>
            <w:vMerge w:val="restart"/>
            <w:tcBorders>
              <w:top w:val="single" w:sz="4" w:space="0" w:color="auto"/>
              <w:left w:val="nil"/>
              <w:right w:val="single" w:sz="4" w:space="0" w:color="auto"/>
            </w:tcBorders>
            <w:shd w:val="clear" w:color="auto" w:fill="8DB3E2" w:themeFill="text2" w:themeFillTint="66"/>
            <w:noWrap/>
            <w:vAlign w:val="center"/>
          </w:tcPr>
          <w:p w:rsidR="00DE1EA4" w:rsidRPr="00865D5C" w:rsidRDefault="00865D5C" w:rsidP="00294DE2">
            <w:pPr>
              <w:spacing w:after="0"/>
              <w:jc w:val="center"/>
              <w:rPr>
                <w:rFonts w:cs="Times New Roman"/>
                <w:b/>
                <w:bCs/>
                <w:sz w:val="18"/>
                <w:szCs w:val="14"/>
              </w:rPr>
            </w:pPr>
            <w:r w:rsidRPr="00865D5C">
              <w:rPr>
                <w:rFonts w:cs="Times New Roman"/>
                <w:b/>
                <w:bCs/>
                <w:sz w:val="18"/>
                <w:szCs w:val="14"/>
              </w:rPr>
              <w:t>Istr.</w:t>
            </w:r>
          </w:p>
          <w:p w:rsidR="00DE1EA4" w:rsidRPr="003F5EDE" w:rsidRDefault="00DE1EA4" w:rsidP="00294DE2">
            <w:pPr>
              <w:spacing w:after="0"/>
              <w:jc w:val="center"/>
              <w:rPr>
                <w:rFonts w:cs="Times New Roman"/>
                <w:b/>
                <w:bCs/>
                <w:sz w:val="16"/>
                <w:szCs w:val="14"/>
              </w:rPr>
            </w:pPr>
            <w:r w:rsidRPr="00865D5C">
              <w:rPr>
                <w:rFonts w:cs="Times New Roman"/>
                <w:b/>
                <w:bCs/>
                <w:sz w:val="18"/>
                <w:szCs w:val="14"/>
              </w:rPr>
              <w:t xml:space="preserve"> zatvor</w:t>
            </w:r>
          </w:p>
        </w:tc>
        <w:tc>
          <w:tcPr>
            <w:tcW w:w="1387"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DE1EA4" w:rsidRPr="00865D5C" w:rsidRDefault="00DE1EA4" w:rsidP="00294DE2">
            <w:pPr>
              <w:spacing w:after="0"/>
              <w:jc w:val="center"/>
              <w:rPr>
                <w:rFonts w:cs="Times New Roman"/>
                <w:b/>
                <w:bCs/>
                <w:sz w:val="18"/>
                <w:szCs w:val="14"/>
              </w:rPr>
            </w:pPr>
            <w:r w:rsidRPr="00865D5C">
              <w:rPr>
                <w:rFonts w:cs="Times New Roman"/>
                <w:b/>
                <w:bCs/>
                <w:sz w:val="18"/>
                <w:szCs w:val="14"/>
              </w:rPr>
              <w:t>Mlt. Zatvor,</w:t>
            </w:r>
          </w:p>
          <w:p w:rsidR="00DE1EA4" w:rsidRPr="00865D5C" w:rsidRDefault="00DE1EA4" w:rsidP="00294DE2">
            <w:pPr>
              <w:spacing w:after="0"/>
              <w:jc w:val="center"/>
              <w:rPr>
                <w:rFonts w:cs="Times New Roman"/>
                <w:b/>
                <w:bCs/>
                <w:sz w:val="18"/>
                <w:szCs w:val="14"/>
              </w:rPr>
            </w:pPr>
            <w:r w:rsidRPr="00865D5C">
              <w:rPr>
                <w:rFonts w:cs="Times New Roman"/>
                <w:b/>
                <w:bCs/>
                <w:sz w:val="18"/>
                <w:szCs w:val="14"/>
              </w:rPr>
              <w:t xml:space="preserve">odgojni zavod </w:t>
            </w:r>
          </w:p>
          <w:p w:rsidR="00DE1EA4" w:rsidRPr="003F5EDE" w:rsidRDefault="00DE1EA4" w:rsidP="00294DE2">
            <w:pPr>
              <w:spacing w:after="0"/>
              <w:jc w:val="center"/>
              <w:rPr>
                <w:rFonts w:cs="Times New Roman"/>
                <w:b/>
                <w:bCs/>
                <w:sz w:val="16"/>
                <w:szCs w:val="14"/>
              </w:rPr>
            </w:pPr>
          </w:p>
        </w:tc>
      </w:tr>
      <w:tr w:rsidR="00DE1EA4" w:rsidRPr="00122B11" w:rsidTr="00294DE2">
        <w:trPr>
          <w:trHeight w:val="170"/>
          <w:jc w:val="center"/>
        </w:trPr>
        <w:tc>
          <w:tcPr>
            <w:tcW w:w="2235" w:type="dxa"/>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DE1EA4" w:rsidRPr="003F5EDE" w:rsidRDefault="00DE1EA4" w:rsidP="00294DE2">
            <w:pPr>
              <w:spacing w:after="0"/>
              <w:rPr>
                <w:rFonts w:cs="Times New Roman"/>
                <w:sz w:val="18"/>
                <w:szCs w:val="18"/>
              </w:rPr>
            </w:pPr>
          </w:p>
        </w:tc>
        <w:tc>
          <w:tcPr>
            <w:tcW w:w="708" w:type="dxa"/>
            <w:tcBorders>
              <w:top w:val="nil"/>
              <w:left w:val="double" w:sz="4" w:space="0" w:color="auto"/>
              <w:bottom w:val="double" w:sz="4" w:space="0" w:color="auto"/>
              <w:right w:val="single" w:sz="4" w:space="0" w:color="auto"/>
            </w:tcBorders>
            <w:shd w:val="clear" w:color="auto" w:fill="8DB3E2" w:themeFill="text2" w:themeFillTint="66"/>
            <w:noWrap/>
            <w:vAlign w:val="center"/>
          </w:tcPr>
          <w:p w:rsidR="00DE1EA4" w:rsidRPr="003F5EDE" w:rsidRDefault="00DE1EA4" w:rsidP="00294DE2">
            <w:pPr>
              <w:spacing w:after="0"/>
              <w:rPr>
                <w:rFonts w:cs="Times New Roman"/>
                <w:b/>
                <w:sz w:val="14"/>
                <w:szCs w:val="14"/>
              </w:rPr>
            </w:pPr>
            <w:r w:rsidRPr="003F5EDE">
              <w:rPr>
                <w:rFonts w:cs="Times New Roman"/>
                <w:b/>
                <w:sz w:val="14"/>
                <w:szCs w:val="14"/>
              </w:rPr>
              <w:t xml:space="preserve">sigurn. </w:t>
            </w:r>
          </w:p>
          <w:p w:rsidR="00DE1EA4" w:rsidRPr="003F5EDE" w:rsidRDefault="00DE1EA4" w:rsidP="00294DE2">
            <w:pPr>
              <w:spacing w:after="0"/>
              <w:rPr>
                <w:rFonts w:cs="Times New Roman"/>
                <w:b/>
                <w:sz w:val="18"/>
                <w:szCs w:val="18"/>
              </w:rPr>
            </w:pPr>
            <w:r w:rsidRPr="003F5EDE">
              <w:rPr>
                <w:rFonts w:cs="Times New Roman"/>
                <w:b/>
                <w:sz w:val="14"/>
                <w:szCs w:val="14"/>
              </w:rPr>
              <w:t>Mjera</w:t>
            </w:r>
          </w:p>
        </w:tc>
        <w:tc>
          <w:tcPr>
            <w:tcW w:w="751" w:type="dxa"/>
            <w:tcBorders>
              <w:top w:val="nil"/>
              <w:left w:val="nil"/>
              <w:bottom w:val="double" w:sz="4" w:space="0" w:color="auto"/>
              <w:right w:val="single" w:sz="4" w:space="0" w:color="auto"/>
            </w:tcBorders>
            <w:shd w:val="clear" w:color="auto" w:fill="8DB3E2" w:themeFill="text2" w:themeFillTint="66"/>
            <w:noWrap/>
            <w:vAlign w:val="center"/>
          </w:tcPr>
          <w:p w:rsidR="00DE1EA4" w:rsidRPr="003F5EDE" w:rsidRDefault="00DE1EA4" w:rsidP="00294DE2">
            <w:pPr>
              <w:spacing w:after="0"/>
              <w:jc w:val="center"/>
              <w:rPr>
                <w:rFonts w:cs="Times New Roman"/>
                <w:b/>
                <w:sz w:val="16"/>
                <w:szCs w:val="14"/>
              </w:rPr>
            </w:pPr>
            <w:r w:rsidRPr="003F5EDE">
              <w:rPr>
                <w:rFonts w:cs="Times New Roman"/>
                <w:b/>
                <w:sz w:val="16"/>
                <w:szCs w:val="14"/>
              </w:rPr>
              <w:t xml:space="preserve">bez </w:t>
            </w:r>
          </w:p>
          <w:p w:rsidR="00DE1EA4" w:rsidRPr="003F5EDE" w:rsidRDefault="00DE1EA4" w:rsidP="00294DE2">
            <w:pPr>
              <w:spacing w:after="0"/>
              <w:jc w:val="center"/>
              <w:rPr>
                <w:rFonts w:cs="Times New Roman"/>
                <w:b/>
                <w:sz w:val="16"/>
                <w:szCs w:val="14"/>
              </w:rPr>
            </w:pPr>
            <w:r w:rsidRPr="003F5EDE">
              <w:rPr>
                <w:rFonts w:cs="Times New Roman"/>
                <w:b/>
                <w:sz w:val="16"/>
                <w:szCs w:val="14"/>
              </w:rPr>
              <w:t xml:space="preserve">sigurn. </w:t>
            </w:r>
          </w:p>
          <w:p w:rsidR="00DE1EA4" w:rsidRPr="003F5EDE" w:rsidRDefault="00DE1EA4" w:rsidP="00294DE2">
            <w:pPr>
              <w:spacing w:after="0"/>
              <w:jc w:val="center"/>
              <w:rPr>
                <w:rFonts w:cs="Times New Roman"/>
                <w:b/>
                <w:sz w:val="16"/>
                <w:szCs w:val="18"/>
              </w:rPr>
            </w:pPr>
            <w:r w:rsidRPr="003F5EDE">
              <w:rPr>
                <w:rFonts w:cs="Times New Roman"/>
                <w:b/>
                <w:sz w:val="16"/>
                <w:szCs w:val="14"/>
              </w:rPr>
              <w:t>Mjere</w:t>
            </w:r>
          </w:p>
        </w:tc>
        <w:tc>
          <w:tcPr>
            <w:tcW w:w="722" w:type="dxa"/>
            <w:vMerge/>
            <w:tcBorders>
              <w:left w:val="nil"/>
              <w:bottom w:val="double" w:sz="4" w:space="0" w:color="auto"/>
              <w:right w:val="single" w:sz="4" w:space="0" w:color="auto"/>
            </w:tcBorders>
            <w:shd w:val="clear" w:color="auto" w:fill="8DB3E2" w:themeFill="text2" w:themeFillTint="66"/>
            <w:noWrap/>
            <w:vAlign w:val="center"/>
          </w:tcPr>
          <w:p w:rsidR="00DE1EA4" w:rsidRPr="003F5EDE" w:rsidRDefault="00DE1EA4" w:rsidP="00294DE2">
            <w:pPr>
              <w:spacing w:after="0"/>
              <w:jc w:val="center"/>
              <w:rPr>
                <w:rFonts w:cs="Times New Roman"/>
                <w:b/>
                <w:sz w:val="16"/>
                <w:szCs w:val="18"/>
              </w:rPr>
            </w:pPr>
          </w:p>
        </w:tc>
        <w:tc>
          <w:tcPr>
            <w:tcW w:w="709" w:type="dxa"/>
            <w:tcBorders>
              <w:top w:val="nil"/>
              <w:left w:val="nil"/>
              <w:bottom w:val="double" w:sz="4" w:space="0" w:color="auto"/>
              <w:right w:val="single" w:sz="4" w:space="0" w:color="auto"/>
            </w:tcBorders>
            <w:shd w:val="clear" w:color="auto" w:fill="8DB3E2" w:themeFill="text2" w:themeFillTint="66"/>
            <w:noWrap/>
            <w:vAlign w:val="center"/>
          </w:tcPr>
          <w:p w:rsidR="00DE1EA4" w:rsidRPr="003F5EDE" w:rsidRDefault="00DE1EA4" w:rsidP="00294DE2">
            <w:pPr>
              <w:spacing w:after="0"/>
              <w:rPr>
                <w:rFonts w:cs="Times New Roman"/>
                <w:b/>
                <w:sz w:val="16"/>
                <w:szCs w:val="14"/>
              </w:rPr>
            </w:pPr>
            <w:r w:rsidRPr="003F5EDE">
              <w:rPr>
                <w:rFonts w:cs="Times New Roman"/>
                <w:b/>
                <w:sz w:val="16"/>
                <w:szCs w:val="14"/>
              </w:rPr>
              <w:t xml:space="preserve">sigurn. </w:t>
            </w:r>
          </w:p>
          <w:p w:rsidR="00DE1EA4" w:rsidRPr="003F5EDE" w:rsidRDefault="00DE1EA4" w:rsidP="00294DE2">
            <w:pPr>
              <w:spacing w:after="0"/>
              <w:jc w:val="center"/>
              <w:rPr>
                <w:rFonts w:cs="Times New Roman"/>
                <w:b/>
                <w:sz w:val="16"/>
                <w:szCs w:val="18"/>
              </w:rPr>
            </w:pPr>
            <w:r w:rsidRPr="003F5EDE">
              <w:rPr>
                <w:rFonts w:cs="Times New Roman"/>
                <w:b/>
                <w:sz w:val="16"/>
                <w:szCs w:val="14"/>
              </w:rPr>
              <w:t>Mjera</w:t>
            </w:r>
          </w:p>
        </w:tc>
        <w:tc>
          <w:tcPr>
            <w:tcW w:w="709" w:type="dxa"/>
            <w:tcBorders>
              <w:top w:val="nil"/>
              <w:left w:val="nil"/>
              <w:bottom w:val="double" w:sz="4" w:space="0" w:color="auto"/>
              <w:right w:val="double" w:sz="4" w:space="0" w:color="auto"/>
            </w:tcBorders>
            <w:shd w:val="clear" w:color="auto" w:fill="8DB3E2" w:themeFill="text2" w:themeFillTint="66"/>
            <w:noWrap/>
            <w:vAlign w:val="center"/>
          </w:tcPr>
          <w:p w:rsidR="00DE1EA4" w:rsidRPr="003F5EDE" w:rsidRDefault="00DE1EA4" w:rsidP="00294DE2">
            <w:pPr>
              <w:spacing w:after="0"/>
              <w:jc w:val="center"/>
              <w:rPr>
                <w:rFonts w:cs="Times New Roman"/>
                <w:b/>
                <w:sz w:val="16"/>
                <w:szCs w:val="14"/>
              </w:rPr>
            </w:pPr>
            <w:r w:rsidRPr="003F5EDE">
              <w:rPr>
                <w:rFonts w:cs="Times New Roman"/>
                <w:b/>
                <w:sz w:val="16"/>
                <w:szCs w:val="14"/>
              </w:rPr>
              <w:t xml:space="preserve">bez </w:t>
            </w:r>
          </w:p>
          <w:p w:rsidR="00DE1EA4" w:rsidRPr="003F5EDE" w:rsidRDefault="00DE1EA4" w:rsidP="00294DE2">
            <w:pPr>
              <w:spacing w:after="0"/>
              <w:jc w:val="center"/>
              <w:rPr>
                <w:rFonts w:cs="Times New Roman"/>
                <w:b/>
                <w:sz w:val="16"/>
                <w:szCs w:val="14"/>
              </w:rPr>
            </w:pPr>
            <w:r w:rsidRPr="003F5EDE">
              <w:rPr>
                <w:rFonts w:cs="Times New Roman"/>
                <w:b/>
                <w:sz w:val="16"/>
                <w:szCs w:val="14"/>
              </w:rPr>
              <w:t xml:space="preserve">sigurn. </w:t>
            </w:r>
          </w:p>
          <w:p w:rsidR="00DE1EA4" w:rsidRPr="003F5EDE" w:rsidRDefault="00DE1EA4" w:rsidP="00294DE2">
            <w:pPr>
              <w:spacing w:after="0"/>
              <w:jc w:val="center"/>
              <w:rPr>
                <w:rFonts w:cs="Times New Roman"/>
                <w:b/>
                <w:sz w:val="16"/>
                <w:szCs w:val="18"/>
              </w:rPr>
            </w:pPr>
            <w:r w:rsidRPr="003F5EDE">
              <w:rPr>
                <w:rFonts w:cs="Times New Roman"/>
                <w:b/>
                <w:sz w:val="16"/>
                <w:szCs w:val="14"/>
              </w:rPr>
              <w:t>Mjere</w:t>
            </w:r>
          </w:p>
        </w:tc>
        <w:tc>
          <w:tcPr>
            <w:tcW w:w="652" w:type="dxa"/>
            <w:tcBorders>
              <w:top w:val="nil"/>
              <w:left w:val="double" w:sz="4" w:space="0" w:color="auto"/>
              <w:bottom w:val="double" w:sz="4" w:space="0" w:color="auto"/>
              <w:right w:val="single" w:sz="4" w:space="0" w:color="auto"/>
            </w:tcBorders>
            <w:shd w:val="clear" w:color="auto" w:fill="8DB3E2" w:themeFill="text2" w:themeFillTint="66"/>
            <w:noWrap/>
            <w:vAlign w:val="center"/>
          </w:tcPr>
          <w:p w:rsidR="00DE1EA4" w:rsidRPr="003F5EDE" w:rsidRDefault="00DE1EA4" w:rsidP="00294DE2">
            <w:pPr>
              <w:spacing w:after="0"/>
              <w:rPr>
                <w:rFonts w:cs="Times New Roman"/>
                <w:b/>
                <w:sz w:val="16"/>
                <w:szCs w:val="14"/>
              </w:rPr>
            </w:pPr>
            <w:r w:rsidRPr="003F5EDE">
              <w:rPr>
                <w:rFonts w:cs="Times New Roman"/>
                <w:b/>
                <w:sz w:val="16"/>
                <w:szCs w:val="14"/>
              </w:rPr>
              <w:t xml:space="preserve">sig. </w:t>
            </w:r>
          </w:p>
          <w:p w:rsidR="00DE1EA4" w:rsidRPr="003F5EDE" w:rsidRDefault="00DE1EA4" w:rsidP="00294DE2">
            <w:pPr>
              <w:spacing w:after="0"/>
              <w:jc w:val="center"/>
              <w:rPr>
                <w:rFonts w:cs="Times New Roman"/>
                <w:b/>
                <w:sz w:val="16"/>
                <w:szCs w:val="18"/>
              </w:rPr>
            </w:pPr>
            <w:r w:rsidRPr="003F5EDE">
              <w:rPr>
                <w:rFonts w:cs="Times New Roman"/>
                <w:b/>
                <w:sz w:val="16"/>
                <w:szCs w:val="14"/>
              </w:rPr>
              <w:t>Mjera</w:t>
            </w:r>
          </w:p>
        </w:tc>
        <w:tc>
          <w:tcPr>
            <w:tcW w:w="765" w:type="dxa"/>
            <w:tcBorders>
              <w:top w:val="nil"/>
              <w:left w:val="nil"/>
              <w:bottom w:val="double" w:sz="4" w:space="0" w:color="auto"/>
              <w:right w:val="single" w:sz="4" w:space="0" w:color="auto"/>
            </w:tcBorders>
            <w:shd w:val="clear" w:color="auto" w:fill="8DB3E2" w:themeFill="text2" w:themeFillTint="66"/>
            <w:noWrap/>
            <w:vAlign w:val="center"/>
          </w:tcPr>
          <w:p w:rsidR="00DE1EA4" w:rsidRPr="003F5EDE" w:rsidRDefault="00DE1EA4" w:rsidP="00294DE2">
            <w:pPr>
              <w:spacing w:after="0"/>
              <w:jc w:val="center"/>
              <w:rPr>
                <w:rFonts w:cs="Times New Roman"/>
                <w:b/>
                <w:sz w:val="16"/>
                <w:szCs w:val="14"/>
              </w:rPr>
            </w:pPr>
            <w:r w:rsidRPr="003F5EDE">
              <w:rPr>
                <w:rFonts w:cs="Times New Roman"/>
                <w:b/>
                <w:sz w:val="16"/>
                <w:szCs w:val="14"/>
              </w:rPr>
              <w:t xml:space="preserve">bez </w:t>
            </w:r>
          </w:p>
          <w:p w:rsidR="00DE1EA4" w:rsidRPr="003F5EDE" w:rsidRDefault="00DE1EA4" w:rsidP="00294DE2">
            <w:pPr>
              <w:spacing w:after="0"/>
              <w:jc w:val="center"/>
              <w:rPr>
                <w:rFonts w:cs="Times New Roman"/>
                <w:b/>
                <w:sz w:val="16"/>
                <w:szCs w:val="14"/>
              </w:rPr>
            </w:pPr>
            <w:r w:rsidRPr="003F5EDE">
              <w:rPr>
                <w:rFonts w:cs="Times New Roman"/>
                <w:b/>
                <w:sz w:val="16"/>
                <w:szCs w:val="14"/>
              </w:rPr>
              <w:t xml:space="preserve">sigurn. </w:t>
            </w:r>
          </w:p>
          <w:p w:rsidR="00DE1EA4" w:rsidRPr="003F5EDE" w:rsidRDefault="00DE1EA4" w:rsidP="00294DE2">
            <w:pPr>
              <w:spacing w:after="0"/>
              <w:jc w:val="center"/>
              <w:rPr>
                <w:rFonts w:cs="Times New Roman"/>
                <w:b/>
                <w:sz w:val="16"/>
                <w:szCs w:val="18"/>
              </w:rPr>
            </w:pPr>
            <w:r w:rsidRPr="003F5EDE">
              <w:rPr>
                <w:rFonts w:cs="Times New Roman"/>
                <w:b/>
                <w:sz w:val="16"/>
                <w:szCs w:val="14"/>
              </w:rPr>
              <w:t>Mjere</w:t>
            </w:r>
          </w:p>
        </w:tc>
        <w:tc>
          <w:tcPr>
            <w:tcW w:w="658" w:type="dxa"/>
            <w:vMerge/>
            <w:tcBorders>
              <w:left w:val="nil"/>
              <w:bottom w:val="double" w:sz="4" w:space="0" w:color="auto"/>
              <w:right w:val="single" w:sz="4" w:space="0" w:color="auto"/>
            </w:tcBorders>
            <w:shd w:val="clear" w:color="auto" w:fill="8DB3E2" w:themeFill="text2" w:themeFillTint="66"/>
            <w:noWrap/>
            <w:vAlign w:val="center"/>
          </w:tcPr>
          <w:p w:rsidR="00DE1EA4" w:rsidRPr="003F5EDE" w:rsidRDefault="00DE1EA4" w:rsidP="00294DE2">
            <w:pPr>
              <w:spacing w:after="0"/>
              <w:jc w:val="center"/>
              <w:rPr>
                <w:rFonts w:cs="Times New Roman"/>
                <w:b/>
                <w:sz w:val="16"/>
                <w:szCs w:val="18"/>
              </w:rPr>
            </w:pPr>
          </w:p>
        </w:tc>
        <w:tc>
          <w:tcPr>
            <w:tcW w:w="708" w:type="dxa"/>
            <w:tcBorders>
              <w:top w:val="nil"/>
              <w:left w:val="nil"/>
              <w:bottom w:val="double" w:sz="4" w:space="0" w:color="auto"/>
              <w:right w:val="single" w:sz="4" w:space="0" w:color="auto"/>
            </w:tcBorders>
            <w:shd w:val="clear" w:color="auto" w:fill="8DB3E2" w:themeFill="text2" w:themeFillTint="66"/>
            <w:noWrap/>
            <w:vAlign w:val="center"/>
          </w:tcPr>
          <w:p w:rsidR="00DE1EA4" w:rsidRPr="003F5EDE" w:rsidRDefault="00DE1EA4" w:rsidP="00294DE2">
            <w:pPr>
              <w:spacing w:after="0"/>
              <w:rPr>
                <w:rFonts w:cs="Times New Roman"/>
                <w:b/>
                <w:sz w:val="16"/>
                <w:szCs w:val="14"/>
              </w:rPr>
            </w:pPr>
            <w:r w:rsidRPr="003F5EDE">
              <w:rPr>
                <w:rFonts w:cs="Times New Roman"/>
                <w:b/>
                <w:sz w:val="16"/>
                <w:szCs w:val="14"/>
              </w:rPr>
              <w:t xml:space="preserve">sigurn. </w:t>
            </w:r>
          </w:p>
          <w:p w:rsidR="00DE1EA4" w:rsidRPr="003F5EDE" w:rsidRDefault="00DE1EA4" w:rsidP="00294DE2">
            <w:pPr>
              <w:spacing w:after="0"/>
              <w:jc w:val="center"/>
              <w:rPr>
                <w:rFonts w:cs="Times New Roman"/>
                <w:b/>
                <w:sz w:val="16"/>
                <w:szCs w:val="18"/>
              </w:rPr>
            </w:pPr>
            <w:r w:rsidRPr="003F5EDE">
              <w:rPr>
                <w:rFonts w:cs="Times New Roman"/>
                <w:b/>
                <w:sz w:val="16"/>
                <w:szCs w:val="14"/>
              </w:rPr>
              <w:t>Mjera</w:t>
            </w:r>
          </w:p>
        </w:tc>
        <w:tc>
          <w:tcPr>
            <w:tcW w:w="679" w:type="dxa"/>
            <w:tcBorders>
              <w:top w:val="nil"/>
              <w:left w:val="nil"/>
              <w:bottom w:val="double" w:sz="4" w:space="0" w:color="auto"/>
              <w:right w:val="double" w:sz="4" w:space="0" w:color="auto"/>
            </w:tcBorders>
            <w:shd w:val="clear" w:color="auto" w:fill="8DB3E2" w:themeFill="text2" w:themeFillTint="66"/>
            <w:noWrap/>
            <w:vAlign w:val="center"/>
          </w:tcPr>
          <w:p w:rsidR="00DE1EA4" w:rsidRPr="003F5EDE" w:rsidRDefault="00DE1EA4" w:rsidP="00294DE2">
            <w:pPr>
              <w:spacing w:after="0"/>
              <w:jc w:val="center"/>
              <w:rPr>
                <w:rFonts w:cs="Times New Roman"/>
                <w:b/>
                <w:sz w:val="16"/>
                <w:szCs w:val="14"/>
              </w:rPr>
            </w:pPr>
            <w:r w:rsidRPr="003F5EDE">
              <w:rPr>
                <w:rFonts w:cs="Times New Roman"/>
                <w:b/>
                <w:sz w:val="16"/>
                <w:szCs w:val="14"/>
              </w:rPr>
              <w:t xml:space="preserve">bez </w:t>
            </w:r>
          </w:p>
          <w:p w:rsidR="00DE1EA4" w:rsidRPr="003F5EDE" w:rsidRDefault="00DE1EA4" w:rsidP="00294DE2">
            <w:pPr>
              <w:spacing w:after="0"/>
              <w:jc w:val="center"/>
              <w:rPr>
                <w:rFonts w:cs="Times New Roman"/>
                <w:b/>
                <w:sz w:val="16"/>
                <w:szCs w:val="14"/>
              </w:rPr>
            </w:pPr>
            <w:r w:rsidRPr="003F5EDE">
              <w:rPr>
                <w:rFonts w:cs="Times New Roman"/>
                <w:b/>
                <w:sz w:val="16"/>
                <w:szCs w:val="14"/>
              </w:rPr>
              <w:t xml:space="preserve">sigurn. </w:t>
            </w:r>
          </w:p>
          <w:p w:rsidR="00DE1EA4" w:rsidRPr="003F5EDE" w:rsidRDefault="00DE1EA4" w:rsidP="00294DE2">
            <w:pPr>
              <w:spacing w:after="0"/>
              <w:jc w:val="center"/>
              <w:rPr>
                <w:rFonts w:cs="Times New Roman"/>
                <w:b/>
                <w:sz w:val="16"/>
                <w:szCs w:val="18"/>
              </w:rPr>
            </w:pPr>
            <w:r w:rsidRPr="003F5EDE">
              <w:rPr>
                <w:rFonts w:cs="Times New Roman"/>
                <w:b/>
                <w:sz w:val="16"/>
                <w:szCs w:val="14"/>
              </w:rPr>
              <w:t>Mjere</w:t>
            </w:r>
          </w:p>
        </w:tc>
      </w:tr>
      <w:tr w:rsidR="00DE1EA4" w:rsidRPr="00122B11" w:rsidTr="00294DE2">
        <w:trPr>
          <w:trHeight w:hRule="exact" w:val="366"/>
          <w:jc w:val="center"/>
        </w:trPr>
        <w:tc>
          <w:tcPr>
            <w:tcW w:w="2235" w:type="dxa"/>
            <w:tcBorders>
              <w:top w:val="nil"/>
              <w:left w:val="double" w:sz="4" w:space="0" w:color="auto"/>
              <w:bottom w:val="single" w:sz="4" w:space="0" w:color="auto"/>
              <w:right w:val="double" w:sz="4" w:space="0" w:color="auto"/>
            </w:tcBorders>
            <w:noWrap/>
            <w:vAlign w:val="center"/>
          </w:tcPr>
          <w:p w:rsidR="00DE1EA4" w:rsidRPr="00865D5C" w:rsidRDefault="00DE1EA4" w:rsidP="00294DE2">
            <w:pPr>
              <w:spacing w:after="0"/>
              <w:rPr>
                <w:rFonts w:cs="Times New Roman"/>
                <w:bCs/>
                <w:sz w:val="18"/>
                <w:szCs w:val="14"/>
              </w:rPr>
            </w:pPr>
            <w:r w:rsidRPr="00865D5C">
              <w:rPr>
                <w:rFonts w:cs="Times New Roman"/>
                <w:bCs/>
                <w:sz w:val="18"/>
                <w:szCs w:val="14"/>
              </w:rPr>
              <w:t xml:space="preserve">Krađa, teška krađa </w:t>
            </w:r>
          </w:p>
        </w:tc>
        <w:tc>
          <w:tcPr>
            <w:tcW w:w="708"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11</w:t>
            </w:r>
          </w:p>
        </w:tc>
        <w:tc>
          <w:tcPr>
            <w:tcW w:w="751"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98</w:t>
            </w:r>
          </w:p>
        </w:tc>
        <w:tc>
          <w:tcPr>
            <w:tcW w:w="722"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43</w:t>
            </w:r>
          </w:p>
        </w:tc>
        <w:tc>
          <w:tcPr>
            <w:tcW w:w="709"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w:t>
            </w:r>
          </w:p>
        </w:tc>
        <w:tc>
          <w:tcPr>
            <w:tcW w:w="70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52"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6</w:t>
            </w:r>
          </w:p>
        </w:tc>
        <w:tc>
          <w:tcPr>
            <w:tcW w:w="765"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60</w:t>
            </w:r>
          </w:p>
        </w:tc>
        <w:tc>
          <w:tcPr>
            <w:tcW w:w="65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7</w:t>
            </w:r>
          </w:p>
        </w:tc>
        <w:tc>
          <w:tcPr>
            <w:tcW w:w="70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7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r>
      <w:tr w:rsidR="00DE1EA4" w:rsidRPr="00122B11" w:rsidTr="00294DE2">
        <w:trPr>
          <w:trHeight w:hRule="exact" w:val="349"/>
          <w:jc w:val="center"/>
        </w:trPr>
        <w:tc>
          <w:tcPr>
            <w:tcW w:w="2235" w:type="dxa"/>
            <w:tcBorders>
              <w:top w:val="nil"/>
              <w:left w:val="double" w:sz="4" w:space="0" w:color="auto"/>
              <w:bottom w:val="single" w:sz="4" w:space="0" w:color="auto"/>
              <w:right w:val="double" w:sz="4" w:space="0" w:color="auto"/>
            </w:tcBorders>
            <w:noWrap/>
            <w:vAlign w:val="center"/>
          </w:tcPr>
          <w:p w:rsidR="00DE1EA4" w:rsidRPr="00865D5C" w:rsidRDefault="00DE1EA4" w:rsidP="00294DE2">
            <w:pPr>
              <w:spacing w:after="0"/>
              <w:rPr>
                <w:rFonts w:cs="Times New Roman"/>
                <w:bCs/>
                <w:sz w:val="18"/>
                <w:szCs w:val="14"/>
              </w:rPr>
            </w:pPr>
            <w:r w:rsidRPr="00865D5C">
              <w:rPr>
                <w:rFonts w:cs="Times New Roman"/>
                <w:bCs/>
                <w:sz w:val="18"/>
                <w:szCs w:val="14"/>
              </w:rPr>
              <w:t xml:space="preserve">Razbojništvo </w:t>
            </w:r>
          </w:p>
        </w:tc>
        <w:tc>
          <w:tcPr>
            <w:tcW w:w="708"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11</w:t>
            </w:r>
          </w:p>
        </w:tc>
        <w:tc>
          <w:tcPr>
            <w:tcW w:w="751"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27</w:t>
            </w:r>
          </w:p>
        </w:tc>
        <w:tc>
          <w:tcPr>
            <w:tcW w:w="722"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17</w:t>
            </w:r>
          </w:p>
        </w:tc>
        <w:tc>
          <w:tcPr>
            <w:tcW w:w="709"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w:t>
            </w:r>
          </w:p>
        </w:tc>
        <w:tc>
          <w:tcPr>
            <w:tcW w:w="70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w:t>
            </w:r>
          </w:p>
        </w:tc>
        <w:tc>
          <w:tcPr>
            <w:tcW w:w="652"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4</w:t>
            </w:r>
          </w:p>
        </w:tc>
        <w:tc>
          <w:tcPr>
            <w:tcW w:w="765"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22</w:t>
            </w:r>
          </w:p>
        </w:tc>
        <w:tc>
          <w:tcPr>
            <w:tcW w:w="65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9</w:t>
            </w:r>
          </w:p>
        </w:tc>
        <w:tc>
          <w:tcPr>
            <w:tcW w:w="70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7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w:t>
            </w:r>
          </w:p>
        </w:tc>
      </w:tr>
      <w:tr w:rsidR="00DE1EA4" w:rsidRPr="00122B11" w:rsidTr="00294DE2">
        <w:trPr>
          <w:trHeight w:hRule="exact" w:val="408"/>
          <w:jc w:val="center"/>
        </w:trPr>
        <w:tc>
          <w:tcPr>
            <w:tcW w:w="2235" w:type="dxa"/>
            <w:tcBorders>
              <w:top w:val="nil"/>
              <w:left w:val="double" w:sz="4" w:space="0" w:color="auto"/>
              <w:bottom w:val="single" w:sz="4" w:space="0" w:color="auto"/>
              <w:right w:val="double" w:sz="4" w:space="0" w:color="auto"/>
            </w:tcBorders>
            <w:noWrap/>
            <w:vAlign w:val="center"/>
          </w:tcPr>
          <w:p w:rsidR="00DE1EA4" w:rsidRPr="00865D5C" w:rsidRDefault="00DE1EA4" w:rsidP="00294DE2">
            <w:pPr>
              <w:spacing w:after="0"/>
              <w:rPr>
                <w:rFonts w:cs="Times New Roman"/>
                <w:bCs/>
                <w:sz w:val="18"/>
                <w:szCs w:val="14"/>
              </w:rPr>
            </w:pPr>
            <w:r w:rsidRPr="00865D5C">
              <w:rPr>
                <w:rFonts w:cs="Times New Roman"/>
                <w:bCs/>
                <w:sz w:val="18"/>
                <w:szCs w:val="14"/>
              </w:rPr>
              <w:t>Nasilje u obitelji i zlostavljanje i zanemarivanje djeteta</w:t>
            </w:r>
          </w:p>
        </w:tc>
        <w:tc>
          <w:tcPr>
            <w:tcW w:w="708"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10</w:t>
            </w:r>
          </w:p>
        </w:tc>
        <w:tc>
          <w:tcPr>
            <w:tcW w:w="751"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17</w:t>
            </w:r>
          </w:p>
        </w:tc>
        <w:tc>
          <w:tcPr>
            <w:tcW w:w="722"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8</w:t>
            </w:r>
          </w:p>
        </w:tc>
        <w:tc>
          <w:tcPr>
            <w:tcW w:w="709"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70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52"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5</w:t>
            </w:r>
          </w:p>
        </w:tc>
        <w:tc>
          <w:tcPr>
            <w:tcW w:w="765"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9</w:t>
            </w:r>
          </w:p>
        </w:tc>
        <w:tc>
          <w:tcPr>
            <w:tcW w:w="65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w:t>
            </w:r>
          </w:p>
        </w:tc>
        <w:tc>
          <w:tcPr>
            <w:tcW w:w="70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7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r>
      <w:tr w:rsidR="00DE1EA4" w:rsidRPr="00122B11" w:rsidTr="00294DE2">
        <w:trPr>
          <w:trHeight w:hRule="exact" w:val="369"/>
          <w:jc w:val="center"/>
        </w:trPr>
        <w:tc>
          <w:tcPr>
            <w:tcW w:w="2235" w:type="dxa"/>
            <w:tcBorders>
              <w:top w:val="nil"/>
              <w:left w:val="double" w:sz="4" w:space="0" w:color="auto"/>
              <w:bottom w:val="single" w:sz="4" w:space="0" w:color="auto"/>
              <w:right w:val="double" w:sz="4" w:space="0" w:color="auto"/>
            </w:tcBorders>
            <w:noWrap/>
            <w:vAlign w:val="center"/>
          </w:tcPr>
          <w:p w:rsidR="00DE1EA4" w:rsidRPr="00865D5C" w:rsidRDefault="00DE1EA4" w:rsidP="00294DE2">
            <w:pPr>
              <w:spacing w:after="0"/>
              <w:rPr>
                <w:rFonts w:cs="Times New Roman"/>
                <w:bCs/>
                <w:sz w:val="18"/>
                <w:szCs w:val="14"/>
              </w:rPr>
            </w:pPr>
            <w:r w:rsidRPr="00865D5C">
              <w:rPr>
                <w:rFonts w:cs="Times New Roman"/>
                <w:bCs/>
                <w:sz w:val="18"/>
                <w:szCs w:val="14"/>
              </w:rPr>
              <w:t>Kaznena djela iz prometa</w:t>
            </w:r>
          </w:p>
        </w:tc>
        <w:tc>
          <w:tcPr>
            <w:tcW w:w="708"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4</w:t>
            </w:r>
          </w:p>
        </w:tc>
        <w:tc>
          <w:tcPr>
            <w:tcW w:w="751"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44</w:t>
            </w:r>
          </w:p>
        </w:tc>
        <w:tc>
          <w:tcPr>
            <w:tcW w:w="722"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w:t>
            </w:r>
          </w:p>
        </w:tc>
        <w:tc>
          <w:tcPr>
            <w:tcW w:w="709"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70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52"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3</w:t>
            </w:r>
          </w:p>
        </w:tc>
        <w:tc>
          <w:tcPr>
            <w:tcW w:w="765"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24</w:t>
            </w:r>
          </w:p>
        </w:tc>
        <w:tc>
          <w:tcPr>
            <w:tcW w:w="65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70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7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r>
      <w:tr w:rsidR="00DE1EA4" w:rsidRPr="00122B11" w:rsidTr="00294DE2">
        <w:trPr>
          <w:trHeight w:hRule="exact" w:val="369"/>
          <w:jc w:val="center"/>
        </w:trPr>
        <w:tc>
          <w:tcPr>
            <w:tcW w:w="2235" w:type="dxa"/>
            <w:tcBorders>
              <w:top w:val="nil"/>
              <w:left w:val="double" w:sz="4" w:space="0" w:color="auto"/>
              <w:bottom w:val="single" w:sz="4" w:space="0" w:color="auto"/>
              <w:right w:val="double" w:sz="4" w:space="0" w:color="auto"/>
            </w:tcBorders>
            <w:noWrap/>
            <w:vAlign w:val="center"/>
          </w:tcPr>
          <w:p w:rsidR="00DE1EA4" w:rsidRPr="00865D5C" w:rsidRDefault="00DE1EA4" w:rsidP="00294DE2">
            <w:pPr>
              <w:spacing w:after="0"/>
              <w:rPr>
                <w:rFonts w:cs="Times New Roman"/>
                <w:bCs/>
                <w:sz w:val="18"/>
                <w:szCs w:val="14"/>
              </w:rPr>
            </w:pPr>
            <w:r w:rsidRPr="00865D5C">
              <w:rPr>
                <w:rFonts w:cs="Times New Roman"/>
                <w:bCs/>
                <w:sz w:val="18"/>
                <w:szCs w:val="14"/>
              </w:rPr>
              <w:t xml:space="preserve">Tjelesna ozljeda </w:t>
            </w:r>
          </w:p>
        </w:tc>
        <w:tc>
          <w:tcPr>
            <w:tcW w:w="708"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16</w:t>
            </w:r>
          </w:p>
        </w:tc>
        <w:tc>
          <w:tcPr>
            <w:tcW w:w="751"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15</w:t>
            </w:r>
          </w:p>
        </w:tc>
        <w:tc>
          <w:tcPr>
            <w:tcW w:w="722"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16</w:t>
            </w:r>
          </w:p>
        </w:tc>
        <w:tc>
          <w:tcPr>
            <w:tcW w:w="709"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70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52"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5</w:t>
            </w:r>
          </w:p>
        </w:tc>
        <w:tc>
          <w:tcPr>
            <w:tcW w:w="765"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12</w:t>
            </w:r>
          </w:p>
        </w:tc>
        <w:tc>
          <w:tcPr>
            <w:tcW w:w="65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6</w:t>
            </w:r>
          </w:p>
        </w:tc>
        <w:tc>
          <w:tcPr>
            <w:tcW w:w="70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7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r>
      <w:tr w:rsidR="00DE1EA4" w:rsidRPr="00122B11" w:rsidTr="00294DE2">
        <w:trPr>
          <w:trHeight w:hRule="exact" w:val="486"/>
          <w:jc w:val="center"/>
        </w:trPr>
        <w:tc>
          <w:tcPr>
            <w:tcW w:w="2235" w:type="dxa"/>
            <w:tcBorders>
              <w:top w:val="nil"/>
              <w:left w:val="double" w:sz="4" w:space="0" w:color="auto"/>
              <w:bottom w:val="single" w:sz="4" w:space="0" w:color="auto"/>
              <w:right w:val="double" w:sz="4" w:space="0" w:color="auto"/>
            </w:tcBorders>
            <w:noWrap/>
            <w:vAlign w:val="center"/>
          </w:tcPr>
          <w:p w:rsidR="00DE1EA4" w:rsidRPr="00865D5C" w:rsidRDefault="00DE1EA4" w:rsidP="00294DE2">
            <w:pPr>
              <w:spacing w:after="0"/>
              <w:rPr>
                <w:rFonts w:cs="Times New Roman"/>
                <w:bCs/>
                <w:sz w:val="18"/>
                <w:szCs w:val="14"/>
              </w:rPr>
            </w:pPr>
            <w:r w:rsidRPr="00865D5C">
              <w:rPr>
                <w:rFonts w:cs="Times New Roman"/>
                <w:bCs/>
                <w:sz w:val="18"/>
                <w:szCs w:val="14"/>
              </w:rPr>
              <w:t>Ubojstvo, teško ubojstvo, ubojstvo na mah</w:t>
            </w:r>
          </w:p>
        </w:tc>
        <w:tc>
          <w:tcPr>
            <w:tcW w:w="708"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53</w:t>
            </w:r>
          </w:p>
        </w:tc>
        <w:tc>
          <w:tcPr>
            <w:tcW w:w="751"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51</w:t>
            </w:r>
          </w:p>
        </w:tc>
        <w:tc>
          <w:tcPr>
            <w:tcW w:w="722"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11</w:t>
            </w:r>
          </w:p>
        </w:tc>
        <w:tc>
          <w:tcPr>
            <w:tcW w:w="709"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70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52"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28</w:t>
            </w:r>
          </w:p>
        </w:tc>
        <w:tc>
          <w:tcPr>
            <w:tcW w:w="765"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49</w:t>
            </w:r>
          </w:p>
        </w:tc>
        <w:tc>
          <w:tcPr>
            <w:tcW w:w="65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12</w:t>
            </w:r>
          </w:p>
        </w:tc>
        <w:tc>
          <w:tcPr>
            <w:tcW w:w="70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7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r>
      <w:tr w:rsidR="00DE1EA4" w:rsidRPr="00122B11" w:rsidTr="00294DE2">
        <w:trPr>
          <w:trHeight w:hRule="exact" w:val="284"/>
          <w:jc w:val="center"/>
        </w:trPr>
        <w:tc>
          <w:tcPr>
            <w:tcW w:w="2235" w:type="dxa"/>
            <w:tcBorders>
              <w:top w:val="nil"/>
              <w:left w:val="double" w:sz="4" w:space="0" w:color="auto"/>
              <w:bottom w:val="single" w:sz="4" w:space="0" w:color="auto"/>
              <w:right w:val="double" w:sz="4" w:space="0" w:color="auto"/>
            </w:tcBorders>
            <w:noWrap/>
            <w:vAlign w:val="center"/>
          </w:tcPr>
          <w:p w:rsidR="00DE1EA4" w:rsidRPr="00865D5C" w:rsidRDefault="00DE1EA4" w:rsidP="00294DE2">
            <w:pPr>
              <w:spacing w:after="0"/>
              <w:rPr>
                <w:rFonts w:cs="Times New Roman"/>
                <w:bCs/>
                <w:sz w:val="18"/>
                <w:szCs w:val="14"/>
              </w:rPr>
            </w:pPr>
            <w:r w:rsidRPr="00865D5C">
              <w:rPr>
                <w:rFonts w:cs="Times New Roman"/>
                <w:bCs/>
                <w:sz w:val="18"/>
                <w:szCs w:val="14"/>
              </w:rPr>
              <w:t>Spolni delikti</w:t>
            </w:r>
          </w:p>
        </w:tc>
        <w:tc>
          <w:tcPr>
            <w:tcW w:w="708"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14</w:t>
            </w:r>
          </w:p>
        </w:tc>
        <w:tc>
          <w:tcPr>
            <w:tcW w:w="751"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22</w:t>
            </w:r>
          </w:p>
        </w:tc>
        <w:tc>
          <w:tcPr>
            <w:tcW w:w="722"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6</w:t>
            </w:r>
          </w:p>
        </w:tc>
        <w:tc>
          <w:tcPr>
            <w:tcW w:w="709"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70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52"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11</w:t>
            </w:r>
          </w:p>
        </w:tc>
        <w:tc>
          <w:tcPr>
            <w:tcW w:w="765"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17</w:t>
            </w:r>
          </w:p>
        </w:tc>
        <w:tc>
          <w:tcPr>
            <w:tcW w:w="65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w:t>
            </w:r>
          </w:p>
        </w:tc>
        <w:tc>
          <w:tcPr>
            <w:tcW w:w="70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7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w:t>
            </w:r>
          </w:p>
        </w:tc>
      </w:tr>
      <w:tr w:rsidR="00DE1EA4" w:rsidRPr="00122B11" w:rsidTr="00294DE2">
        <w:trPr>
          <w:trHeight w:hRule="exact" w:val="284"/>
          <w:jc w:val="center"/>
        </w:trPr>
        <w:tc>
          <w:tcPr>
            <w:tcW w:w="2235" w:type="dxa"/>
            <w:tcBorders>
              <w:top w:val="nil"/>
              <w:left w:val="double" w:sz="4" w:space="0" w:color="auto"/>
              <w:bottom w:val="single" w:sz="4" w:space="0" w:color="auto"/>
              <w:right w:val="double" w:sz="4" w:space="0" w:color="auto"/>
            </w:tcBorders>
            <w:noWrap/>
            <w:vAlign w:val="center"/>
          </w:tcPr>
          <w:p w:rsidR="00DE1EA4" w:rsidRPr="00865D5C" w:rsidRDefault="00DE1EA4" w:rsidP="00294DE2">
            <w:pPr>
              <w:spacing w:after="0"/>
              <w:rPr>
                <w:rFonts w:cs="Times New Roman"/>
                <w:bCs/>
                <w:sz w:val="18"/>
                <w:szCs w:val="14"/>
              </w:rPr>
            </w:pPr>
            <w:r w:rsidRPr="00865D5C">
              <w:rPr>
                <w:rFonts w:cs="Times New Roman"/>
                <w:bCs/>
                <w:sz w:val="18"/>
                <w:szCs w:val="14"/>
              </w:rPr>
              <w:t xml:space="preserve">Prijevara </w:t>
            </w:r>
          </w:p>
        </w:tc>
        <w:tc>
          <w:tcPr>
            <w:tcW w:w="708"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w:t>
            </w:r>
          </w:p>
        </w:tc>
        <w:tc>
          <w:tcPr>
            <w:tcW w:w="751"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16</w:t>
            </w:r>
          </w:p>
        </w:tc>
        <w:tc>
          <w:tcPr>
            <w:tcW w:w="722"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8</w:t>
            </w:r>
          </w:p>
        </w:tc>
        <w:tc>
          <w:tcPr>
            <w:tcW w:w="709"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70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52"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765"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13</w:t>
            </w:r>
          </w:p>
        </w:tc>
        <w:tc>
          <w:tcPr>
            <w:tcW w:w="65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70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7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r>
      <w:tr w:rsidR="00DE1EA4" w:rsidRPr="00122B11" w:rsidTr="00294DE2">
        <w:trPr>
          <w:trHeight w:hRule="exact" w:val="284"/>
          <w:jc w:val="center"/>
        </w:trPr>
        <w:tc>
          <w:tcPr>
            <w:tcW w:w="2235" w:type="dxa"/>
            <w:tcBorders>
              <w:top w:val="nil"/>
              <w:left w:val="double" w:sz="4" w:space="0" w:color="auto"/>
              <w:bottom w:val="single" w:sz="4" w:space="0" w:color="auto"/>
              <w:right w:val="double" w:sz="4" w:space="0" w:color="auto"/>
            </w:tcBorders>
            <w:noWrap/>
            <w:vAlign w:val="center"/>
          </w:tcPr>
          <w:p w:rsidR="00DE1EA4" w:rsidRPr="00865D5C" w:rsidRDefault="00DE1EA4" w:rsidP="00294DE2">
            <w:pPr>
              <w:spacing w:after="0"/>
              <w:rPr>
                <w:rFonts w:cs="Times New Roman"/>
                <w:bCs/>
                <w:sz w:val="18"/>
                <w:szCs w:val="14"/>
              </w:rPr>
            </w:pPr>
            <w:r w:rsidRPr="00865D5C">
              <w:rPr>
                <w:rFonts w:cs="Times New Roman"/>
                <w:bCs/>
                <w:sz w:val="18"/>
                <w:szCs w:val="14"/>
              </w:rPr>
              <w:t>Ostala kaznena djela</w:t>
            </w:r>
          </w:p>
        </w:tc>
        <w:tc>
          <w:tcPr>
            <w:tcW w:w="708"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51</w:t>
            </w:r>
          </w:p>
        </w:tc>
        <w:tc>
          <w:tcPr>
            <w:tcW w:w="751"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90</w:t>
            </w:r>
          </w:p>
        </w:tc>
        <w:tc>
          <w:tcPr>
            <w:tcW w:w="722"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73</w:t>
            </w:r>
          </w:p>
        </w:tc>
        <w:tc>
          <w:tcPr>
            <w:tcW w:w="709"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70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52" w:type="dxa"/>
            <w:tcBorders>
              <w:top w:val="nil"/>
              <w:left w:val="double" w:sz="4" w:space="0" w:color="auto"/>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21</w:t>
            </w:r>
          </w:p>
        </w:tc>
        <w:tc>
          <w:tcPr>
            <w:tcW w:w="765"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58</w:t>
            </w:r>
          </w:p>
        </w:tc>
        <w:tc>
          <w:tcPr>
            <w:tcW w:w="65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24</w:t>
            </w:r>
          </w:p>
        </w:tc>
        <w:tc>
          <w:tcPr>
            <w:tcW w:w="708" w:type="dxa"/>
            <w:tcBorders>
              <w:top w:val="nil"/>
              <w:left w:val="nil"/>
              <w:bottom w:val="single" w:sz="4" w:space="0" w:color="auto"/>
              <w:right w:val="sing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79" w:type="dxa"/>
            <w:tcBorders>
              <w:top w:val="nil"/>
              <w:left w:val="nil"/>
              <w:bottom w:val="single" w:sz="4" w:space="0" w:color="auto"/>
              <w:right w:val="double" w:sz="4" w:space="0" w:color="auto"/>
            </w:tcBorders>
            <w:noWrap/>
            <w:vAlign w:val="center"/>
          </w:tcPr>
          <w:p w:rsidR="00DE1EA4" w:rsidRPr="00865D5C" w:rsidRDefault="00DE1EA4" w:rsidP="00294DE2">
            <w:pPr>
              <w:spacing w:after="0"/>
              <w:contextualSpacing/>
              <w:jc w:val="center"/>
              <w:rPr>
                <w:sz w:val="18"/>
                <w:szCs w:val="18"/>
              </w:rPr>
            </w:pPr>
            <w:r w:rsidRPr="00865D5C">
              <w:rPr>
                <w:sz w:val="18"/>
                <w:szCs w:val="18"/>
              </w:rPr>
              <w:t>0</w:t>
            </w:r>
          </w:p>
        </w:tc>
      </w:tr>
      <w:tr w:rsidR="00DE1EA4" w:rsidRPr="00122B11" w:rsidTr="00294DE2">
        <w:trPr>
          <w:trHeight w:hRule="exact" w:val="284"/>
          <w:jc w:val="center"/>
        </w:trPr>
        <w:tc>
          <w:tcPr>
            <w:tcW w:w="2235" w:type="dxa"/>
            <w:tcBorders>
              <w:top w:val="single" w:sz="4" w:space="0" w:color="auto"/>
              <w:left w:val="double" w:sz="4" w:space="0" w:color="auto"/>
              <w:bottom w:val="single" w:sz="4" w:space="0" w:color="auto"/>
              <w:right w:val="double" w:sz="4" w:space="0" w:color="auto"/>
            </w:tcBorders>
            <w:shd w:val="clear" w:color="auto" w:fill="8DB3E2" w:themeFill="text2" w:themeFillTint="66"/>
            <w:noWrap/>
            <w:vAlign w:val="center"/>
          </w:tcPr>
          <w:p w:rsidR="00DE1EA4" w:rsidRPr="00865D5C" w:rsidRDefault="00DE1EA4" w:rsidP="00294DE2">
            <w:pPr>
              <w:spacing w:after="0"/>
              <w:rPr>
                <w:rFonts w:cs="Times New Roman"/>
                <w:b/>
                <w:bCs/>
                <w:sz w:val="18"/>
                <w:szCs w:val="14"/>
              </w:rPr>
            </w:pPr>
            <w:r w:rsidRPr="00865D5C">
              <w:rPr>
                <w:rFonts w:cs="Times New Roman"/>
                <w:b/>
                <w:bCs/>
                <w:sz w:val="18"/>
                <w:szCs w:val="14"/>
              </w:rPr>
              <w:t>UKUPNO</w:t>
            </w:r>
          </w:p>
        </w:tc>
        <w:tc>
          <w:tcPr>
            <w:tcW w:w="708" w:type="dxa"/>
            <w:tcBorders>
              <w:top w:val="single" w:sz="4" w:space="0" w:color="auto"/>
              <w:left w:val="double" w:sz="4" w:space="0" w:color="auto"/>
              <w:bottom w:val="sing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171</w:t>
            </w:r>
          </w:p>
        </w:tc>
        <w:tc>
          <w:tcPr>
            <w:tcW w:w="751"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380</w:t>
            </w:r>
          </w:p>
        </w:tc>
        <w:tc>
          <w:tcPr>
            <w:tcW w:w="722"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184</w:t>
            </w:r>
          </w:p>
        </w:tc>
        <w:tc>
          <w:tcPr>
            <w:tcW w:w="709"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2</w:t>
            </w:r>
          </w:p>
        </w:tc>
        <w:tc>
          <w:tcPr>
            <w:tcW w:w="709" w:type="dxa"/>
            <w:tcBorders>
              <w:top w:val="single" w:sz="4" w:space="0" w:color="auto"/>
              <w:left w:val="nil"/>
              <w:bottom w:val="single" w:sz="4" w:space="0" w:color="auto"/>
              <w:right w:val="doub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3</w:t>
            </w:r>
          </w:p>
        </w:tc>
        <w:tc>
          <w:tcPr>
            <w:tcW w:w="652" w:type="dxa"/>
            <w:tcBorders>
              <w:top w:val="single" w:sz="4" w:space="0" w:color="auto"/>
              <w:left w:val="double" w:sz="4" w:space="0" w:color="auto"/>
              <w:bottom w:val="sing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83</w:t>
            </w:r>
          </w:p>
        </w:tc>
        <w:tc>
          <w:tcPr>
            <w:tcW w:w="765"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264</w:t>
            </w:r>
          </w:p>
        </w:tc>
        <w:tc>
          <w:tcPr>
            <w:tcW w:w="658"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62</w:t>
            </w:r>
          </w:p>
        </w:tc>
        <w:tc>
          <w:tcPr>
            <w:tcW w:w="708"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0</w:t>
            </w:r>
          </w:p>
        </w:tc>
        <w:tc>
          <w:tcPr>
            <w:tcW w:w="679" w:type="dxa"/>
            <w:tcBorders>
              <w:top w:val="single" w:sz="4" w:space="0" w:color="auto"/>
              <w:left w:val="nil"/>
              <w:bottom w:val="single" w:sz="4" w:space="0" w:color="auto"/>
              <w:right w:val="doub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3</w:t>
            </w:r>
          </w:p>
        </w:tc>
      </w:tr>
      <w:tr w:rsidR="00DE1EA4" w:rsidRPr="00122B11" w:rsidTr="00865D5C">
        <w:trPr>
          <w:trHeight w:hRule="exact" w:val="665"/>
          <w:jc w:val="center"/>
        </w:trPr>
        <w:tc>
          <w:tcPr>
            <w:tcW w:w="2235"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DE1EA4" w:rsidRPr="00865D5C" w:rsidRDefault="00DE1EA4" w:rsidP="00294DE2">
            <w:pPr>
              <w:spacing w:after="0"/>
              <w:rPr>
                <w:rFonts w:cs="Times New Roman"/>
                <w:b/>
                <w:bCs/>
                <w:sz w:val="18"/>
                <w:szCs w:val="14"/>
              </w:rPr>
            </w:pPr>
            <w:r w:rsidRPr="00865D5C">
              <w:rPr>
                <w:rFonts w:cs="Times New Roman"/>
                <w:b/>
                <w:bCs/>
                <w:sz w:val="18"/>
                <w:szCs w:val="14"/>
              </w:rPr>
              <w:t xml:space="preserve">UKUPNO (zatvorenici, </w:t>
            </w:r>
          </w:p>
          <w:p w:rsidR="00DE1EA4" w:rsidRPr="00865D5C" w:rsidRDefault="00DE1EA4" w:rsidP="00294DE2">
            <w:pPr>
              <w:spacing w:after="0"/>
              <w:rPr>
                <w:rFonts w:cs="Times New Roman"/>
                <w:b/>
                <w:bCs/>
                <w:sz w:val="18"/>
                <w:szCs w:val="14"/>
              </w:rPr>
            </w:pPr>
            <w:r w:rsidRPr="00865D5C">
              <w:rPr>
                <w:rFonts w:cs="Times New Roman"/>
                <w:b/>
                <w:bCs/>
                <w:sz w:val="18"/>
                <w:szCs w:val="14"/>
              </w:rPr>
              <w:t>istr.zatvorenici, maloljetnici)</w:t>
            </w:r>
          </w:p>
        </w:tc>
        <w:tc>
          <w:tcPr>
            <w:tcW w:w="1459" w:type="dxa"/>
            <w:gridSpan w:val="2"/>
            <w:tcBorders>
              <w:top w:val="nil"/>
              <w:left w:val="double" w:sz="4" w:space="0" w:color="auto"/>
              <w:bottom w:val="doub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551</w:t>
            </w:r>
          </w:p>
        </w:tc>
        <w:tc>
          <w:tcPr>
            <w:tcW w:w="722" w:type="dxa"/>
            <w:tcBorders>
              <w:top w:val="nil"/>
              <w:left w:val="nil"/>
              <w:bottom w:val="doub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184</w:t>
            </w:r>
          </w:p>
        </w:tc>
        <w:tc>
          <w:tcPr>
            <w:tcW w:w="1418" w:type="dxa"/>
            <w:gridSpan w:val="2"/>
            <w:tcBorders>
              <w:top w:val="nil"/>
              <w:left w:val="nil"/>
              <w:bottom w:val="double" w:sz="4" w:space="0" w:color="auto"/>
              <w:right w:val="doub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5</w:t>
            </w:r>
          </w:p>
        </w:tc>
        <w:tc>
          <w:tcPr>
            <w:tcW w:w="1417" w:type="dxa"/>
            <w:gridSpan w:val="2"/>
            <w:tcBorders>
              <w:top w:val="nil"/>
              <w:left w:val="double" w:sz="4" w:space="0" w:color="auto"/>
              <w:bottom w:val="doub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347</w:t>
            </w:r>
          </w:p>
        </w:tc>
        <w:tc>
          <w:tcPr>
            <w:tcW w:w="658" w:type="dxa"/>
            <w:tcBorders>
              <w:top w:val="nil"/>
              <w:left w:val="nil"/>
              <w:bottom w:val="double" w:sz="4" w:space="0" w:color="auto"/>
              <w:right w:val="sing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62</w:t>
            </w:r>
          </w:p>
        </w:tc>
        <w:tc>
          <w:tcPr>
            <w:tcW w:w="1387" w:type="dxa"/>
            <w:gridSpan w:val="2"/>
            <w:tcBorders>
              <w:top w:val="nil"/>
              <w:left w:val="nil"/>
              <w:bottom w:val="double" w:sz="4" w:space="0" w:color="auto"/>
              <w:right w:val="double" w:sz="4" w:space="0" w:color="auto"/>
            </w:tcBorders>
            <w:shd w:val="clear" w:color="auto" w:fill="8DB3E2" w:themeFill="text2" w:themeFillTint="66"/>
            <w:noWrap/>
            <w:vAlign w:val="center"/>
          </w:tcPr>
          <w:p w:rsidR="00DE1EA4" w:rsidRPr="00865D5C" w:rsidRDefault="00DE1EA4" w:rsidP="00294DE2">
            <w:pPr>
              <w:spacing w:after="0"/>
              <w:contextualSpacing/>
              <w:jc w:val="center"/>
              <w:rPr>
                <w:sz w:val="18"/>
                <w:szCs w:val="18"/>
              </w:rPr>
            </w:pPr>
            <w:r w:rsidRPr="00865D5C">
              <w:rPr>
                <w:sz w:val="18"/>
                <w:szCs w:val="18"/>
              </w:rPr>
              <w:t>3</w:t>
            </w:r>
          </w:p>
        </w:tc>
      </w:tr>
      <w:tr w:rsidR="00DE1EA4" w:rsidRPr="00122B11" w:rsidTr="00294DE2">
        <w:trPr>
          <w:trHeight w:hRule="exact" w:val="397"/>
          <w:jc w:val="center"/>
        </w:trPr>
        <w:tc>
          <w:tcPr>
            <w:tcW w:w="2235" w:type="dxa"/>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DE1EA4" w:rsidRPr="00865D5C" w:rsidRDefault="00DE1EA4" w:rsidP="00294DE2">
            <w:pPr>
              <w:spacing w:after="0"/>
              <w:jc w:val="center"/>
              <w:rPr>
                <w:rFonts w:cs="Times New Roman"/>
                <w:b/>
                <w:bCs/>
                <w:sz w:val="18"/>
                <w:szCs w:val="18"/>
              </w:rPr>
            </w:pPr>
            <w:r w:rsidRPr="00865D5C">
              <w:rPr>
                <w:rFonts w:cs="Times New Roman"/>
                <w:b/>
                <w:bCs/>
                <w:sz w:val="18"/>
                <w:szCs w:val="18"/>
              </w:rPr>
              <w:t>UKUPNO</w:t>
            </w:r>
          </w:p>
        </w:tc>
        <w:tc>
          <w:tcPr>
            <w:tcW w:w="3599" w:type="dxa"/>
            <w:gridSpan w:val="5"/>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DE1EA4" w:rsidRPr="00865D5C" w:rsidRDefault="00DE1EA4" w:rsidP="00294DE2">
            <w:pPr>
              <w:spacing w:after="0"/>
              <w:contextualSpacing/>
              <w:jc w:val="center"/>
              <w:rPr>
                <w:b/>
                <w:sz w:val="18"/>
                <w:szCs w:val="20"/>
              </w:rPr>
            </w:pPr>
            <w:r w:rsidRPr="00865D5C">
              <w:rPr>
                <w:b/>
                <w:sz w:val="18"/>
                <w:szCs w:val="20"/>
              </w:rPr>
              <w:t>740</w:t>
            </w:r>
          </w:p>
        </w:tc>
        <w:tc>
          <w:tcPr>
            <w:tcW w:w="3462" w:type="dxa"/>
            <w:gridSpan w:val="5"/>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DE1EA4" w:rsidRPr="00865D5C" w:rsidRDefault="00DE1EA4" w:rsidP="00294DE2">
            <w:pPr>
              <w:spacing w:after="0"/>
              <w:contextualSpacing/>
              <w:jc w:val="center"/>
              <w:rPr>
                <w:b/>
                <w:sz w:val="18"/>
                <w:szCs w:val="20"/>
              </w:rPr>
            </w:pPr>
            <w:r w:rsidRPr="00865D5C">
              <w:rPr>
                <w:b/>
                <w:sz w:val="18"/>
                <w:szCs w:val="20"/>
              </w:rPr>
              <w:t>412</w:t>
            </w:r>
          </w:p>
        </w:tc>
      </w:tr>
    </w:tbl>
    <w:p w:rsidR="00625AF2" w:rsidRPr="007F57A1" w:rsidRDefault="00625AF2" w:rsidP="00865D5C">
      <w:pPr>
        <w:spacing w:after="0"/>
        <w:rPr>
          <w:highlight w:val="yellow"/>
        </w:rPr>
      </w:pPr>
    </w:p>
    <w:p w:rsidR="005D1077" w:rsidRPr="00231AD2" w:rsidRDefault="00DE1EA4" w:rsidP="00CD4BB2">
      <w:pPr>
        <w:rPr>
          <w:highlight w:val="yellow"/>
        </w:rPr>
      </w:pPr>
      <w:r w:rsidRPr="00DE1EA4">
        <w:t>Za razliku od ovisnika o drogama, zatvorenici ovisnici o alkoholu čine raznolika kaznena djela, među kojima su ipak najzastupljenija kaznena djela s elementima nasilja i imovinska kaznena djela, a zamjetan je i udio spolnih delikata. Kod zatvorenika na izdržavanju kazne zatvora, maloljetničkog zatvora i odgojne mjere upućivanja u odgojni zavod te istražnih zatvorenika najzastupljenija su kaznena djela krađe i teške krađe s 20,68%, slijede kaznena djela ubojstva, teškog ubojstva i ubojstva na mah sa 15,54%, razbojništva s 7,84%, spolni delikti sa 6,03%, kaznena djela iz prometa sa 5,68%, kaznena djela nasilja u obitelji i zlostavljanja i zanemarivanja djeteta s 4,73%, dok su sva ostala kaznena djela zastupljena s 28,92%.</w:t>
      </w:r>
      <w:r w:rsidR="00625AF2" w:rsidRPr="007F57A1">
        <w:rPr>
          <w:highlight w:val="yellow"/>
        </w:rPr>
        <w:t xml:space="preserve"> </w:t>
      </w:r>
    </w:p>
    <w:p w:rsidR="00D10FA3" w:rsidRPr="00985B76" w:rsidRDefault="00CD4BB2" w:rsidP="0056153D">
      <w:pPr>
        <w:pStyle w:val="Naslov2"/>
        <w:numPr>
          <w:ilvl w:val="1"/>
          <w:numId w:val="19"/>
        </w:numPr>
        <w:ind w:left="426" w:hanging="426"/>
      </w:pPr>
      <w:bookmarkStart w:id="161" w:name="_Toc418845731"/>
      <w:bookmarkEnd w:id="157"/>
      <w:bookmarkEnd w:id="158"/>
      <w:r w:rsidRPr="00985B76">
        <w:t xml:space="preserve"> </w:t>
      </w:r>
      <w:bookmarkStart w:id="162" w:name="_Toc527117214"/>
      <w:r w:rsidR="00D10FA3" w:rsidRPr="00985B76">
        <w:t>Zdravstvena zaštita zatvorenika i maloljetnika</w:t>
      </w:r>
      <w:bookmarkEnd w:id="161"/>
      <w:bookmarkEnd w:id="162"/>
      <w:r w:rsidR="00D10FA3" w:rsidRPr="00985B76">
        <w:t xml:space="preserve"> </w:t>
      </w:r>
    </w:p>
    <w:p w:rsidR="00943CFF" w:rsidRPr="007F57A1" w:rsidRDefault="00985B76" w:rsidP="00943CFF">
      <w:pPr>
        <w:rPr>
          <w:highlight w:val="yellow"/>
          <w:lang w:eastAsia="hr-HR"/>
        </w:rPr>
      </w:pPr>
      <w:r w:rsidRPr="00985B76">
        <w:rPr>
          <w:lang w:eastAsia="hr-HR"/>
        </w:rPr>
        <w:t>Zdravstvena zaštita zatvorenika i maloljetnika ostvaruje su u ambulantama kaznionica, zatvora i odgojnih zavoda. Specijalistički pregledi i bolničko liječenje provode se u Zatvorskoj bolnici u Zagrebu, a u slučajevima hitnosti ili nemogućnosti zbrinjavanja u Zatvorskoj bolnici u Zagrebu zatvorenike i maloljetnike se upućuje u vanjske zdravstvene ustanove.</w:t>
      </w:r>
      <w:r w:rsidR="00943CFF" w:rsidRPr="007F57A1">
        <w:rPr>
          <w:highlight w:val="yellow"/>
          <w:lang w:eastAsia="hr-HR"/>
        </w:rPr>
        <w:t xml:space="preserve"> </w:t>
      </w:r>
    </w:p>
    <w:p w:rsidR="00943CFF" w:rsidRPr="007F57A1" w:rsidRDefault="00985B76" w:rsidP="00943CFF">
      <w:pPr>
        <w:rPr>
          <w:highlight w:val="yellow"/>
          <w:lang w:eastAsia="hr-HR"/>
        </w:rPr>
      </w:pPr>
      <w:r w:rsidRPr="00985B76">
        <w:rPr>
          <w:lang w:eastAsia="hr-HR"/>
        </w:rPr>
        <w:t>Zatvorenicima se osigurava liječenje te mjere i aktivnosti zdravstvene zaštite kvalitetom i opsegom određenim u javnom zdravstvu za osigurane osobe iz obveznog zdravstvenog osiguranja, a zatvorenicima koji nemaju zdravstveno osiguranje liječenje se osigurava na trošak kaznenog tijela.</w:t>
      </w:r>
      <w:r w:rsidR="00231AD2">
        <w:rPr>
          <w:lang w:eastAsia="hr-HR"/>
        </w:rPr>
        <w:t xml:space="preserve"> </w:t>
      </w:r>
      <w:r w:rsidRPr="00985B76">
        <w:rPr>
          <w:lang w:eastAsia="hr-HR"/>
        </w:rPr>
        <w:t>Od 01. srpnja 2013. godine na snazi je Zakon o obveznom zdravstv</w:t>
      </w:r>
      <w:r w:rsidR="00F161C6">
        <w:rPr>
          <w:lang w:eastAsia="hr-HR"/>
        </w:rPr>
        <w:t>enom osiguranju (Narodne novine</w:t>
      </w:r>
      <w:r w:rsidRPr="00985B76">
        <w:rPr>
          <w:lang w:eastAsia="hr-HR"/>
        </w:rPr>
        <w:t xml:space="preserve"> br. 80/13</w:t>
      </w:r>
      <w:r w:rsidR="00C55774">
        <w:rPr>
          <w:lang w:eastAsia="hr-HR"/>
        </w:rPr>
        <w:t xml:space="preserve"> i 137/13</w:t>
      </w:r>
      <w:r w:rsidRPr="00985B76">
        <w:rPr>
          <w:lang w:eastAsia="hr-HR"/>
        </w:rPr>
        <w:t xml:space="preserve">) u čijem je članku 7. stavku 1. točki 28. propisano da pravo na obvezno zdravstveno osiguranje ima osoba s prebivalištem, odnosno odobrenim stalnim boravkom u Republici Hrvatskoj kojoj je odlukom nadležnog suda oduzeta sloboda i nalazi se u ustrojstvenim jedinicama Ministarstva pravosuđa, prema </w:t>
      </w:r>
      <w:r w:rsidRPr="00985B76">
        <w:rPr>
          <w:lang w:eastAsia="hr-HR"/>
        </w:rPr>
        <w:lastRenderedPageBreak/>
        <w:t>prijavi Ministarstva pravosuđa. Pravilnikom o izmjenama i dopunama Pravilnika o načinu izvješćivanja, obliku i sadržaju te roku podnošenja izvješća o obračunanom dodatnom doprinosu za zdravstveno osiguranje (Narodne novine br. 148/13), Ministarstvu pravosuđa je propisana obveza izvješćivanja o obračunanom dodatnom doprinosu za zdravstveno osiguranje.</w:t>
      </w:r>
      <w:r w:rsidR="00943CFF" w:rsidRPr="007F57A1">
        <w:rPr>
          <w:highlight w:val="yellow"/>
          <w:lang w:eastAsia="hr-HR"/>
        </w:rPr>
        <w:t xml:space="preserve"> </w:t>
      </w:r>
    </w:p>
    <w:p w:rsidR="00843390" w:rsidRPr="00231AD2" w:rsidRDefault="00985B76" w:rsidP="00B83931">
      <w:pPr>
        <w:rPr>
          <w:highlight w:val="yellow"/>
          <w:lang w:eastAsia="hr-HR"/>
        </w:rPr>
      </w:pPr>
      <w:r w:rsidRPr="00985B76">
        <w:rPr>
          <w:lang w:eastAsia="hr-HR"/>
        </w:rPr>
        <w:t xml:space="preserve">Sukladno dogovoru s Hrvatskim zavodom za javno zdravstvo, zatvorenici i maloljetnici koji imaju status zdravstveno osigurane osobe mogu se liječiti kod liječnika u javnom zdravstvu u ambulantama u sjedištu kaznionica, zatvora odnosno odgojnih zavoda. Propisuju im se lijekovi s osnovne liste lijekova Hrvatskog zavoda za zdravstveno osiguranje u okviru prava </w:t>
      </w:r>
      <w:r w:rsidRPr="00231AD2">
        <w:rPr>
          <w:lang w:eastAsia="hr-HR"/>
        </w:rPr>
        <w:t>iz obveznog zdravstvenog osiguranja.</w:t>
      </w:r>
      <w:r w:rsidR="00231AD2" w:rsidRPr="00231AD2">
        <w:rPr>
          <w:lang w:eastAsia="hr-HR"/>
        </w:rPr>
        <w:t xml:space="preserve"> </w:t>
      </w:r>
      <w:r w:rsidRPr="00231AD2">
        <w:rPr>
          <w:lang w:eastAsia="hr-HR"/>
        </w:rPr>
        <w:t>Liječnički pregledi zatvorenika i maloljetnika u pravilu</w:t>
      </w:r>
      <w:r w:rsidRPr="00985B76">
        <w:rPr>
          <w:lang w:eastAsia="hr-HR"/>
        </w:rPr>
        <w:t xml:space="preserve"> se obavljaju bez nazočnosti službenika osiguranja, a u njegovoj nazočnosti samo u slučajevima kada to izričito zahtijeva liječnik.</w:t>
      </w:r>
    </w:p>
    <w:p w:rsidR="00943CFF" w:rsidRPr="00985B76" w:rsidRDefault="00985B76" w:rsidP="00231AD2">
      <w:pPr>
        <w:spacing w:after="120"/>
        <w:rPr>
          <w:rFonts w:cs="Times New Roman"/>
          <w:lang w:eastAsia="hr-HR"/>
        </w:rPr>
      </w:pPr>
      <w:r w:rsidRPr="00985B76">
        <w:rPr>
          <w:lang w:eastAsia="hr-HR"/>
        </w:rPr>
        <w:t>U 2017</w:t>
      </w:r>
      <w:r w:rsidR="00943CFF" w:rsidRPr="00985B76">
        <w:rPr>
          <w:lang w:eastAsia="hr-HR"/>
        </w:rPr>
        <w:t>. godini zatvorenicima i maloljetnicima je pružana potrebna zdravstvena zaštita i liječenje u sljedećem opsegu:</w:t>
      </w:r>
    </w:p>
    <w:p w:rsidR="00943CFF" w:rsidRPr="00121467" w:rsidRDefault="00985B76" w:rsidP="0056153D">
      <w:pPr>
        <w:numPr>
          <w:ilvl w:val="0"/>
          <w:numId w:val="2"/>
        </w:numPr>
        <w:spacing w:after="0" w:line="276" w:lineRule="auto"/>
        <w:ind w:left="714" w:hanging="357"/>
        <w:rPr>
          <w:rFonts w:cs="Times New Roman"/>
          <w:lang w:eastAsia="hr-HR"/>
        </w:rPr>
      </w:pPr>
      <w:r w:rsidRPr="00121467">
        <w:rPr>
          <w:rFonts w:cs="Times New Roman"/>
          <w:lang w:eastAsia="hr-HR"/>
        </w:rPr>
        <w:t>37634</w:t>
      </w:r>
      <w:r w:rsidR="00943CFF" w:rsidRPr="00121467">
        <w:rPr>
          <w:rFonts w:cs="Times New Roman"/>
          <w:lang w:eastAsia="hr-HR"/>
        </w:rPr>
        <w:t xml:space="preserve"> opća liječnička pregleda,</w:t>
      </w:r>
      <w:r w:rsidR="00943CFF" w:rsidRPr="00121467">
        <w:rPr>
          <w:rFonts w:cs="Times New Roman"/>
          <w:color w:val="FF0000"/>
          <w:lang w:eastAsia="hr-HR"/>
        </w:rPr>
        <w:t xml:space="preserve"> </w:t>
      </w:r>
    </w:p>
    <w:p w:rsidR="00943CFF" w:rsidRPr="00121467" w:rsidRDefault="003C0FB6" w:rsidP="0056153D">
      <w:pPr>
        <w:numPr>
          <w:ilvl w:val="0"/>
          <w:numId w:val="2"/>
        </w:numPr>
        <w:spacing w:after="0" w:line="276" w:lineRule="auto"/>
        <w:ind w:left="714" w:hanging="357"/>
        <w:rPr>
          <w:rFonts w:cs="Times New Roman"/>
          <w:lang w:eastAsia="hr-HR"/>
        </w:rPr>
      </w:pPr>
      <w:r w:rsidRPr="00121467">
        <w:rPr>
          <w:rFonts w:cs="Times New Roman"/>
          <w:lang w:eastAsia="hr-HR"/>
        </w:rPr>
        <w:t>2939</w:t>
      </w:r>
      <w:r w:rsidR="00943CFF" w:rsidRPr="00121467">
        <w:rPr>
          <w:rFonts w:cs="Times New Roman"/>
          <w:lang w:eastAsia="hr-HR"/>
        </w:rPr>
        <w:t xml:space="preserve"> stomatoloških pregleda,  </w:t>
      </w:r>
    </w:p>
    <w:p w:rsidR="00943CFF" w:rsidRPr="00121467" w:rsidRDefault="003C0FB6" w:rsidP="0056153D">
      <w:pPr>
        <w:numPr>
          <w:ilvl w:val="0"/>
          <w:numId w:val="2"/>
        </w:numPr>
        <w:spacing w:after="0" w:line="276" w:lineRule="auto"/>
        <w:ind w:left="714" w:hanging="357"/>
        <w:rPr>
          <w:rFonts w:cs="Times New Roman"/>
          <w:lang w:eastAsia="hr-HR"/>
        </w:rPr>
      </w:pPr>
      <w:r w:rsidRPr="00121467">
        <w:rPr>
          <w:rFonts w:cs="Times New Roman"/>
          <w:lang w:eastAsia="hr-HR"/>
        </w:rPr>
        <w:t xml:space="preserve">3782 </w:t>
      </w:r>
      <w:r w:rsidR="00943CFF" w:rsidRPr="00121467">
        <w:rPr>
          <w:rFonts w:cs="Times New Roman"/>
          <w:lang w:eastAsia="hr-HR"/>
        </w:rPr>
        <w:t>psihijatrijskih pregleda,</w:t>
      </w:r>
    </w:p>
    <w:p w:rsidR="00943CFF" w:rsidRPr="00121467" w:rsidRDefault="003C0FB6" w:rsidP="0056153D">
      <w:pPr>
        <w:numPr>
          <w:ilvl w:val="0"/>
          <w:numId w:val="2"/>
        </w:numPr>
        <w:spacing w:after="0" w:line="276" w:lineRule="auto"/>
        <w:ind w:left="714" w:hanging="357"/>
        <w:rPr>
          <w:rFonts w:cs="Times New Roman"/>
          <w:lang w:eastAsia="hr-HR"/>
        </w:rPr>
      </w:pPr>
      <w:r w:rsidRPr="00121467">
        <w:rPr>
          <w:rFonts w:cs="Times New Roman"/>
          <w:lang w:eastAsia="hr-HR"/>
        </w:rPr>
        <w:t>1579</w:t>
      </w:r>
      <w:r w:rsidR="00943CFF" w:rsidRPr="00121467">
        <w:rPr>
          <w:rFonts w:cs="Times New Roman"/>
          <w:lang w:eastAsia="hr-HR"/>
        </w:rPr>
        <w:t xml:space="preserve"> laboratorijske pretrage, </w:t>
      </w:r>
    </w:p>
    <w:p w:rsidR="00231AD2" w:rsidRPr="00121467" w:rsidRDefault="003C0FB6" w:rsidP="0056153D">
      <w:pPr>
        <w:numPr>
          <w:ilvl w:val="0"/>
          <w:numId w:val="2"/>
        </w:numPr>
        <w:spacing w:after="0" w:line="276" w:lineRule="auto"/>
        <w:rPr>
          <w:sz w:val="28"/>
        </w:rPr>
      </w:pPr>
      <w:r w:rsidRPr="00121467">
        <w:rPr>
          <w:rFonts w:cs="Times New Roman"/>
          <w:szCs w:val="24"/>
          <w:lang w:eastAsia="hr-HR"/>
        </w:rPr>
        <w:t>295</w:t>
      </w:r>
      <w:r w:rsidR="00943CFF" w:rsidRPr="00121467">
        <w:rPr>
          <w:rFonts w:cs="Times New Roman"/>
          <w:szCs w:val="24"/>
          <w:lang w:eastAsia="hr-HR"/>
        </w:rPr>
        <w:t xml:space="preserve"> drugih pregleda (samo Zatvorska bolnica u Zagrebu za zatvorenike iz drugih kaznenih tijela)</w:t>
      </w:r>
    </w:p>
    <w:p w:rsidR="00943CFF" w:rsidRPr="00121467" w:rsidRDefault="003C0FB6" w:rsidP="00865D5C">
      <w:pPr>
        <w:numPr>
          <w:ilvl w:val="0"/>
          <w:numId w:val="2"/>
        </w:numPr>
        <w:spacing w:line="276" w:lineRule="auto"/>
        <w:rPr>
          <w:sz w:val="28"/>
        </w:rPr>
      </w:pPr>
      <w:r w:rsidRPr="00121467">
        <w:rPr>
          <w:rFonts w:cs="Times New Roman"/>
          <w:szCs w:val="24"/>
        </w:rPr>
        <w:t>9231</w:t>
      </w:r>
      <w:r w:rsidR="00943CFF" w:rsidRPr="00121467">
        <w:rPr>
          <w:rFonts w:cs="Times New Roman"/>
          <w:szCs w:val="24"/>
        </w:rPr>
        <w:t xml:space="preserve"> specijalističkih zdravstvenih pregleda</w:t>
      </w:r>
      <w:r w:rsidR="00943CFF" w:rsidRPr="00121467">
        <w:rPr>
          <w:rStyle w:val="Referencafusnote"/>
          <w:rFonts w:cs="Times New Roman"/>
          <w:szCs w:val="24"/>
        </w:rPr>
        <w:footnoteReference w:id="1"/>
      </w:r>
      <w:r w:rsidR="00943CFF" w:rsidRPr="00121467">
        <w:rPr>
          <w:rFonts w:cs="Times New Roman"/>
          <w:szCs w:val="24"/>
        </w:rPr>
        <w:t xml:space="preserve"> u ustanovama javnog zdravstva.</w:t>
      </w:r>
    </w:p>
    <w:p w:rsidR="00CD4BB2" w:rsidRPr="003C0FB6" w:rsidRDefault="00CD4BB2" w:rsidP="00CD4BB2">
      <w:pPr>
        <w:pStyle w:val="Opisslike"/>
        <w:keepNext/>
        <w:jc w:val="center"/>
      </w:pPr>
      <w:bookmarkStart w:id="163" w:name="_Toc527117303"/>
      <w:r w:rsidRPr="003C0FB6">
        <w:t xml:space="preserve">Slika </w:t>
      </w:r>
      <w:r w:rsidR="009E6035">
        <w:fldChar w:fldCharType="begin"/>
      </w:r>
      <w:r w:rsidR="009E6035">
        <w:instrText xml:space="preserve"> SEQ Slika \* ARABIC </w:instrText>
      </w:r>
      <w:r w:rsidR="009E6035">
        <w:fldChar w:fldCharType="separate"/>
      </w:r>
      <w:r w:rsidR="009315F5">
        <w:rPr>
          <w:noProof/>
        </w:rPr>
        <w:t>20</w:t>
      </w:r>
      <w:r w:rsidR="009E6035">
        <w:fldChar w:fldCharType="end"/>
      </w:r>
      <w:r w:rsidR="001960C2" w:rsidRPr="003C0FB6">
        <w:t>.</w:t>
      </w:r>
      <w:r w:rsidRPr="003C0FB6">
        <w:t xml:space="preserve"> </w:t>
      </w:r>
      <w:r w:rsidR="00943CFF" w:rsidRPr="003C0FB6">
        <w:t>Usporedba ukupnog broja zdravstvenih pregleda u kaznenim tijelima i ukupnog broja specijalističkih pregleda zatvorenika izvan kaznenih tijela u razdoblju od 2</w:t>
      </w:r>
      <w:r w:rsidR="003C0FB6" w:rsidRPr="003C0FB6">
        <w:t>007. do 2017</w:t>
      </w:r>
      <w:r w:rsidR="00943CFF" w:rsidRPr="003C0FB6">
        <w:t>. godine</w:t>
      </w:r>
      <w:bookmarkEnd w:id="163"/>
    </w:p>
    <w:p w:rsidR="00D10FA3" w:rsidRPr="007F57A1" w:rsidRDefault="003C0FB6" w:rsidP="00CD4BB2">
      <w:pPr>
        <w:spacing w:after="120"/>
        <w:jc w:val="center"/>
        <w:rPr>
          <w:highlight w:val="yellow"/>
        </w:rPr>
      </w:pPr>
      <w:r w:rsidRPr="00B436D6">
        <w:rPr>
          <w:rFonts w:ascii="Arial" w:hAnsi="Arial" w:cs="Arial"/>
          <w:noProof/>
          <w:color w:val="FF0000"/>
          <w:lang w:eastAsia="hr-HR"/>
        </w:rPr>
        <w:drawing>
          <wp:inline distT="0" distB="0" distL="0" distR="0" wp14:anchorId="7D8A1BC5" wp14:editId="365851EC">
            <wp:extent cx="5759450" cy="2802289"/>
            <wp:effectExtent l="0" t="0" r="12700" b="17145"/>
            <wp:docPr id="63" name="Obj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43CFF" w:rsidRPr="007F57A1" w:rsidRDefault="003C0FB6" w:rsidP="00943CFF">
      <w:pPr>
        <w:rPr>
          <w:highlight w:val="yellow"/>
        </w:rPr>
      </w:pPr>
      <w:r>
        <w:t xml:space="preserve">Slika </w:t>
      </w:r>
      <w:r w:rsidRPr="003C0FB6">
        <w:t>pokazuje u 2017. godini pad broja specijalističkih zdravstvenih pregleda izvan kaznenih tijela (9231) u odnosu na prethodnu godinu (9595). Također, vidljiv je značajan pad broja zdravstvenih pregleda u kaznenim tijelima u 2017. godini (46229) u odnosu na 2016. godinu (76294), što je posljedica sve većeg nedostatka liječnika u zatvorskom sustavu, uslijed čega dolazi do povećanog broja izvođenja zatvorenika u ustanove javnog zdravstva</w:t>
      </w:r>
      <w:r w:rsidR="00943CFF" w:rsidRPr="007F57A1">
        <w:rPr>
          <w:highlight w:val="yellow"/>
        </w:rPr>
        <w:t xml:space="preserve"> </w:t>
      </w:r>
    </w:p>
    <w:p w:rsidR="005067FB" w:rsidRPr="007F57A1" w:rsidRDefault="003C0FB6" w:rsidP="00943CFF">
      <w:pPr>
        <w:rPr>
          <w:highlight w:val="yellow"/>
        </w:rPr>
      </w:pPr>
      <w:r w:rsidRPr="003C0FB6">
        <w:lastRenderedPageBreak/>
        <w:t>Značajno smanjenje ukupnog broja zdravstvenih pregleda u 2017. godini u odnosu na prethodno razdoblje povezano je s padom ukupnog broja zatvorenika.</w:t>
      </w:r>
      <w:r w:rsidR="00D10FA3" w:rsidRPr="007F57A1">
        <w:rPr>
          <w:highlight w:val="yellow"/>
        </w:rPr>
        <w:t xml:space="preserve"> </w:t>
      </w:r>
    </w:p>
    <w:p w:rsidR="00D10FA3" w:rsidRPr="00AC4524" w:rsidRDefault="00D10FA3" w:rsidP="0056153D">
      <w:pPr>
        <w:pStyle w:val="Naslov3"/>
        <w:numPr>
          <w:ilvl w:val="2"/>
          <w:numId w:val="19"/>
        </w:numPr>
        <w:ind w:left="426" w:hanging="426"/>
      </w:pPr>
      <w:bookmarkStart w:id="164" w:name="_Toc418845732"/>
      <w:bookmarkStart w:id="165" w:name="_Toc527117215"/>
      <w:bookmarkStart w:id="166" w:name="_Toc386809017"/>
      <w:r w:rsidRPr="00AC4524">
        <w:t>Prevencija i liječenje virusnih hepatitisa</w:t>
      </w:r>
      <w:bookmarkEnd w:id="164"/>
      <w:bookmarkEnd w:id="165"/>
    </w:p>
    <w:p w:rsidR="00943CFF" w:rsidRPr="007F57A1" w:rsidRDefault="00AC4524" w:rsidP="00943CFF">
      <w:pPr>
        <w:rPr>
          <w:highlight w:val="yellow"/>
          <w:lang w:eastAsia="hr-HR"/>
        </w:rPr>
      </w:pPr>
      <w:r w:rsidRPr="00AC4524">
        <w:rPr>
          <w:lang w:eastAsia="hr-HR"/>
        </w:rPr>
        <w:t>Tijekom 2017. godine brzim testovima na hepatitis i HIV testirano je 190 zatvorenika. Testiranja su se provodila u okviru aktivnosti odjela zdravstvene zaštite zatvorenika u kaznenim tijelima (138 testiranja) te u suradnji s nastavnim zavodima za javno zdravstvo (52 testiranja). Edukacijom i savjetovanjem usmjerenim na smanjivanje zdravstvenih šteta povezanih s uporabom droga, kao i savjetovanjem o HIV-u i virusnim hepatitisima obuhvaćena su 482 zatvorenika. Edukacija i savjetovanje provodili su se individualno i grupno kroz aktivnosti odjela zdravstvene zaštite zatvorenika u kaznenim tijelima (331 zatvorenik), u suradnji sa Zatvorskom bolnicom u Zagrebu (4 zatvorenika) te u suradnji s udrugama i nastavnim zavodima za javno zdravstvo (147 zatvorenika).</w:t>
      </w:r>
      <w:r w:rsidR="00943CFF" w:rsidRPr="007F57A1">
        <w:rPr>
          <w:highlight w:val="yellow"/>
          <w:lang w:eastAsia="hr-HR"/>
        </w:rPr>
        <w:t xml:space="preserve"> </w:t>
      </w:r>
    </w:p>
    <w:p w:rsidR="005159C3" w:rsidRPr="007F57A1" w:rsidRDefault="00AC4524" w:rsidP="00943CFF">
      <w:pPr>
        <w:rPr>
          <w:highlight w:val="yellow"/>
          <w:lang w:eastAsia="hr-HR"/>
        </w:rPr>
      </w:pPr>
      <w:r w:rsidRPr="00AC4524">
        <w:rPr>
          <w:lang w:eastAsia="hr-HR"/>
        </w:rPr>
        <w:t>U 2017. godini 11 je zatvorenika liječeno od hepatitisa C, a za 22 zatvorenika je obavljena predterapijska dijagnostička obrada, u okviru koje su zatvorenici upućivani na konzilijarne specijalističke preglede i preporučene dijagnostičke postupke u Kliniku za infektivne bolesti „Dr. Fran Mihaljević“ i druge odgovarajuće ustanove javnog zdravstva nadležne za donošenje stručnog zaključka o potrebi liječenja i upućivanje zahtjeva za liječenje Hrvatskom zavodu za zdravstveno osiguranje, koji donosi rješenje o odobrenju liječenja.</w:t>
      </w:r>
      <w:r w:rsidR="00D10FA3" w:rsidRPr="007F57A1">
        <w:rPr>
          <w:highlight w:val="yellow"/>
          <w:lang w:eastAsia="hr-HR"/>
        </w:rPr>
        <w:t xml:space="preserve">  </w:t>
      </w:r>
      <w:bookmarkStart w:id="167" w:name="_Toc386809016"/>
      <w:bookmarkStart w:id="168" w:name="_Toc418845733"/>
    </w:p>
    <w:p w:rsidR="00A5651F" w:rsidRPr="00C9074D" w:rsidRDefault="005D1077" w:rsidP="0056153D">
      <w:pPr>
        <w:pStyle w:val="Naslov2"/>
        <w:numPr>
          <w:ilvl w:val="1"/>
          <w:numId w:val="19"/>
        </w:numPr>
        <w:ind w:left="426" w:hanging="426"/>
      </w:pPr>
      <w:bookmarkStart w:id="169" w:name="_Toc527117216"/>
      <w:r w:rsidRPr="00C9074D">
        <w:t>Tretman zatvorenika</w:t>
      </w:r>
      <w:bookmarkEnd w:id="167"/>
      <w:bookmarkEnd w:id="168"/>
      <w:bookmarkEnd w:id="169"/>
    </w:p>
    <w:p w:rsidR="007A1E7E" w:rsidRPr="007F57A1" w:rsidRDefault="00C9074D" w:rsidP="007A1E7E">
      <w:pPr>
        <w:rPr>
          <w:highlight w:val="yellow"/>
          <w:lang w:eastAsia="hr-HR"/>
        </w:rPr>
      </w:pPr>
      <w:r w:rsidRPr="00C9074D">
        <w:rPr>
          <w:lang w:eastAsia="hr-HR"/>
        </w:rPr>
        <w:t>U skladu sa Zakonom o izvršavanju kazne zatvora svrha izvršavanja kazne zatvora je, uz čovječno postupanje i poštovanje dostojanstva osobe koja se nalazi na izdržavanju kazne zatvora, njegovo osposobljavanje za život na slobodi u skladu sa zakonom i društvenim pravilima. Ova definicija podrazumijeva da se izvršavanje kazne zatvora zasniva na rehabilitacijskom pristupu što pretpostavlja individualizaciju kazne kroz pojedinačni program izvršavanja kazne zatvora te niz specijaliziranih programa tretmana za selekcionirane skupine zatvorenika.</w:t>
      </w:r>
      <w:r w:rsidR="007A1E7E" w:rsidRPr="007F57A1">
        <w:rPr>
          <w:highlight w:val="yellow"/>
          <w:lang w:eastAsia="hr-HR"/>
        </w:rPr>
        <w:t xml:space="preserve"> </w:t>
      </w:r>
    </w:p>
    <w:p w:rsidR="007A1E7E" w:rsidRPr="007F57A1" w:rsidRDefault="00C9074D" w:rsidP="007A1E7E">
      <w:pPr>
        <w:rPr>
          <w:highlight w:val="yellow"/>
          <w:lang w:eastAsia="hr-HR"/>
        </w:rPr>
      </w:pPr>
      <w:r w:rsidRPr="00C9074D">
        <w:rPr>
          <w:lang w:eastAsia="hr-HR"/>
        </w:rPr>
        <w:t>Za svakog zatvorenika obvezno se donosi pojedinačni program izvršavanja kazne zatvora na temelju procjene rizičnosti za vrijeme izvršavanja kazne zatvora (o čemu ovisi upućivanje u kaznionice prema stupnju sigurnosti: zatvorena, poluotvorena, otvorena), kao i prema osobinama i s</w:t>
      </w:r>
      <w:r w:rsidR="00893C80">
        <w:rPr>
          <w:lang w:eastAsia="hr-HR"/>
        </w:rPr>
        <w:t>pecifičnim potrebama zatvorenika</w:t>
      </w:r>
      <w:r w:rsidRPr="00C9074D">
        <w:rPr>
          <w:lang w:eastAsia="hr-HR"/>
        </w:rPr>
        <w:t>. Pojedinačni program izvršavanja kazne zatvora sastoji se od pedagoških, radnih, zdravstvenih, psiholoških, socijalnih i sigurnosnih postupaka.</w:t>
      </w:r>
      <w:r w:rsidR="007A1E7E" w:rsidRPr="007F57A1">
        <w:rPr>
          <w:highlight w:val="yellow"/>
          <w:lang w:eastAsia="hr-HR"/>
        </w:rPr>
        <w:t xml:space="preserve"> </w:t>
      </w:r>
    </w:p>
    <w:p w:rsidR="00A5651F" w:rsidRPr="007F57A1" w:rsidRDefault="00C9074D" w:rsidP="007A1E7E">
      <w:pPr>
        <w:rPr>
          <w:highlight w:val="yellow"/>
        </w:rPr>
      </w:pPr>
      <w:r w:rsidRPr="00C9074D">
        <w:rPr>
          <w:lang w:eastAsia="hr-HR"/>
        </w:rPr>
        <w:t>Elementi pojedinačnog programa izvršavanja kazne zatvora su: smještaj na odjel, raspored na rad, način korištenja slobodnog vremena, utvrđivanje obrazovne razine i potreba za obrazovanjem ili stručnim osposobljavanjem, zdravstveno stanje i potreba za liječenjem, uključivanje u posebne programe (program tretmana ovisnosti o drogama, alkoholu i dr.) po odluci suda ili procjeni stručnog tima, prijedlog posebnih oblika individualnog ili skupnog rada</w:t>
      </w:r>
      <w:r w:rsidR="00893C80">
        <w:rPr>
          <w:lang w:eastAsia="hr-HR"/>
        </w:rPr>
        <w:t>, potreba</w:t>
      </w:r>
      <w:r w:rsidRPr="00C9074D">
        <w:rPr>
          <w:lang w:eastAsia="hr-HR"/>
        </w:rPr>
        <w:t xml:space="preserve"> za specifičnom psihološkom, psihijatrijskom, socijalnom ili pravnom pomoći, način ostvarivanja prava na dodir s vanjskim svijetom, pogodnosti, posebne mjere sigurnosti i program pripreme za otpust i pomoći nakon otpusta.</w:t>
      </w:r>
    </w:p>
    <w:p w:rsidR="00A75670" w:rsidRPr="00C9074D" w:rsidRDefault="00B92CC0" w:rsidP="0056153D">
      <w:pPr>
        <w:pStyle w:val="Naslov3"/>
        <w:numPr>
          <w:ilvl w:val="2"/>
          <w:numId w:val="19"/>
        </w:numPr>
        <w:spacing w:before="0" w:after="240"/>
        <w:ind w:left="426" w:hanging="426"/>
      </w:pPr>
      <w:bookmarkStart w:id="170" w:name="_Toc527117217"/>
      <w:bookmarkEnd w:id="166"/>
      <w:r w:rsidRPr="00C9074D">
        <w:t>Opći programi</w:t>
      </w:r>
      <w:bookmarkEnd w:id="170"/>
    </w:p>
    <w:p w:rsidR="00A75670" w:rsidRPr="007F57A1" w:rsidRDefault="00C9074D" w:rsidP="00B92CC0">
      <w:pPr>
        <w:rPr>
          <w:highlight w:val="yellow"/>
        </w:rPr>
      </w:pPr>
      <w:r w:rsidRPr="00C9074D">
        <w:t xml:space="preserve">Gledano u širem smislu, tretman obuhvaća sve postupke usmjerene prema zatvorenicima u svrhu njihove rehabilitacije i resocijalizacije. Ovakve postupke nazivamo općim programima tretmana, a odnose se na izobrazbu, rad i organizaciju slobodnog vremena zatvorenika te </w:t>
      </w:r>
      <w:r w:rsidRPr="00C9074D">
        <w:lastRenderedPageBreak/>
        <w:t>program pripreme za otpust i socijalnu integraciju te pružanje pomoći nakon otpusta, usmjeren</w:t>
      </w:r>
      <w:r w:rsidR="00D47E0C">
        <w:t>e</w:t>
      </w:r>
      <w:r w:rsidRPr="00C9074D">
        <w:t xml:space="preserve"> na održavanje odnosa s obitelji, kontaktiranje s tijelima državne vlasti, ustanovama i udrugama te osobama koje se organizirano bave uključivanjem zatvorenika u život na slobodi. Opći programi tretmana provode se interdisciplinarno u suradnji odjela tretmana s odjelima za rad i strukovnu izobrazbu, odjelima osiguranja te odjelima zdravstvene zaštite.</w:t>
      </w:r>
    </w:p>
    <w:p w:rsidR="00A75670" w:rsidRPr="00657762" w:rsidRDefault="00A75670" w:rsidP="0056153D">
      <w:pPr>
        <w:pStyle w:val="Naslov4"/>
        <w:numPr>
          <w:ilvl w:val="3"/>
          <w:numId w:val="19"/>
        </w:numPr>
        <w:ind w:left="426" w:hanging="426"/>
      </w:pPr>
      <w:bookmarkStart w:id="171" w:name="_Toc386809018"/>
      <w:bookmarkStart w:id="172" w:name="_Toc527117218"/>
      <w:bookmarkStart w:id="173" w:name="_Toc263238663"/>
      <w:r w:rsidRPr="00657762">
        <w:t>Izobrazba zatvorenika i maloljetnika</w:t>
      </w:r>
      <w:bookmarkEnd w:id="171"/>
      <w:bookmarkEnd w:id="172"/>
    </w:p>
    <w:p w:rsidR="00D120C4" w:rsidRPr="007F57A1" w:rsidRDefault="00657762" w:rsidP="00D120C4">
      <w:pPr>
        <w:rPr>
          <w:highlight w:val="yellow"/>
        </w:rPr>
      </w:pPr>
      <w:r w:rsidRPr="00657762">
        <w:t>Izobrazba zatvorenika i maloljetnika odnosi se na opismenjavanje i završavanje osnovne škole bez obzira na dob zatvorenika i maloljetnika, osposobljavanje za obavljanje osnovnih, pomoćnih poslova, srednjoškolska izobrazba za određena zanimanja, razni tečajevi te nastavak započete izobrazbe na razini srednje, više i visoke škole.</w:t>
      </w:r>
    </w:p>
    <w:p w:rsidR="00D120C4" w:rsidRPr="007F57A1" w:rsidRDefault="00657762" w:rsidP="00D120C4">
      <w:pPr>
        <w:rPr>
          <w:highlight w:val="yellow"/>
        </w:rPr>
      </w:pPr>
      <w:r w:rsidRPr="00657762">
        <w:t>Kaznionice i zatvori obvezni su organizirati nastavak izobrazbe radi završavanja osnovne škole za osobe do 21 godine starosti, a opismenjavanje se organizira neovisno o dobi. Nastavak izobrazbe predviđa se pojedinačnim programom izvršavanja kazne zatvora, a zatvorenike se potiče na završavanje započete izobrazbe u cilju lakše socijalne inkluzije po isteku kazne.</w:t>
      </w:r>
      <w:r w:rsidR="00D120C4" w:rsidRPr="007F57A1">
        <w:rPr>
          <w:highlight w:val="yellow"/>
        </w:rPr>
        <w:t xml:space="preserve"> </w:t>
      </w:r>
    </w:p>
    <w:p w:rsidR="00D120C4" w:rsidRPr="007F57A1" w:rsidRDefault="004A45C2" w:rsidP="00D120C4">
      <w:pPr>
        <w:rPr>
          <w:highlight w:val="yellow"/>
        </w:rPr>
      </w:pPr>
      <w:r>
        <w:t xml:space="preserve">Izobrazba </w:t>
      </w:r>
      <w:r w:rsidR="00657762" w:rsidRPr="00657762">
        <w:t xml:space="preserve">zatvorenika realizira se u suradnji sa vanjskim obrazovnim ustanovama. U kaznionicama i zatvorima se organizira osposobljavanje za određena zanimanja, a zatvorenicima se može omogućiti stjecanje višeg i visokog obrazovanja na vlastiti trošak, ako se program izobrazbe može uskladiti sa sigurnosnim razlozima. </w:t>
      </w:r>
      <w:r w:rsidR="00D120C4" w:rsidRPr="007F57A1">
        <w:rPr>
          <w:highlight w:val="yellow"/>
        </w:rPr>
        <w:t xml:space="preserve"> </w:t>
      </w:r>
    </w:p>
    <w:p w:rsidR="00D120C4" w:rsidRPr="007F57A1" w:rsidRDefault="00657762" w:rsidP="00D120C4">
      <w:pPr>
        <w:rPr>
          <w:highlight w:val="yellow"/>
        </w:rPr>
      </w:pPr>
      <w:r w:rsidRPr="00657762">
        <w:t>Izbor osposobljavanja za osnovne poslove i srednjoškolsko obrazovanje za zanimanja ograničen je brojem verificiranih programa i mogućnostima kaznionice, zatvora, odnosno odgojnog zavoda. Najčešće se radi o osposobljavanju za osnovne poslove u kojem je naglasak na praktičnom dijelu nastave (poslovi pečenjara, priprematelja jednostavnih jela, bureka i pizza, jednostavni poslovi u zanimanju kuhar, jednostavni poslovi u zanimanju konobar, parketar, drvoprerađivač-stolar, drvoprerađivač-bačvar, uzgojitelj svinja i goveda, voćar – vinogradar, ratar – povrtlar, monter metalnih konstrukcija, operater na računalu, rukovatelj viličarom, soboslikar – ličilac, zavarivač, pomoćni zidar, monter strojeva i konstrukcija i traktorist) što se upisuje u radnu knjižicu.</w:t>
      </w:r>
      <w:r w:rsidR="00D120C4" w:rsidRPr="007F57A1">
        <w:rPr>
          <w:highlight w:val="yellow"/>
        </w:rPr>
        <w:t xml:space="preserve"> </w:t>
      </w:r>
    </w:p>
    <w:p w:rsidR="00A75670" w:rsidRPr="007F57A1" w:rsidRDefault="00657762" w:rsidP="00D120C4">
      <w:pPr>
        <w:rPr>
          <w:highlight w:val="yellow"/>
        </w:rPr>
      </w:pPr>
      <w:r w:rsidRPr="00657762">
        <w:t>Iz potvrda o osposobljenosti i svjedodžbi o završenoj izobrazbi ne smije biti vidljivo da je ista stečena, odnosno završena tijekom izdržavanja kazne zatvora ili izvršavanja odgojne mjere.</w:t>
      </w:r>
      <w:r w:rsidR="00D120C4" w:rsidRPr="007F57A1">
        <w:rPr>
          <w:highlight w:val="yellow"/>
        </w:rPr>
        <w:t xml:space="preserve"> </w:t>
      </w:r>
      <w:r w:rsidR="00A75670" w:rsidRPr="007F57A1">
        <w:rPr>
          <w:highlight w:val="yellow"/>
        </w:rPr>
        <w:t xml:space="preserve"> </w:t>
      </w:r>
    </w:p>
    <w:p w:rsidR="00B92CC0" w:rsidRPr="00657762" w:rsidRDefault="00B92CC0" w:rsidP="00B92CC0">
      <w:pPr>
        <w:pStyle w:val="Opisslike"/>
        <w:keepNext/>
        <w:jc w:val="center"/>
      </w:pPr>
      <w:bookmarkStart w:id="174" w:name="_Toc527117304"/>
      <w:r w:rsidRPr="00657762">
        <w:t xml:space="preserve">Slika </w:t>
      </w:r>
      <w:r w:rsidR="009E6035">
        <w:fldChar w:fldCharType="begin"/>
      </w:r>
      <w:r w:rsidR="009E6035">
        <w:instrText xml:space="preserve"> SEQ Slika \* ARABIC </w:instrText>
      </w:r>
      <w:r w:rsidR="009E6035">
        <w:fldChar w:fldCharType="separate"/>
      </w:r>
      <w:r w:rsidR="009315F5">
        <w:rPr>
          <w:noProof/>
        </w:rPr>
        <w:t>21</w:t>
      </w:r>
      <w:r w:rsidR="009E6035">
        <w:fldChar w:fldCharType="end"/>
      </w:r>
      <w:r w:rsidR="001960C2" w:rsidRPr="00657762">
        <w:t>.</w:t>
      </w:r>
      <w:r w:rsidRPr="00657762">
        <w:t xml:space="preserve"> Zatvorenici i maloljetnici uključeni u izobrazbu</w:t>
      </w:r>
      <w:r w:rsidR="00590EBE">
        <w:t xml:space="preserve"> u periodu 2007</w:t>
      </w:r>
      <w:r w:rsidR="00657762">
        <w:t>. – 2017</w:t>
      </w:r>
      <w:r w:rsidR="00D120C4" w:rsidRPr="00657762">
        <w:t>.</w:t>
      </w:r>
      <w:bookmarkEnd w:id="174"/>
    </w:p>
    <w:p w:rsidR="00A75670" w:rsidRPr="007F57A1" w:rsidRDefault="00657762" w:rsidP="00A75670">
      <w:pPr>
        <w:pStyle w:val="Opisslike"/>
        <w:jc w:val="center"/>
        <w:rPr>
          <w:highlight w:val="yellow"/>
        </w:rPr>
      </w:pPr>
      <w:r>
        <w:rPr>
          <w:b w:val="0"/>
          <w:bCs w:val="0"/>
          <w:noProof/>
          <w:lang w:eastAsia="hr-HR"/>
        </w:rPr>
        <w:drawing>
          <wp:inline distT="0" distB="0" distL="0" distR="0" wp14:anchorId="7E2FE01D" wp14:editId="0DB5B8BE">
            <wp:extent cx="5486400" cy="2242268"/>
            <wp:effectExtent l="0" t="0" r="19050" b="24765"/>
            <wp:docPr id="65" name="Grafikon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75670" w:rsidRPr="007F57A1" w:rsidRDefault="00657762" w:rsidP="00B92CC0">
      <w:pPr>
        <w:rPr>
          <w:highlight w:val="yellow"/>
        </w:rPr>
      </w:pPr>
      <w:r w:rsidRPr="00657762">
        <w:lastRenderedPageBreak/>
        <w:t>U 2017. godini različite obrazovn</w:t>
      </w:r>
      <w:r w:rsidR="00590EBE">
        <w:t xml:space="preserve">e programe </w:t>
      </w:r>
      <w:r w:rsidRPr="00657762">
        <w:t>nastavilo je pohađati 116 zatvorenika i maloljetnika koji su u te programe uključeni 2016. godine, što, s novo uključenih 349 zatvorenika i maloljetnika, znači da je u 2017. godini 465 zatvorenika i maloljetnika pohađalo neke od obrazovnih programa. U odnosu na prethodnu godinu, broj uključenih u obrazovanje u odnosu na ukupan broj zatvorenika je veći za 4,10%.</w:t>
      </w:r>
    </w:p>
    <w:p w:rsidR="00B92CC0" w:rsidRPr="00657762" w:rsidRDefault="00B92CC0" w:rsidP="00B92CC0">
      <w:pPr>
        <w:pStyle w:val="Opisslike"/>
        <w:keepNext/>
        <w:jc w:val="center"/>
      </w:pPr>
      <w:bookmarkStart w:id="175" w:name="_Toc527117401"/>
      <w:bookmarkStart w:id="176" w:name="_Toc263238664"/>
      <w:bookmarkEnd w:id="173"/>
      <w:r w:rsidRPr="00657762">
        <w:t xml:space="preserve">Tablica </w:t>
      </w:r>
      <w:r w:rsidRPr="00657762">
        <w:fldChar w:fldCharType="begin"/>
      </w:r>
      <w:r w:rsidRPr="00657762">
        <w:instrText xml:space="preserve"> SEQ Tablica \* ARABIC </w:instrText>
      </w:r>
      <w:r w:rsidRPr="00657762">
        <w:fldChar w:fldCharType="separate"/>
      </w:r>
      <w:r w:rsidR="009315F5">
        <w:rPr>
          <w:noProof/>
        </w:rPr>
        <w:t>30</w:t>
      </w:r>
      <w:r w:rsidRPr="00657762">
        <w:fldChar w:fldCharType="end"/>
      </w:r>
      <w:r w:rsidR="001960C2" w:rsidRPr="00657762">
        <w:t>.</w:t>
      </w:r>
      <w:r w:rsidRPr="00657762">
        <w:t xml:space="preserve"> Zatvorenici i maloljetnici uključeni u različi</w:t>
      </w:r>
      <w:r w:rsidR="00657762" w:rsidRPr="00657762">
        <w:t>te oblike izobrazbe tijekom 2017</w:t>
      </w:r>
      <w:r w:rsidRPr="00657762">
        <w:t xml:space="preserve">. </w:t>
      </w:r>
      <w:r w:rsidR="00D120C4" w:rsidRPr="00657762">
        <w:t>g</w:t>
      </w:r>
      <w:r w:rsidRPr="00657762">
        <w:t>odine</w:t>
      </w:r>
      <w:bookmarkEnd w:id="17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388"/>
        <w:gridCol w:w="890"/>
        <w:gridCol w:w="944"/>
        <w:gridCol w:w="1105"/>
        <w:gridCol w:w="1347"/>
        <w:gridCol w:w="1267"/>
        <w:gridCol w:w="1347"/>
      </w:tblGrid>
      <w:tr w:rsidR="00F17D1C" w:rsidRPr="00D53C6E" w:rsidTr="00C4140C">
        <w:trPr>
          <w:trHeight w:hRule="exact" w:val="340"/>
          <w:jc w:val="center"/>
        </w:trPr>
        <w:tc>
          <w:tcPr>
            <w:tcW w:w="1286" w:type="pct"/>
            <w:vMerge w:val="restart"/>
            <w:tcBorders>
              <w:top w:val="double" w:sz="4" w:space="0" w:color="auto"/>
              <w:bottom w:val="single" w:sz="4" w:space="0" w:color="auto"/>
              <w:right w:val="double" w:sz="4" w:space="0" w:color="auto"/>
            </w:tcBorders>
            <w:shd w:val="clear" w:color="auto" w:fill="8DB3E2" w:themeFill="text2" w:themeFillTint="66"/>
            <w:vAlign w:val="center"/>
          </w:tcPr>
          <w:bookmarkEnd w:id="176"/>
          <w:p w:rsidR="00F17D1C" w:rsidRPr="00D53C6E" w:rsidRDefault="00F17D1C" w:rsidP="00C4140C">
            <w:pPr>
              <w:spacing w:after="0"/>
              <w:jc w:val="center"/>
              <w:rPr>
                <w:rFonts w:cstheme="minorHAnsi"/>
                <w:b/>
                <w:bCs/>
                <w:color w:val="000000"/>
                <w:sz w:val="20"/>
                <w:szCs w:val="20"/>
              </w:rPr>
            </w:pPr>
            <w:r w:rsidRPr="00D53C6E">
              <w:rPr>
                <w:rFonts w:cstheme="minorHAnsi"/>
                <w:b/>
                <w:bCs/>
                <w:color w:val="000000"/>
                <w:sz w:val="20"/>
                <w:szCs w:val="20"/>
              </w:rPr>
              <w:t>OBLICI</w:t>
            </w:r>
            <w:r w:rsidRPr="00D53C6E">
              <w:rPr>
                <w:rFonts w:cstheme="minorHAnsi"/>
                <w:b/>
                <w:bCs/>
                <w:color w:val="000000"/>
                <w:sz w:val="20"/>
                <w:szCs w:val="20"/>
              </w:rPr>
              <w:br/>
              <w:t>IZOBRAZBE</w:t>
            </w:r>
          </w:p>
        </w:tc>
        <w:tc>
          <w:tcPr>
            <w:tcW w:w="3714" w:type="pct"/>
            <w:gridSpan w:val="6"/>
            <w:tcBorders>
              <w:top w:val="double" w:sz="4" w:space="0" w:color="auto"/>
              <w:left w:val="double" w:sz="4" w:space="0" w:color="auto"/>
              <w:bottom w:val="single" w:sz="4" w:space="0" w:color="auto"/>
            </w:tcBorders>
            <w:shd w:val="clear" w:color="auto" w:fill="8DB3E2" w:themeFill="text2" w:themeFillTint="66"/>
            <w:noWrap/>
            <w:vAlign w:val="center"/>
          </w:tcPr>
          <w:p w:rsidR="00F17D1C" w:rsidRPr="00D53C6E" w:rsidRDefault="00F17D1C" w:rsidP="00C4140C">
            <w:pPr>
              <w:spacing w:after="0"/>
              <w:jc w:val="center"/>
              <w:rPr>
                <w:rFonts w:cstheme="minorHAnsi"/>
                <w:b/>
                <w:bCs/>
                <w:color w:val="000000"/>
                <w:sz w:val="20"/>
                <w:szCs w:val="20"/>
              </w:rPr>
            </w:pPr>
            <w:r w:rsidRPr="00D53C6E">
              <w:rPr>
                <w:rFonts w:cstheme="minorHAnsi"/>
                <w:b/>
                <w:bCs/>
                <w:color w:val="000000"/>
                <w:sz w:val="20"/>
                <w:szCs w:val="20"/>
              </w:rPr>
              <w:t>TIJEKOM GODINE</w:t>
            </w:r>
          </w:p>
        </w:tc>
      </w:tr>
      <w:tr w:rsidR="00F17D1C" w:rsidRPr="00D53C6E" w:rsidTr="00C4140C">
        <w:trPr>
          <w:trHeight w:hRule="exact" w:val="703"/>
          <w:jc w:val="center"/>
        </w:trPr>
        <w:tc>
          <w:tcPr>
            <w:tcW w:w="1286" w:type="pct"/>
            <w:vMerge/>
            <w:tcBorders>
              <w:top w:val="single" w:sz="4" w:space="0" w:color="auto"/>
              <w:bottom w:val="double" w:sz="4" w:space="0" w:color="auto"/>
              <w:right w:val="double" w:sz="4" w:space="0" w:color="auto"/>
            </w:tcBorders>
            <w:shd w:val="clear" w:color="auto" w:fill="8DB3E2" w:themeFill="text2" w:themeFillTint="66"/>
            <w:vAlign w:val="center"/>
          </w:tcPr>
          <w:p w:rsidR="00F17D1C" w:rsidRPr="00D53C6E" w:rsidRDefault="00F17D1C" w:rsidP="00C4140C">
            <w:pPr>
              <w:spacing w:after="0"/>
              <w:rPr>
                <w:rFonts w:cstheme="minorHAnsi"/>
                <w:bCs/>
                <w:color w:val="000000"/>
                <w:sz w:val="20"/>
                <w:szCs w:val="20"/>
              </w:rPr>
            </w:pPr>
          </w:p>
        </w:tc>
        <w:tc>
          <w:tcPr>
            <w:tcW w:w="479" w:type="pct"/>
            <w:tcBorders>
              <w:top w:val="single" w:sz="4" w:space="0" w:color="auto"/>
              <w:left w:val="double" w:sz="4" w:space="0" w:color="auto"/>
              <w:bottom w:val="double" w:sz="4" w:space="0" w:color="auto"/>
            </w:tcBorders>
            <w:shd w:val="clear" w:color="auto" w:fill="8DB3E2" w:themeFill="text2" w:themeFillTint="66"/>
            <w:noWrap/>
            <w:vAlign w:val="center"/>
          </w:tcPr>
          <w:p w:rsidR="00F17D1C" w:rsidRPr="00D53C6E" w:rsidRDefault="00F17D1C" w:rsidP="00C4140C">
            <w:pPr>
              <w:spacing w:after="0"/>
              <w:jc w:val="center"/>
              <w:rPr>
                <w:rFonts w:cstheme="minorHAnsi"/>
                <w:bCs/>
                <w:color w:val="000000"/>
                <w:sz w:val="20"/>
                <w:szCs w:val="20"/>
              </w:rPr>
            </w:pPr>
            <w:r w:rsidRPr="00D53C6E">
              <w:rPr>
                <w:rFonts w:cstheme="minorHAnsi"/>
                <w:bCs/>
                <w:color w:val="000000"/>
                <w:sz w:val="20"/>
                <w:szCs w:val="20"/>
              </w:rPr>
              <w:t>upisali</w:t>
            </w:r>
          </w:p>
        </w:tc>
        <w:tc>
          <w:tcPr>
            <w:tcW w:w="508" w:type="pct"/>
            <w:tcBorders>
              <w:top w:val="single" w:sz="4" w:space="0" w:color="auto"/>
              <w:bottom w:val="double" w:sz="4" w:space="0" w:color="auto"/>
            </w:tcBorders>
            <w:shd w:val="clear" w:color="auto" w:fill="8DB3E2" w:themeFill="text2" w:themeFillTint="66"/>
            <w:noWrap/>
            <w:vAlign w:val="center"/>
          </w:tcPr>
          <w:p w:rsidR="00F17D1C" w:rsidRPr="00D53C6E" w:rsidRDefault="00F17D1C" w:rsidP="00C4140C">
            <w:pPr>
              <w:spacing w:after="0"/>
              <w:jc w:val="center"/>
              <w:rPr>
                <w:rFonts w:cstheme="minorHAnsi"/>
                <w:bCs/>
                <w:color w:val="000000"/>
                <w:sz w:val="20"/>
                <w:szCs w:val="20"/>
              </w:rPr>
            </w:pPr>
            <w:r w:rsidRPr="00D53C6E">
              <w:rPr>
                <w:rFonts w:cstheme="minorHAnsi"/>
                <w:bCs/>
                <w:color w:val="000000"/>
                <w:sz w:val="20"/>
                <w:szCs w:val="20"/>
              </w:rPr>
              <w:t>završili</w:t>
            </w:r>
          </w:p>
        </w:tc>
        <w:tc>
          <w:tcPr>
            <w:tcW w:w="595" w:type="pct"/>
            <w:tcBorders>
              <w:top w:val="single" w:sz="4" w:space="0" w:color="auto"/>
              <w:bottom w:val="double" w:sz="4" w:space="0" w:color="auto"/>
            </w:tcBorders>
            <w:shd w:val="clear" w:color="auto" w:fill="8DB3E2" w:themeFill="text2" w:themeFillTint="66"/>
            <w:noWrap/>
            <w:vAlign w:val="center"/>
          </w:tcPr>
          <w:p w:rsidR="00F17D1C" w:rsidRPr="00D53C6E" w:rsidRDefault="00F17D1C" w:rsidP="00C4140C">
            <w:pPr>
              <w:spacing w:after="0"/>
              <w:jc w:val="center"/>
              <w:rPr>
                <w:rFonts w:cstheme="minorHAnsi"/>
                <w:bCs/>
                <w:color w:val="000000"/>
                <w:sz w:val="20"/>
                <w:szCs w:val="20"/>
              </w:rPr>
            </w:pPr>
            <w:r w:rsidRPr="00D53C6E">
              <w:rPr>
                <w:rFonts w:cstheme="minorHAnsi"/>
                <w:bCs/>
                <w:color w:val="000000"/>
                <w:sz w:val="20"/>
                <w:szCs w:val="20"/>
              </w:rPr>
              <w:t>prekinuli</w:t>
            </w:r>
          </w:p>
        </w:tc>
        <w:tc>
          <w:tcPr>
            <w:tcW w:w="725" w:type="pct"/>
            <w:tcBorders>
              <w:top w:val="single" w:sz="4" w:space="0" w:color="auto"/>
              <w:bottom w:val="double" w:sz="4" w:space="0" w:color="auto"/>
            </w:tcBorders>
            <w:shd w:val="clear" w:color="auto" w:fill="8DB3E2" w:themeFill="text2" w:themeFillTint="66"/>
            <w:noWrap/>
            <w:vAlign w:val="center"/>
          </w:tcPr>
          <w:p w:rsidR="00F17D1C" w:rsidRPr="00D53C6E" w:rsidRDefault="00F17D1C" w:rsidP="00C4140C">
            <w:pPr>
              <w:spacing w:after="0"/>
              <w:jc w:val="center"/>
              <w:rPr>
                <w:rFonts w:cstheme="minorHAnsi"/>
                <w:bCs/>
                <w:color w:val="000000"/>
                <w:sz w:val="20"/>
                <w:szCs w:val="20"/>
              </w:rPr>
            </w:pPr>
            <w:r w:rsidRPr="00D53C6E">
              <w:rPr>
                <w:rFonts w:cstheme="minorHAnsi"/>
                <w:bCs/>
                <w:color w:val="000000"/>
                <w:sz w:val="20"/>
                <w:szCs w:val="20"/>
              </w:rPr>
              <w:t>nastavljaju</w:t>
            </w:r>
          </w:p>
        </w:tc>
        <w:tc>
          <w:tcPr>
            <w:tcW w:w="682" w:type="pct"/>
            <w:tcBorders>
              <w:top w:val="single" w:sz="4" w:space="0" w:color="auto"/>
              <w:bottom w:val="double" w:sz="4" w:space="0" w:color="auto"/>
            </w:tcBorders>
            <w:shd w:val="clear" w:color="auto" w:fill="8DB3E2" w:themeFill="text2" w:themeFillTint="66"/>
            <w:vAlign w:val="center"/>
          </w:tcPr>
          <w:p w:rsidR="00F17D1C" w:rsidRPr="00D53C6E" w:rsidRDefault="00F17D1C" w:rsidP="00C4140C">
            <w:pPr>
              <w:spacing w:after="0"/>
              <w:jc w:val="center"/>
              <w:rPr>
                <w:rFonts w:cstheme="minorHAnsi"/>
                <w:bCs/>
                <w:color w:val="000000"/>
                <w:sz w:val="20"/>
                <w:szCs w:val="20"/>
              </w:rPr>
            </w:pPr>
            <w:r w:rsidRPr="00D53C6E">
              <w:rPr>
                <w:rFonts w:cstheme="minorHAnsi"/>
                <w:bCs/>
                <w:color w:val="000000"/>
                <w:sz w:val="20"/>
                <w:szCs w:val="20"/>
              </w:rPr>
              <w:t>u kaznenom tijelu</w:t>
            </w:r>
          </w:p>
        </w:tc>
        <w:tc>
          <w:tcPr>
            <w:tcW w:w="725" w:type="pct"/>
            <w:tcBorders>
              <w:top w:val="single" w:sz="4" w:space="0" w:color="auto"/>
              <w:bottom w:val="double" w:sz="4" w:space="0" w:color="auto"/>
            </w:tcBorders>
            <w:shd w:val="clear" w:color="auto" w:fill="8DB3E2" w:themeFill="text2" w:themeFillTint="66"/>
            <w:vAlign w:val="center"/>
          </w:tcPr>
          <w:p w:rsidR="00F17D1C" w:rsidRPr="00D53C6E" w:rsidRDefault="00F17D1C" w:rsidP="00C4140C">
            <w:pPr>
              <w:spacing w:after="0"/>
              <w:jc w:val="center"/>
              <w:rPr>
                <w:rFonts w:cstheme="minorHAnsi"/>
                <w:bCs/>
                <w:color w:val="000000"/>
                <w:sz w:val="20"/>
                <w:szCs w:val="20"/>
              </w:rPr>
            </w:pPr>
            <w:r w:rsidRPr="00D53C6E">
              <w:rPr>
                <w:rFonts w:cstheme="minorHAnsi"/>
                <w:bCs/>
                <w:color w:val="000000"/>
                <w:sz w:val="20"/>
                <w:szCs w:val="20"/>
              </w:rPr>
              <w:t>izvan kaznenog tijela</w:t>
            </w:r>
          </w:p>
        </w:tc>
      </w:tr>
      <w:tr w:rsidR="00F17D1C" w:rsidRPr="00D53C6E" w:rsidTr="00590EBE">
        <w:trPr>
          <w:trHeight w:hRule="exact" w:val="268"/>
          <w:jc w:val="center"/>
        </w:trPr>
        <w:tc>
          <w:tcPr>
            <w:tcW w:w="1286" w:type="pct"/>
            <w:tcBorders>
              <w:top w:val="double" w:sz="4" w:space="0" w:color="auto"/>
              <w:right w:val="double" w:sz="4" w:space="0" w:color="auto"/>
            </w:tcBorders>
            <w:shd w:val="clear" w:color="auto" w:fill="FFFFFF" w:themeFill="background1"/>
            <w:noWrap/>
            <w:vAlign w:val="center"/>
          </w:tcPr>
          <w:p w:rsidR="00F17D1C" w:rsidRPr="00D53C6E" w:rsidRDefault="00F17D1C" w:rsidP="00C4140C">
            <w:pPr>
              <w:spacing w:after="0"/>
              <w:jc w:val="center"/>
              <w:rPr>
                <w:rFonts w:cstheme="minorHAnsi"/>
                <w:color w:val="000000"/>
                <w:sz w:val="20"/>
                <w:szCs w:val="20"/>
              </w:rPr>
            </w:pPr>
            <w:r w:rsidRPr="00D53C6E">
              <w:rPr>
                <w:rFonts w:cstheme="minorHAnsi"/>
                <w:color w:val="000000"/>
                <w:sz w:val="20"/>
                <w:szCs w:val="20"/>
              </w:rPr>
              <w:t>opismenjavanje</w:t>
            </w:r>
          </w:p>
          <w:p w:rsidR="00F17D1C" w:rsidRPr="00D53C6E" w:rsidRDefault="00F17D1C" w:rsidP="00C4140C">
            <w:pPr>
              <w:spacing w:after="0"/>
              <w:jc w:val="center"/>
              <w:rPr>
                <w:rFonts w:cstheme="minorHAnsi"/>
                <w:color w:val="000000"/>
                <w:sz w:val="20"/>
                <w:szCs w:val="20"/>
              </w:rPr>
            </w:pPr>
          </w:p>
          <w:p w:rsidR="00F17D1C" w:rsidRPr="00D53C6E" w:rsidRDefault="00F17D1C" w:rsidP="00C4140C">
            <w:pPr>
              <w:spacing w:after="0"/>
              <w:jc w:val="center"/>
              <w:rPr>
                <w:rFonts w:cstheme="minorHAnsi"/>
                <w:color w:val="000000"/>
                <w:sz w:val="20"/>
                <w:szCs w:val="20"/>
              </w:rPr>
            </w:pPr>
          </w:p>
          <w:p w:rsidR="00F17D1C" w:rsidRPr="00D53C6E" w:rsidRDefault="00F17D1C" w:rsidP="00C4140C">
            <w:pPr>
              <w:spacing w:after="0"/>
              <w:jc w:val="center"/>
              <w:rPr>
                <w:rFonts w:cstheme="minorHAnsi"/>
                <w:color w:val="000000"/>
                <w:sz w:val="20"/>
                <w:szCs w:val="20"/>
              </w:rPr>
            </w:pPr>
          </w:p>
        </w:tc>
        <w:tc>
          <w:tcPr>
            <w:tcW w:w="479" w:type="pct"/>
            <w:tcBorders>
              <w:top w:val="double" w:sz="4" w:space="0" w:color="auto"/>
              <w:left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6</w:t>
            </w:r>
          </w:p>
        </w:tc>
        <w:tc>
          <w:tcPr>
            <w:tcW w:w="508" w:type="pct"/>
            <w:tcBorders>
              <w:top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5</w:t>
            </w:r>
          </w:p>
        </w:tc>
        <w:tc>
          <w:tcPr>
            <w:tcW w:w="595" w:type="pct"/>
            <w:tcBorders>
              <w:top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1</w:t>
            </w:r>
          </w:p>
        </w:tc>
        <w:tc>
          <w:tcPr>
            <w:tcW w:w="725" w:type="pct"/>
            <w:tcBorders>
              <w:top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0</w:t>
            </w:r>
          </w:p>
        </w:tc>
        <w:tc>
          <w:tcPr>
            <w:tcW w:w="682" w:type="pct"/>
            <w:tcBorders>
              <w:top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6</w:t>
            </w:r>
          </w:p>
        </w:tc>
        <w:tc>
          <w:tcPr>
            <w:tcW w:w="725" w:type="pct"/>
            <w:tcBorders>
              <w:top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0</w:t>
            </w:r>
          </w:p>
        </w:tc>
      </w:tr>
      <w:tr w:rsidR="00F17D1C" w:rsidRPr="00D53C6E" w:rsidTr="00590EBE">
        <w:trPr>
          <w:trHeight w:hRule="exact" w:val="268"/>
          <w:jc w:val="center"/>
        </w:trPr>
        <w:tc>
          <w:tcPr>
            <w:tcW w:w="1286" w:type="pct"/>
            <w:tcBorders>
              <w:right w:val="double" w:sz="4" w:space="0" w:color="auto"/>
            </w:tcBorders>
            <w:shd w:val="clear" w:color="auto" w:fill="FFFFFF" w:themeFill="background1"/>
            <w:noWrap/>
            <w:vAlign w:val="center"/>
          </w:tcPr>
          <w:p w:rsidR="00F17D1C" w:rsidRPr="00D53C6E" w:rsidRDefault="00F17D1C" w:rsidP="00C4140C">
            <w:pPr>
              <w:spacing w:after="0"/>
              <w:jc w:val="center"/>
              <w:rPr>
                <w:rFonts w:cstheme="minorHAnsi"/>
                <w:color w:val="000000"/>
                <w:sz w:val="20"/>
                <w:szCs w:val="20"/>
              </w:rPr>
            </w:pPr>
            <w:r w:rsidRPr="00D53C6E">
              <w:rPr>
                <w:rFonts w:cstheme="minorHAnsi"/>
                <w:color w:val="000000"/>
                <w:sz w:val="20"/>
                <w:szCs w:val="20"/>
              </w:rPr>
              <w:t>osnovna škola</w:t>
            </w:r>
          </w:p>
        </w:tc>
        <w:tc>
          <w:tcPr>
            <w:tcW w:w="479" w:type="pct"/>
            <w:tcBorders>
              <w:left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60</w:t>
            </w:r>
          </w:p>
        </w:tc>
        <w:tc>
          <w:tcPr>
            <w:tcW w:w="508" w:type="pct"/>
            <w:noWrap/>
            <w:vAlign w:val="center"/>
          </w:tcPr>
          <w:p w:rsidR="00F17D1C" w:rsidRPr="00D53C6E" w:rsidRDefault="00F17D1C" w:rsidP="00C4140C">
            <w:pPr>
              <w:spacing w:after="0"/>
              <w:contextualSpacing/>
              <w:jc w:val="center"/>
              <w:rPr>
                <w:sz w:val="20"/>
                <w:szCs w:val="20"/>
              </w:rPr>
            </w:pPr>
            <w:r w:rsidRPr="00D53C6E">
              <w:rPr>
                <w:sz w:val="20"/>
                <w:szCs w:val="20"/>
              </w:rPr>
              <w:t>23</w:t>
            </w:r>
          </w:p>
        </w:tc>
        <w:tc>
          <w:tcPr>
            <w:tcW w:w="595" w:type="pct"/>
            <w:noWrap/>
            <w:vAlign w:val="center"/>
          </w:tcPr>
          <w:p w:rsidR="00F17D1C" w:rsidRPr="00D53C6E" w:rsidRDefault="00F17D1C" w:rsidP="00C4140C">
            <w:pPr>
              <w:spacing w:after="0"/>
              <w:contextualSpacing/>
              <w:jc w:val="center"/>
              <w:rPr>
                <w:sz w:val="20"/>
                <w:szCs w:val="20"/>
              </w:rPr>
            </w:pPr>
            <w:r w:rsidRPr="00D53C6E">
              <w:rPr>
                <w:sz w:val="20"/>
                <w:szCs w:val="20"/>
              </w:rPr>
              <w:t>9</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28</w:t>
            </w:r>
          </w:p>
        </w:tc>
        <w:tc>
          <w:tcPr>
            <w:tcW w:w="682" w:type="pct"/>
            <w:noWrap/>
            <w:vAlign w:val="center"/>
          </w:tcPr>
          <w:p w:rsidR="00F17D1C" w:rsidRPr="00D53C6E" w:rsidRDefault="00F17D1C" w:rsidP="00C4140C">
            <w:pPr>
              <w:spacing w:after="0"/>
              <w:contextualSpacing/>
              <w:jc w:val="center"/>
              <w:rPr>
                <w:sz w:val="20"/>
                <w:szCs w:val="20"/>
              </w:rPr>
            </w:pPr>
            <w:r w:rsidRPr="00D53C6E">
              <w:rPr>
                <w:sz w:val="20"/>
                <w:szCs w:val="20"/>
              </w:rPr>
              <w:t>54</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6</w:t>
            </w:r>
          </w:p>
        </w:tc>
      </w:tr>
      <w:tr w:rsidR="00F17D1C" w:rsidRPr="00D53C6E" w:rsidTr="00590EBE">
        <w:trPr>
          <w:trHeight w:hRule="exact" w:val="268"/>
          <w:jc w:val="center"/>
        </w:trPr>
        <w:tc>
          <w:tcPr>
            <w:tcW w:w="1286" w:type="pct"/>
            <w:tcBorders>
              <w:right w:val="double" w:sz="4" w:space="0" w:color="auto"/>
            </w:tcBorders>
            <w:shd w:val="clear" w:color="auto" w:fill="FFFFFF" w:themeFill="background1"/>
            <w:noWrap/>
            <w:vAlign w:val="center"/>
          </w:tcPr>
          <w:p w:rsidR="00F17D1C" w:rsidRPr="00D53C6E" w:rsidRDefault="00F17D1C" w:rsidP="00C4140C">
            <w:pPr>
              <w:spacing w:after="0"/>
              <w:jc w:val="center"/>
              <w:rPr>
                <w:rFonts w:cstheme="minorHAnsi"/>
                <w:color w:val="000000"/>
                <w:sz w:val="20"/>
                <w:szCs w:val="20"/>
              </w:rPr>
            </w:pPr>
            <w:r w:rsidRPr="00D53C6E">
              <w:rPr>
                <w:rFonts w:cstheme="minorHAnsi"/>
                <w:color w:val="000000"/>
                <w:sz w:val="20"/>
                <w:szCs w:val="20"/>
              </w:rPr>
              <w:t>osposobljavanje</w:t>
            </w:r>
          </w:p>
        </w:tc>
        <w:tc>
          <w:tcPr>
            <w:tcW w:w="479" w:type="pct"/>
            <w:tcBorders>
              <w:left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218</w:t>
            </w:r>
          </w:p>
        </w:tc>
        <w:tc>
          <w:tcPr>
            <w:tcW w:w="508" w:type="pct"/>
            <w:noWrap/>
            <w:vAlign w:val="center"/>
          </w:tcPr>
          <w:p w:rsidR="00F17D1C" w:rsidRPr="00D53C6E" w:rsidRDefault="00F17D1C" w:rsidP="00C4140C">
            <w:pPr>
              <w:spacing w:after="0"/>
              <w:contextualSpacing/>
              <w:jc w:val="center"/>
              <w:rPr>
                <w:sz w:val="20"/>
                <w:szCs w:val="20"/>
              </w:rPr>
            </w:pPr>
            <w:r w:rsidRPr="00D53C6E">
              <w:rPr>
                <w:sz w:val="20"/>
                <w:szCs w:val="20"/>
              </w:rPr>
              <w:t>131</w:t>
            </w:r>
          </w:p>
        </w:tc>
        <w:tc>
          <w:tcPr>
            <w:tcW w:w="595" w:type="pct"/>
            <w:noWrap/>
            <w:vAlign w:val="center"/>
          </w:tcPr>
          <w:p w:rsidR="00F17D1C" w:rsidRPr="00D53C6E" w:rsidRDefault="00F17D1C" w:rsidP="00C4140C">
            <w:pPr>
              <w:spacing w:after="0"/>
              <w:contextualSpacing/>
              <w:jc w:val="center"/>
              <w:rPr>
                <w:sz w:val="20"/>
                <w:szCs w:val="20"/>
              </w:rPr>
            </w:pPr>
            <w:r w:rsidRPr="00D53C6E">
              <w:rPr>
                <w:sz w:val="20"/>
                <w:szCs w:val="20"/>
              </w:rPr>
              <w:t>7</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80</w:t>
            </w:r>
          </w:p>
        </w:tc>
        <w:tc>
          <w:tcPr>
            <w:tcW w:w="682" w:type="pct"/>
            <w:noWrap/>
            <w:vAlign w:val="center"/>
          </w:tcPr>
          <w:p w:rsidR="00F17D1C" w:rsidRPr="00D53C6E" w:rsidRDefault="00F17D1C" w:rsidP="00C4140C">
            <w:pPr>
              <w:spacing w:after="0"/>
              <w:contextualSpacing/>
              <w:jc w:val="center"/>
              <w:rPr>
                <w:sz w:val="20"/>
                <w:szCs w:val="20"/>
              </w:rPr>
            </w:pPr>
            <w:r w:rsidRPr="00D53C6E">
              <w:rPr>
                <w:sz w:val="20"/>
                <w:szCs w:val="20"/>
              </w:rPr>
              <w:t>216</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2</w:t>
            </w:r>
          </w:p>
        </w:tc>
      </w:tr>
      <w:tr w:rsidR="00F17D1C" w:rsidRPr="00D53C6E" w:rsidTr="00590EBE">
        <w:trPr>
          <w:trHeight w:hRule="exact" w:val="304"/>
          <w:jc w:val="center"/>
        </w:trPr>
        <w:tc>
          <w:tcPr>
            <w:tcW w:w="1286" w:type="pct"/>
            <w:tcBorders>
              <w:right w:val="double" w:sz="4" w:space="0" w:color="auto"/>
            </w:tcBorders>
            <w:shd w:val="clear" w:color="auto" w:fill="FFFFFF" w:themeFill="background1"/>
            <w:noWrap/>
            <w:vAlign w:val="center"/>
          </w:tcPr>
          <w:p w:rsidR="00F17D1C" w:rsidRPr="00D53C6E" w:rsidRDefault="00F17D1C" w:rsidP="00C4140C">
            <w:pPr>
              <w:spacing w:after="0"/>
              <w:jc w:val="center"/>
              <w:rPr>
                <w:rFonts w:cstheme="minorHAnsi"/>
                <w:color w:val="000000"/>
                <w:sz w:val="20"/>
                <w:szCs w:val="20"/>
              </w:rPr>
            </w:pPr>
            <w:r w:rsidRPr="00D53C6E">
              <w:rPr>
                <w:rFonts w:cstheme="minorHAnsi"/>
                <w:color w:val="000000"/>
                <w:sz w:val="20"/>
                <w:szCs w:val="20"/>
              </w:rPr>
              <w:t>obrtnička i strukovna škola</w:t>
            </w:r>
          </w:p>
        </w:tc>
        <w:tc>
          <w:tcPr>
            <w:tcW w:w="479" w:type="pct"/>
            <w:tcBorders>
              <w:left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2</w:t>
            </w:r>
          </w:p>
        </w:tc>
        <w:tc>
          <w:tcPr>
            <w:tcW w:w="508" w:type="pct"/>
            <w:noWrap/>
            <w:vAlign w:val="center"/>
          </w:tcPr>
          <w:p w:rsidR="00F17D1C" w:rsidRPr="00D53C6E" w:rsidRDefault="00F17D1C" w:rsidP="00C4140C">
            <w:pPr>
              <w:spacing w:after="0"/>
              <w:contextualSpacing/>
              <w:jc w:val="center"/>
              <w:rPr>
                <w:sz w:val="20"/>
                <w:szCs w:val="20"/>
              </w:rPr>
            </w:pPr>
            <w:r w:rsidRPr="00D53C6E">
              <w:rPr>
                <w:sz w:val="20"/>
                <w:szCs w:val="20"/>
              </w:rPr>
              <w:t>0</w:t>
            </w:r>
          </w:p>
        </w:tc>
        <w:tc>
          <w:tcPr>
            <w:tcW w:w="595" w:type="pct"/>
            <w:noWrap/>
            <w:vAlign w:val="center"/>
          </w:tcPr>
          <w:p w:rsidR="00F17D1C" w:rsidRPr="00D53C6E" w:rsidRDefault="00F17D1C" w:rsidP="00C4140C">
            <w:pPr>
              <w:spacing w:after="0"/>
              <w:contextualSpacing/>
              <w:jc w:val="center"/>
              <w:rPr>
                <w:sz w:val="20"/>
                <w:szCs w:val="20"/>
              </w:rPr>
            </w:pPr>
            <w:r w:rsidRPr="00D53C6E">
              <w:rPr>
                <w:sz w:val="20"/>
                <w:szCs w:val="20"/>
              </w:rPr>
              <w:t>0</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1</w:t>
            </w:r>
          </w:p>
        </w:tc>
        <w:tc>
          <w:tcPr>
            <w:tcW w:w="682" w:type="pct"/>
            <w:noWrap/>
            <w:vAlign w:val="center"/>
          </w:tcPr>
          <w:p w:rsidR="00F17D1C" w:rsidRPr="00D53C6E" w:rsidRDefault="00F17D1C" w:rsidP="00C4140C">
            <w:pPr>
              <w:spacing w:after="0"/>
              <w:contextualSpacing/>
              <w:jc w:val="center"/>
              <w:rPr>
                <w:sz w:val="20"/>
                <w:szCs w:val="20"/>
              </w:rPr>
            </w:pPr>
            <w:r w:rsidRPr="00D53C6E">
              <w:rPr>
                <w:sz w:val="20"/>
                <w:szCs w:val="20"/>
              </w:rPr>
              <w:t>1</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1</w:t>
            </w:r>
          </w:p>
        </w:tc>
      </w:tr>
      <w:tr w:rsidR="00F17D1C" w:rsidRPr="00D53C6E" w:rsidTr="00590EBE">
        <w:trPr>
          <w:trHeight w:hRule="exact" w:val="268"/>
          <w:jc w:val="center"/>
        </w:trPr>
        <w:tc>
          <w:tcPr>
            <w:tcW w:w="1286" w:type="pct"/>
            <w:tcBorders>
              <w:right w:val="double" w:sz="4" w:space="0" w:color="auto"/>
            </w:tcBorders>
            <w:shd w:val="clear" w:color="auto" w:fill="FFFFFF" w:themeFill="background1"/>
            <w:noWrap/>
            <w:vAlign w:val="center"/>
          </w:tcPr>
          <w:p w:rsidR="00F17D1C" w:rsidRPr="00D53C6E" w:rsidRDefault="00F17D1C" w:rsidP="00C4140C">
            <w:pPr>
              <w:spacing w:after="0"/>
              <w:jc w:val="center"/>
              <w:rPr>
                <w:rFonts w:cstheme="minorHAnsi"/>
                <w:color w:val="000000"/>
                <w:sz w:val="20"/>
                <w:szCs w:val="20"/>
              </w:rPr>
            </w:pPr>
            <w:r w:rsidRPr="00D53C6E">
              <w:rPr>
                <w:rFonts w:cstheme="minorHAnsi"/>
                <w:color w:val="000000"/>
                <w:sz w:val="20"/>
                <w:szCs w:val="20"/>
              </w:rPr>
              <w:t>srednja škola</w:t>
            </w:r>
          </w:p>
        </w:tc>
        <w:tc>
          <w:tcPr>
            <w:tcW w:w="479" w:type="pct"/>
            <w:tcBorders>
              <w:left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10</w:t>
            </w:r>
          </w:p>
        </w:tc>
        <w:tc>
          <w:tcPr>
            <w:tcW w:w="508" w:type="pct"/>
            <w:noWrap/>
            <w:vAlign w:val="center"/>
          </w:tcPr>
          <w:p w:rsidR="00F17D1C" w:rsidRPr="00D53C6E" w:rsidRDefault="00F17D1C" w:rsidP="00C4140C">
            <w:pPr>
              <w:spacing w:after="0"/>
              <w:contextualSpacing/>
              <w:jc w:val="center"/>
              <w:rPr>
                <w:sz w:val="20"/>
                <w:szCs w:val="20"/>
              </w:rPr>
            </w:pPr>
            <w:r w:rsidRPr="00D53C6E">
              <w:rPr>
                <w:sz w:val="20"/>
                <w:szCs w:val="20"/>
              </w:rPr>
              <w:t>6</w:t>
            </w:r>
          </w:p>
        </w:tc>
        <w:tc>
          <w:tcPr>
            <w:tcW w:w="595" w:type="pct"/>
            <w:noWrap/>
            <w:vAlign w:val="center"/>
          </w:tcPr>
          <w:p w:rsidR="00F17D1C" w:rsidRPr="00D53C6E" w:rsidRDefault="00F17D1C" w:rsidP="00C4140C">
            <w:pPr>
              <w:spacing w:after="0"/>
              <w:contextualSpacing/>
              <w:jc w:val="center"/>
              <w:rPr>
                <w:sz w:val="20"/>
                <w:szCs w:val="20"/>
              </w:rPr>
            </w:pPr>
            <w:r w:rsidRPr="00D53C6E">
              <w:rPr>
                <w:sz w:val="20"/>
                <w:szCs w:val="20"/>
              </w:rPr>
              <w:t>0</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3</w:t>
            </w:r>
          </w:p>
        </w:tc>
        <w:tc>
          <w:tcPr>
            <w:tcW w:w="682" w:type="pct"/>
            <w:noWrap/>
            <w:vAlign w:val="center"/>
          </w:tcPr>
          <w:p w:rsidR="00F17D1C" w:rsidRPr="00D53C6E" w:rsidRDefault="00F17D1C" w:rsidP="00C4140C">
            <w:pPr>
              <w:spacing w:after="0"/>
              <w:contextualSpacing/>
              <w:jc w:val="center"/>
              <w:rPr>
                <w:sz w:val="20"/>
                <w:szCs w:val="20"/>
              </w:rPr>
            </w:pPr>
            <w:r w:rsidRPr="00D53C6E">
              <w:rPr>
                <w:sz w:val="20"/>
                <w:szCs w:val="20"/>
              </w:rPr>
              <w:t>1</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9</w:t>
            </w:r>
          </w:p>
        </w:tc>
      </w:tr>
      <w:tr w:rsidR="00F17D1C" w:rsidRPr="00D53C6E" w:rsidTr="00590EBE">
        <w:trPr>
          <w:trHeight w:hRule="exact" w:val="268"/>
          <w:jc w:val="center"/>
        </w:trPr>
        <w:tc>
          <w:tcPr>
            <w:tcW w:w="1286" w:type="pct"/>
            <w:tcBorders>
              <w:right w:val="double" w:sz="4" w:space="0" w:color="auto"/>
            </w:tcBorders>
            <w:shd w:val="clear" w:color="auto" w:fill="FFFFFF" w:themeFill="background1"/>
            <w:noWrap/>
            <w:vAlign w:val="center"/>
          </w:tcPr>
          <w:p w:rsidR="00F17D1C" w:rsidRPr="00D53C6E" w:rsidRDefault="00F17D1C" w:rsidP="00C4140C">
            <w:pPr>
              <w:spacing w:after="0"/>
              <w:jc w:val="center"/>
              <w:rPr>
                <w:rFonts w:cstheme="minorHAnsi"/>
                <w:color w:val="000000"/>
                <w:sz w:val="20"/>
                <w:szCs w:val="20"/>
              </w:rPr>
            </w:pPr>
            <w:r w:rsidRPr="00D53C6E">
              <w:rPr>
                <w:rFonts w:cstheme="minorHAnsi"/>
                <w:color w:val="000000"/>
                <w:sz w:val="20"/>
                <w:szCs w:val="20"/>
              </w:rPr>
              <w:t>viša škola</w:t>
            </w:r>
          </w:p>
        </w:tc>
        <w:tc>
          <w:tcPr>
            <w:tcW w:w="479" w:type="pct"/>
            <w:tcBorders>
              <w:left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1</w:t>
            </w:r>
          </w:p>
        </w:tc>
        <w:tc>
          <w:tcPr>
            <w:tcW w:w="508" w:type="pct"/>
            <w:noWrap/>
            <w:vAlign w:val="center"/>
          </w:tcPr>
          <w:p w:rsidR="00F17D1C" w:rsidRPr="00D53C6E" w:rsidRDefault="00F17D1C" w:rsidP="00C4140C">
            <w:pPr>
              <w:spacing w:after="0"/>
              <w:contextualSpacing/>
              <w:jc w:val="center"/>
              <w:rPr>
                <w:sz w:val="20"/>
                <w:szCs w:val="20"/>
              </w:rPr>
            </w:pPr>
            <w:r w:rsidRPr="00D53C6E">
              <w:rPr>
                <w:sz w:val="20"/>
                <w:szCs w:val="20"/>
              </w:rPr>
              <w:t>0</w:t>
            </w:r>
          </w:p>
        </w:tc>
        <w:tc>
          <w:tcPr>
            <w:tcW w:w="595" w:type="pct"/>
            <w:noWrap/>
            <w:vAlign w:val="center"/>
          </w:tcPr>
          <w:p w:rsidR="00F17D1C" w:rsidRPr="00D53C6E" w:rsidRDefault="00F17D1C" w:rsidP="00C4140C">
            <w:pPr>
              <w:spacing w:after="0"/>
              <w:contextualSpacing/>
              <w:jc w:val="center"/>
              <w:rPr>
                <w:sz w:val="20"/>
                <w:szCs w:val="20"/>
              </w:rPr>
            </w:pPr>
            <w:r w:rsidRPr="00D53C6E">
              <w:rPr>
                <w:sz w:val="20"/>
                <w:szCs w:val="20"/>
              </w:rPr>
              <w:t>0</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1</w:t>
            </w:r>
          </w:p>
        </w:tc>
        <w:tc>
          <w:tcPr>
            <w:tcW w:w="682" w:type="pct"/>
            <w:noWrap/>
            <w:vAlign w:val="center"/>
          </w:tcPr>
          <w:p w:rsidR="00F17D1C" w:rsidRPr="00D53C6E" w:rsidRDefault="00F17D1C" w:rsidP="00C4140C">
            <w:pPr>
              <w:spacing w:after="0"/>
              <w:contextualSpacing/>
              <w:jc w:val="center"/>
              <w:rPr>
                <w:sz w:val="20"/>
                <w:szCs w:val="20"/>
              </w:rPr>
            </w:pPr>
            <w:r w:rsidRPr="00D53C6E">
              <w:rPr>
                <w:sz w:val="20"/>
                <w:szCs w:val="20"/>
              </w:rPr>
              <w:t>0</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1</w:t>
            </w:r>
          </w:p>
        </w:tc>
      </w:tr>
      <w:tr w:rsidR="00F17D1C" w:rsidRPr="00D53C6E" w:rsidTr="00590EBE">
        <w:trPr>
          <w:trHeight w:hRule="exact" w:val="268"/>
          <w:jc w:val="center"/>
        </w:trPr>
        <w:tc>
          <w:tcPr>
            <w:tcW w:w="1286" w:type="pct"/>
            <w:tcBorders>
              <w:right w:val="double" w:sz="4" w:space="0" w:color="auto"/>
            </w:tcBorders>
            <w:shd w:val="clear" w:color="auto" w:fill="FFFFFF" w:themeFill="background1"/>
            <w:noWrap/>
            <w:vAlign w:val="center"/>
          </w:tcPr>
          <w:p w:rsidR="00F17D1C" w:rsidRPr="00D53C6E" w:rsidRDefault="00F17D1C" w:rsidP="00C4140C">
            <w:pPr>
              <w:spacing w:after="0"/>
              <w:jc w:val="center"/>
              <w:rPr>
                <w:rFonts w:cstheme="minorHAnsi"/>
                <w:color w:val="000000"/>
                <w:sz w:val="20"/>
                <w:szCs w:val="20"/>
              </w:rPr>
            </w:pPr>
            <w:r w:rsidRPr="00D53C6E">
              <w:rPr>
                <w:rFonts w:cstheme="minorHAnsi"/>
                <w:color w:val="000000"/>
                <w:sz w:val="20"/>
                <w:szCs w:val="20"/>
              </w:rPr>
              <w:t>visoka škola</w:t>
            </w:r>
          </w:p>
        </w:tc>
        <w:tc>
          <w:tcPr>
            <w:tcW w:w="479" w:type="pct"/>
            <w:tcBorders>
              <w:left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3</w:t>
            </w:r>
          </w:p>
        </w:tc>
        <w:tc>
          <w:tcPr>
            <w:tcW w:w="508" w:type="pct"/>
            <w:noWrap/>
            <w:vAlign w:val="center"/>
          </w:tcPr>
          <w:p w:rsidR="00F17D1C" w:rsidRPr="00D53C6E" w:rsidRDefault="00F17D1C" w:rsidP="00C4140C">
            <w:pPr>
              <w:spacing w:after="0"/>
              <w:contextualSpacing/>
              <w:jc w:val="center"/>
              <w:rPr>
                <w:sz w:val="20"/>
                <w:szCs w:val="20"/>
              </w:rPr>
            </w:pPr>
            <w:r w:rsidRPr="00D53C6E">
              <w:rPr>
                <w:sz w:val="20"/>
                <w:szCs w:val="20"/>
              </w:rPr>
              <w:t>2</w:t>
            </w:r>
          </w:p>
        </w:tc>
        <w:tc>
          <w:tcPr>
            <w:tcW w:w="595" w:type="pct"/>
            <w:noWrap/>
            <w:vAlign w:val="center"/>
          </w:tcPr>
          <w:p w:rsidR="00F17D1C" w:rsidRPr="00D53C6E" w:rsidRDefault="00F17D1C" w:rsidP="00C4140C">
            <w:pPr>
              <w:spacing w:after="0"/>
              <w:contextualSpacing/>
              <w:jc w:val="center"/>
              <w:rPr>
                <w:sz w:val="20"/>
                <w:szCs w:val="20"/>
              </w:rPr>
            </w:pPr>
            <w:r w:rsidRPr="00D53C6E">
              <w:rPr>
                <w:sz w:val="20"/>
                <w:szCs w:val="20"/>
              </w:rPr>
              <w:t>0</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1</w:t>
            </w:r>
          </w:p>
        </w:tc>
        <w:tc>
          <w:tcPr>
            <w:tcW w:w="682" w:type="pct"/>
            <w:noWrap/>
            <w:vAlign w:val="center"/>
          </w:tcPr>
          <w:p w:rsidR="00F17D1C" w:rsidRPr="00D53C6E" w:rsidRDefault="00F17D1C" w:rsidP="00C4140C">
            <w:pPr>
              <w:spacing w:after="0"/>
              <w:contextualSpacing/>
              <w:jc w:val="center"/>
              <w:rPr>
                <w:sz w:val="20"/>
                <w:szCs w:val="20"/>
              </w:rPr>
            </w:pPr>
            <w:r w:rsidRPr="00D53C6E">
              <w:rPr>
                <w:sz w:val="20"/>
                <w:szCs w:val="20"/>
              </w:rPr>
              <w:t>0</w:t>
            </w:r>
          </w:p>
        </w:tc>
        <w:tc>
          <w:tcPr>
            <w:tcW w:w="725" w:type="pct"/>
            <w:noWrap/>
            <w:vAlign w:val="center"/>
          </w:tcPr>
          <w:p w:rsidR="00F17D1C" w:rsidRPr="00D53C6E" w:rsidRDefault="00F17D1C" w:rsidP="00C4140C">
            <w:pPr>
              <w:spacing w:after="0"/>
              <w:contextualSpacing/>
              <w:jc w:val="center"/>
              <w:rPr>
                <w:sz w:val="20"/>
                <w:szCs w:val="20"/>
              </w:rPr>
            </w:pPr>
            <w:r w:rsidRPr="00D53C6E">
              <w:rPr>
                <w:sz w:val="20"/>
                <w:szCs w:val="20"/>
              </w:rPr>
              <w:t>3</w:t>
            </w:r>
          </w:p>
        </w:tc>
      </w:tr>
      <w:tr w:rsidR="00F17D1C" w:rsidRPr="00D53C6E" w:rsidTr="00590EBE">
        <w:trPr>
          <w:trHeight w:hRule="exact" w:val="268"/>
          <w:jc w:val="center"/>
        </w:trPr>
        <w:tc>
          <w:tcPr>
            <w:tcW w:w="1286" w:type="pct"/>
            <w:tcBorders>
              <w:bottom w:val="double" w:sz="4" w:space="0" w:color="auto"/>
              <w:right w:val="double" w:sz="4" w:space="0" w:color="auto"/>
            </w:tcBorders>
            <w:shd w:val="clear" w:color="auto" w:fill="FFFFFF" w:themeFill="background1"/>
            <w:noWrap/>
            <w:vAlign w:val="center"/>
          </w:tcPr>
          <w:p w:rsidR="00F17D1C" w:rsidRPr="00D53C6E" w:rsidRDefault="00F17D1C" w:rsidP="00C4140C">
            <w:pPr>
              <w:spacing w:after="0"/>
              <w:jc w:val="center"/>
              <w:rPr>
                <w:rFonts w:cstheme="minorHAnsi"/>
                <w:color w:val="000000"/>
                <w:sz w:val="20"/>
                <w:szCs w:val="20"/>
              </w:rPr>
            </w:pPr>
            <w:r w:rsidRPr="00D53C6E">
              <w:rPr>
                <w:rFonts w:cstheme="minorHAnsi"/>
                <w:color w:val="000000"/>
                <w:sz w:val="20"/>
                <w:szCs w:val="20"/>
              </w:rPr>
              <w:t>tečajevi</w:t>
            </w:r>
          </w:p>
        </w:tc>
        <w:tc>
          <w:tcPr>
            <w:tcW w:w="479" w:type="pct"/>
            <w:tcBorders>
              <w:left w:val="double" w:sz="4" w:space="0" w:color="auto"/>
              <w:bottom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49</w:t>
            </w:r>
          </w:p>
        </w:tc>
        <w:tc>
          <w:tcPr>
            <w:tcW w:w="508" w:type="pct"/>
            <w:tcBorders>
              <w:bottom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49</w:t>
            </w:r>
          </w:p>
        </w:tc>
        <w:tc>
          <w:tcPr>
            <w:tcW w:w="595" w:type="pct"/>
            <w:tcBorders>
              <w:bottom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0</w:t>
            </w:r>
          </w:p>
        </w:tc>
        <w:tc>
          <w:tcPr>
            <w:tcW w:w="725" w:type="pct"/>
            <w:tcBorders>
              <w:bottom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0</w:t>
            </w:r>
          </w:p>
        </w:tc>
        <w:tc>
          <w:tcPr>
            <w:tcW w:w="682" w:type="pct"/>
            <w:tcBorders>
              <w:bottom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49</w:t>
            </w:r>
          </w:p>
        </w:tc>
        <w:tc>
          <w:tcPr>
            <w:tcW w:w="725" w:type="pct"/>
            <w:tcBorders>
              <w:bottom w:val="double" w:sz="4" w:space="0" w:color="auto"/>
            </w:tcBorders>
            <w:noWrap/>
            <w:vAlign w:val="center"/>
          </w:tcPr>
          <w:p w:rsidR="00F17D1C" w:rsidRPr="00D53C6E" w:rsidRDefault="00F17D1C" w:rsidP="00C4140C">
            <w:pPr>
              <w:spacing w:after="0"/>
              <w:contextualSpacing/>
              <w:jc w:val="center"/>
              <w:rPr>
                <w:sz w:val="20"/>
                <w:szCs w:val="20"/>
              </w:rPr>
            </w:pPr>
            <w:r w:rsidRPr="00D53C6E">
              <w:rPr>
                <w:sz w:val="20"/>
                <w:szCs w:val="20"/>
              </w:rPr>
              <w:t>0</w:t>
            </w:r>
          </w:p>
        </w:tc>
      </w:tr>
      <w:tr w:rsidR="00F17D1C" w:rsidRPr="00D53C6E" w:rsidTr="00C4140C">
        <w:trPr>
          <w:trHeight w:hRule="exact" w:val="268"/>
          <w:jc w:val="center"/>
        </w:trPr>
        <w:tc>
          <w:tcPr>
            <w:tcW w:w="1286" w:type="pct"/>
            <w:tcBorders>
              <w:top w:val="double" w:sz="4" w:space="0" w:color="auto"/>
              <w:bottom w:val="double" w:sz="4" w:space="0" w:color="auto"/>
              <w:right w:val="double" w:sz="4" w:space="0" w:color="auto"/>
            </w:tcBorders>
            <w:shd w:val="clear" w:color="auto" w:fill="8DB3E2" w:themeFill="text2" w:themeFillTint="66"/>
            <w:noWrap/>
            <w:vAlign w:val="center"/>
          </w:tcPr>
          <w:p w:rsidR="00F17D1C" w:rsidRPr="00D53C6E" w:rsidRDefault="00F17D1C" w:rsidP="00C4140C">
            <w:pPr>
              <w:spacing w:after="0"/>
              <w:jc w:val="center"/>
              <w:rPr>
                <w:rFonts w:cstheme="minorHAnsi"/>
                <w:b/>
                <w:bCs/>
                <w:color w:val="000000"/>
                <w:sz w:val="20"/>
                <w:szCs w:val="20"/>
              </w:rPr>
            </w:pPr>
            <w:r w:rsidRPr="00D53C6E">
              <w:rPr>
                <w:rFonts w:cstheme="minorHAnsi"/>
                <w:b/>
                <w:bCs/>
                <w:color w:val="000000"/>
                <w:sz w:val="20"/>
                <w:szCs w:val="20"/>
              </w:rPr>
              <w:t>UKUPNO</w:t>
            </w:r>
          </w:p>
        </w:tc>
        <w:tc>
          <w:tcPr>
            <w:tcW w:w="479" w:type="pct"/>
            <w:tcBorders>
              <w:top w:val="double" w:sz="4" w:space="0" w:color="auto"/>
              <w:left w:val="double" w:sz="4" w:space="0" w:color="auto"/>
              <w:bottom w:val="double" w:sz="4" w:space="0" w:color="auto"/>
            </w:tcBorders>
            <w:shd w:val="clear" w:color="auto" w:fill="8DB3E2" w:themeFill="text2" w:themeFillTint="66"/>
            <w:noWrap/>
            <w:vAlign w:val="center"/>
          </w:tcPr>
          <w:p w:rsidR="00F17D1C" w:rsidRPr="00F164F6" w:rsidRDefault="00F17D1C" w:rsidP="00C4140C">
            <w:pPr>
              <w:spacing w:after="0"/>
              <w:contextualSpacing/>
              <w:jc w:val="center"/>
              <w:rPr>
                <w:b/>
                <w:sz w:val="20"/>
                <w:szCs w:val="20"/>
              </w:rPr>
            </w:pPr>
            <w:r w:rsidRPr="00F164F6">
              <w:rPr>
                <w:b/>
                <w:sz w:val="20"/>
                <w:szCs w:val="20"/>
              </w:rPr>
              <w:t>349</w:t>
            </w:r>
          </w:p>
        </w:tc>
        <w:tc>
          <w:tcPr>
            <w:tcW w:w="508" w:type="pct"/>
            <w:tcBorders>
              <w:top w:val="double" w:sz="4" w:space="0" w:color="auto"/>
              <w:bottom w:val="double" w:sz="4" w:space="0" w:color="auto"/>
            </w:tcBorders>
            <w:shd w:val="clear" w:color="auto" w:fill="8DB3E2" w:themeFill="text2" w:themeFillTint="66"/>
            <w:noWrap/>
            <w:vAlign w:val="center"/>
          </w:tcPr>
          <w:p w:rsidR="00F17D1C" w:rsidRPr="00F164F6" w:rsidRDefault="00F17D1C" w:rsidP="00C4140C">
            <w:pPr>
              <w:spacing w:after="0"/>
              <w:contextualSpacing/>
              <w:jc w:val="center"/>
              <w:rPr>
                <w:b/>
                <w:sz w:val="20"/>
                <w:szCs w:val="20"/>
              </w:rPr>
            </w:pPr>
            <w:r w:rsidRPr="00F164F6">
              <w:rPr>
                <w:b/>
                <w:sz w:val="20"/>
                <w:szCs w:val="20"/>
              </w:rPr>
              <w:t>216</w:t>
            </w:r>
          </w:p>
        </w:tc>
        <w:tc>
          <w:tcPr>
            <w:tcW w:w="595" w:type="pct"/>
            <w:tcBorders>
              <w:top w:val="double" w:sz="4" w:space="0" w:color="auto"/>
              <w:bottom w:val="double" w:sz="4" w:space="0" w:color="auto"/>
            </w:tcBorders>
            <w:shd w:val="clear" w:color="auto" w:fill="8DB3E2" w:themeFill="text2" w:themeFillTint="66"/>
            <w:noWrap/>
            <w:vAlign w:val="center"/>
          </w:tcPr>
          <w:p w:rsidR="00F17D1C" w:rsidRPr="00F164F6" w:rsidRDefault="00F17D1C" w:rsidP="00C4140C">
            <w:pPr>
              <w:spacing w:after="0"/>
              <w:contextualSpacing/>
              <w:jc w:val="center"/>
              <w:rPr>
                <w:b/>
                <w:sz w:val="20"/>
                <w:szCs w:val="20"/>
              </w:rPr>
            </w:pPr>
            <w:r w:rsidRPr="00F164F6">
              <w:rPr>
                <w:b/>
                <w:sz w:val="20"/>
                <w:szCs w:val="20"/>
              </w:rPr>
              <w:t>17</w:t>
            </w:r>
          </w:p>
        </w:tc>
        <w:tc>
          <w:tcPr>
            <w:tcW w:w="725" w:type="pct"/>
            <w:tcBorders>
              <w:top w:val="double" w:sz="4" w:space="0" w:color="auto"/>
              <w:bottom w:val="double" w:sz="4" w:space="0" w:color="auto"/>
            </w:tcBorders>
            <w:shd w:val="clear" w:color="auto" w:fill="8DB3E2" w:themeFill="text2" w:themeFillTint="66"/>
            <w:noWrap/>
            <w:vAlign w:val="center"/>
          </w:tcPr>
          <w:p w:rsidR="00F17D1C" w:rsidRPr="00F164F6" w:rsidRDefault="00F17D1C" w:rsidP="00C4140C">
            <w:pPr>
              <w:spacing w:after="0"/>
              <w:contextualSpacing/>
              <w:jc w:val="center"/>
              <w:rPr>
                <w:b/>
                <w:sz w:val="20"/>
                <w:szCs w:val="20"/>
              </w:rPr>
            </w:pPr>
            <w:r w:rsidRPr="00F164F6">
              <w:rPr>
                <w:b/>
                <w:sz w:val="20"/>
                <w:szCs w:val="20"/>
              </w:rPr>
              <w:t>114</w:t>
            </w:r>
          </w:p>
        </w:tc>
        <w:tc>
          <w:tcPr>
            <w:tcW w:w="682" w:type="pct"/>
            <w:tcBorders>
              <w:top w:val="double" w:sz="4" w:space="0" w:color="auto"/>
              <w:bottom w:val="double" w:sz="4" w:space="0" w:color="auto"/>
            </w:tcBorders>
            <w:shd w:val="clear" w:color="auto" w:fill="8DB3E2" w:themeFill="text2" w:themeFillTint="66"/>
            <w:noWrap/>
            <w:vAlign w:val="center"/>
          </w:tcPr>
          <w:p w:rsidR="00F17D1C" w:rsidRPr="00F164F6" w:rsidRDefault="00F17D1C" w:rsidP="00C4140C">
            <w:pPr>
              <w:spacing w:after="0"/>
              <w:contextualSpacing/>
              <w:jc w:val="center"/>
              <w:rPr>
                <w:b/>
                <w:sz w:val="20"/>
                <w:szCs w:val="20"/>
              </w:rPr>
            </w:pPr>
            <w:r w:rsidRPr="00F164F6">
              <w:rPr>
                <w:b/>
                <w:sz w:val="20"/>
                <w:szCs w:val="20"/>
              </w:rPr>
              <w:t>327</w:t>
            </w:r>
          </w:p>
        </w:tc>
        <w:tc>
          <w:tcPr>
            <w:tcW w:w="725" w:type="pct"/>
            <w:tcBorders>
              <w:top w:val="double" w:sz="4" w:space="0" w:color="auto"/>
              <w:bottom w:val="double" w:sz="4" w:space="0" w:color="auto"/>
            </w:tcBorders>
            <w:shd w:val="clear" w:color="auto" w:fill="8DB3E2" w:themeFill="text2" w:themeFillTint="66"/>
            <w:noWrap/>
            <w:vAlign w:val="center"/>
          </w:tcPr>
          <w:p w:rsidR="00F17D1C" w:rsidRPr="00F164F6" w:rsidRDefault="00F17D1C" w:rsidP="00C4140C">
            <w:pPr>
              <w:spacing w:after="0"/>
              <w:contextualSpacing/>
              <w:jc w:val="center"/>
              <w:rPr>
                <w:b/>
                <w:sz w:val="20"/>
                <w:szCs w:val="20"/>
              </w:rPr>
            </w:pPr>
            <w:r w:rsidRPr="00F164F6">
              <w:rPr>
                <w:b/>
                <w:sz w:val="20"/>
                <w:szCs w:val="20"/>
              </w:rPr>
              <w:t>22</w:t>
            </w:r>
          </w:p>
        </w:tc>
      </w:tr>
    </w:tbl>
    <w:p w:rsidR="00A5651F" w:rsidRPr="007F57A1" w:rsidRDefault="00A5651F" w:rsidP="00865D5C">
      <w:pPr>
        <w:spacing w:after="0"/>
        <w:rPr>
          <w:highlight w:val="yellow"/>
        </w:rPr>
      </w:pPr>
    </w:p>
    <w:p w:rsidR="00DF36B9" w:rsidRPr="00CF3DBA" w:rsidRDefault="00DF36B9" w:rsidP="00F164F6">
      <w:pPr>
        <w:pStyle w:val="Naslov4"/>
        <w:numPr>
          <w:ilvl w:val="3"/>
          <w:numId w:val="19"/>
        </w:numPr>
        <w:spacing w:before="0"/>
        <w:rPr>
          <w:rFonts w:cs="Arial"/>
        </w:rPr>
      </w:pPr>
      <w:bookmarkStart w:id="177" w:name="_Toc386809025"/>
      <w:bookmarkStart w:id="178" w:name="_Toc418845744"/>
      <w:bookmarkStart w:id="179" w:name="_Toc527117219"/>
      <w:r w:rsidRPr="00CF3DBA">
        <w:t>Projekt resocijalizacije ovisnika o drogama</w:t>
      </w:r>
      <w:bookmarkEnd w:id="177"/>
      <w:bookmarkEnd w:id="178"/>
      <w:bookmarkEnd w:id="179"/>
      <w:r w:rsidRPr="00CF3DBA">
        <w:rPr>
          <w:rFonts w:cs="Arial"/>
        </w:rPr>
        <w:t xml:space="preserve"> </w:t>
      </w:r>
    </w:p>
    <w:p w:rsidR="00E0627E" w:rsidRPr="007F57A1" w:rsidRDefault="00CF3DBA" w:rsidP="00E0627E">
      <w:pPr>
        <w:rPr>
          <w:highlight w:val="yellow"/>
        </w:rPr>
      </w:pPr>
      <w:r w:rsidRPr="00CF3DBA">
        <w:t>U 2017. godini nastavljeno je provođenje „Projekta resocijalizacije ovisnika o drogama koji su završili neki od programa odvikavanja od ovisnosti i rehabilitacije u terapijskoj zajednici ili zatvorskom sustavu, te ovisnika koji su u izvanbolničkom tretmanu i duže vrijeme stabilno održavaju apstinenciju i pridržavaju se propisanog načina liječenja“.</w:t>
      </w:r>
    </w:p>
    <w:p w:rsidR="00E0627E" w:rsidRPr="007F57A1" w:rsidRDefault="00CF3DBA" w:rsidP="00E0627E">
      <w:pPr>
        <w:rPr>
          <w:highlight w:val="yellow"/>
        </w:rPr>
      </w:pPr>
      <w:r w:rsidRPr="00CF3DBA">
        <w:t>Do lipnja 2017. obavljeno je informiranje zatvorenika, motiviranje za uključivanje te analiza iskazanog interesa. Prema preliminarnim podacima prikupljenim u 20 kaznenih tijela, za uključivanje u aktivnosti prekvalifikacije ili doškolovanja bilo je zainteresirano 48 zatvorenika. Od navedenog broja dio zatvorenika nije ispunjavao uvjete vezano uz istek kazne i/ili posjedovanje diplome o završenoj školi/stupnju obrazovanja.</w:t>
      </w:r>
      <w:r w:rsidR="00E0627E" w:rsidRPr="007F57A1">
        <w:rPr>
          <w:highlight w:val="yellow"/>
        </w:rPr>
        <w:t xml:space="preserve"> </w:t>
      </w:r>
    </w:p>
    <w:p w:rsidR="00E0627E" w:rsidRPr="007F57A1" w:rsidRDefault="00CF3DBA" w:rsidP="00E0627E">
      <w:pPr>
        <w:rPr>
          <w:highlight w:val="yellow"/>
        </w:rPr>
      </w:pPr>
      <w:r w:rsidRPr="00CF3DBA">
        <w:t xml:space="preserve">U drugoj fazi provedbe Projekta organiziran je specijalistički pregled selekcioniranih zatvorenika u suradnji kaznenog tijela s liječnikom medicine rada na čijem području se nalaze kaznena tijela. Na temelju utvrđenih medicinskih indikacija, izrađeno je završno individualno mišljenje o profesionalnoj orijentaciji, a plaćanje troškova specijalističkih pregleda medicine rada u cijelosti </w:t>
      </w:r>
      <w:r w:rsidR="00893C80">
        <w:t>je snosilo Ministarstvo zdravstva</w:t>
      </w:r>
      <w:r w:rsidRPr="00CF3DBA">
        <w:t>, odobravanjem naloga za plaćanje odabranim ordinacijama po izvršenim pregledima. Nakon obavljenih liječničkih pregleda pri nadležnim medicinama rada, daljnju mogućnost uključivanja u program stručnog osposobljavanja za zanimanja na računalu (1 program) i grafičke poslove (1 program) ostvarilo je ukupno 39 zatvorenika iz različitih kaznenih tijela.</w:t>
      </w:r>
    </w:p>
    <w:p w:rsidR="00E0627E" w:rsidRPr="007F57A1" w:rsidRDefault="00CF3DBA" w:rsidP="00E0627E">
      <w:pPr>
        <w:rPr>
          <w:highlight w:val="yellow"/>
        </w:rPr>
      </w:pPr>
      <w:r w:rsidRPr="00CF3DBA">
        <w:t>Istovremeno, ponude izvođača edukacija koje su prikupljene proslijeđene su Ministarstvu znanosti i obrazovanja na odluku, a isto je provelo postupak izbora provoditelja edukacije, uvažavajući specifičnosti provedbe projekta u zatvorskim uvjetima, s kojima je sklopilo ugovore o realizaciji osposobljavanja u zatvorskom sustavu (Otvoreno učilište “Algebra” i Grafička škola u Zagrebu).</w:t>
      </w:r>
    </w:p>
    <w:p w:rsidR="00E0627E" w:rsidRPr="007F57A1" w:rsidRDefault="00CF3DBA" w:rsidP="00E0627E">
      <w:pPr>
        <w:rPr>
          <w:highlight w:val="yellow"/>
        </w:rPr>
      </w:pPr>
      <w:r w:rsidRPr="00CF3DBA">
        <w:t xml:space="preserve">Središnji ured Uprave za zatvorski sustav premjestio je dio zatvorenika u kaznionice i zatvore u kojima je bilo moguće organizirati izobrazbu. Tako su npr. zatvorenici zainteresirani za </w:t>
      </w:r>
      <w:r w:rsidRPr="00CF3DBA">
        <w:lastRenderedPageBreak/>
        <w:t>osposobljavanje za poslove u tehnici sitotiska premješteni u Kaznionicu u Glini koja jedina posjeduje grafičke strojeve, a iz manjih zatvora u kojima nije bilo dovoljno zatvorenika za formiranje grupe, zainteresirani za osposobljavanje za računalnog operatera premješteni su u kazneno tijelo u kojem je bilo moguće formirati grupu.</w:t>
      </w:r>
    </w:p>
    <w:p w:rsidR="007243B1" w:rsidRPr="007F57A1" w:rsidRDefault="00CF3DBA" w:rsidP="00AA3550">
      <w:pPr>
        <w:rPr>
          <w:rStyle w:val="Naslov4Char"/>
          <w:rFonts w:eastAsia="Calibri" w:cs="Calibri"/>
          <w:b w:val="0"/>
          <w:bCs w:val="0"/>
          <w:i w:val="0"/>
          <w:iCs w:val="0"/>
          <w:highlight w:val="yellow"/>
        </w:rPr>
      </w:pPr>
      <w:r w:rsidRPr="00CF3DBA">
        <w:t>Stručno osposobljavanje započelo je u studenom 2017. godine, a završeno je u siječnju 2018. godine. Od 17 zatvorenika, njih 14 je uspješno završilo osposobljavanje i to 6 zatvorenika za zanimanja računalnog operatera i 8 zatvorenika za poslove u tehnici sitotiska.</w:t>
      </w:r>
    </w:p>
    <w:p w:rsidR="00A75670" w:rsidRPr="00D54FB6" w:rsidRDefault="00A75670" w:rsidP="0056153D">
      <w:pPr>
        <w:pStyle w:val="Naslov4"/>
        <w:numPr>
          <w:ilvl w:val="3"/>
          <w:numId w:val="19"/>
        </w:numPr>
      </w:pPr>
      <w:bookmarkStart w:id="180" w:name="_Toc386809020"/>
      <w:bookmarkStart w:id="181" w:name="_Toc527117220"/>
      <w:r w:rsidRPr="00D54FB6">
        <w:t>Organizacija slobodnog vremena</w:t>
      </w:r>
      <w:bookmarkEnd w:id="180"/>
      <w:bookmarkEnd w:id="181"/>
    </w:p>
    <w:p w:rsidR="00140BC6" w:rsidRDefault="00D54FB6" w:rsidP="00865D5C">
      <w:pPr>
        <w:spacing w:after="120"/>
      </w:pPr>
      <w:r w:rsidRPr="00D54FB6">
        <w:t>Tijekom 2017. godine u kaznenim tijelima organizirane su različite vrste sportsko-rekreativnih, kulturnih i vjerskih događanja za zatvorenike i maloljetnike, a u skladu s iskazanim interesom i mogućnostima kaznionica, zatvora, odnosno odgojnih zavoda.</w:t>
      </w:r>
    </w:p>
    <w:p w:rsidR="00AA3550" w:rsidRPr="00D54FB6" w:rsidRDefault="00AA3550" w:rsidP="009D11FC">
      <w:pPr>
        <w:pStyle w:val="Opisslike"/>
        <w:keepNext/>
        <w:jc w:val="center"/>
      </w:pPr>
      <w:bookmarkStart w:id="182" w:name="_Toc527117402"/>
      <w:r w:rsidRPr="00D54FB6">
        <w:t xml:space="preserve">Tablica </w:t>
      </w:r>
      <w:r w:rsidRPr="00D54FB6">
        <w:fldChar w:fldCharType="begin"/>
      </w:r>
      <w:r w:rsidRPr="00D54FB6">
        <w:instrText xml:space="preserve"> SEQ Tablica \* ARABIC </w:instrText>
      </w:r>
      <w:r w:rsidRPr="00D54FB6">
        <w:fldChar w:fldCharType="separate"/>
      </w:r>
      <w:r w:rsidR="009315F5">
        <w:rPr>
          <w:noProof/>
        </w:rPr>
        <w:t>31</w:t>
      </w:r>
      <w:r w:rsidRPr="00D54FB6">
        <w:fldChar w:fldCharType="end"/>
      </w:r>
      <w:r w:rsidR="009510D8" w:rsidRPr="00D54FB6">
        <w:t>.</w:t>
      </w:r>
      <w:r w:rsidRPr="00D54FB6">
        <w:t xml:space="preserve"> </w:t>
      </w:r>
      <w:r w:rsidR="009D11FC" w:rsidRPr="00D54FB6">
        <w:t>Broj i vrsta aktivnosti slobodnog vremena zatvorenik</w:t>
      </w:r>
      <w:r w:rsidR="00822C22" w:rsidRPr="00D54FB6">
        <w:t>a i maloljetn</w:t>
      </w:r>
      <w:r w:rsidR="00D54FB6" w:rsidRPr="00D54FB6">
        <w:t>ika tijekom 2017</w:t>
      </w:r>
      <w:r w:rsidR="00822C22" w:rsidRPr="00D54FB6">
        <w:t>. g</w:t>
      </w:r>
      <w:r w:rsidR="009D11FC" w:rsidRPr="00D54FB6">
        <w:t>odine</w:t>
      </w:r>
      <w:bookmarkEnd w:id="182"/>
    </w:p>
    <w:tbl>
      <w:tblPr>
        <w:tblW w:w="8171" w:type="dxa"/>
        <w:jc w:val="center"/>
        <w:tblLook w:val="0000" w:firstRow="0" w:lastRow="0" w:firstColumn="0" w:lastColumn="0" w:noHBand="0" w:noVBand="0"/>
      </w:tblPr>
      <w:tblGrid>
        <w:gridCol w:w="2521"/>
        <w:gridCol w:w="4989"/>
        <w:gridCol w:w="661"/>
      </w:tblGrid>
      <w:tr w:rsidR="00D54FB6" w:rsidRPr="009D11FC" w:rsidTr="003847D7">
        <w:trPr>
          <w:trHeight w:val="284"/>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D54FB6" w:rsidRPr="009D11FC" w:rsidRDefault="00D54FB6" w:rsidP="007D78CE">
            <w:pPr>
              <w:spacing w:after="0"/>
              <w:jc w:val="center"/>
              <w:rPr>
                <w:rFonts w:asciiTheme="minorHAnsi" w:hAnsiTheme="minorHAnsi" w:cstheme="minorHAnsi"/>
                <w:b/>
                <w:color w:val="000000"/>
                <w:sz w:val="20"/>
                <w:szCs w:val="20"/>
              </w:rPr>
            </w:pPr>
            <w:r w:rsidRPr="009D11FC">
              <w:rPr>
                <w:rFonts w:asciiTheme="minorHAnsi" w:hAnsiTheme="minorHAnsi" w:cstheme="minorHAnsi"/>
                <w:b/>
                <w:color w:val="000000"/>
                <w:sz w:val="20"/>
                <w:szCs w:val="20"/>
              </w:rPr>
              <w:t>KULTURNA I VJERSKA DOGAĐANJA</w:t>
            </w:r>
          </w:p>
        </w:tc>
        <w:tc>
          <w:tcPr>
            <w:tcW w:w="4989" w:type="dxa"/>
            <w:tcBorders>
              <w:top w:val="double" w:sz="4" w:space="0" w:color="auto"/>
              <w:left w:val="nil"/>
              <w:bottom w:val="single" w:sz="4" w:space="0" w:color="auto"/>
              <w:right w:val="double" w:sz="4" w:space="0" w:color="auto"/>
            </w:tcBorders>
            <w:noWrap/>
            <w:vAlign w:val="center"/>
          </w:tcPr>
          <w:p w:rsidR="00D54FB6" w:rsidRPr="009D11FC" w:rsidRDefault="00D54FB6" w:rsidP="007D78CE">
            <w:pPr>
              <w:spacing w:after="0"/>
              <w:rPr>
                <w:rFonts w:asciiTheme="minorHAnsi" w:hAnsiTheme="minorHAnsi" w:cstheme="minorHAnsi"/>
                <w:color w:val="000000"/>
                <w:sz w:val="20"/>
                <w:szCs w:val="20"/>
              </w:rPr>
            </w:pPr>
            <w:r w:rsidRPr="009D11FC">
              <w:rPr>
                <w:rFonts w:asciiTheme="minorHAnsi" w:hAnsiTheme="minorHAnsi" w:cstheme="minorHAnsi"/>
                <w:sz w:val="20"/>
                <w:szCs w:val="20"/>
              </w:rPr>
              <w:t>Koncerti</w:t>
            </w:r>
          </w:p>
        </w:tc>
        <w:tc>
          <w:tcPr>
            <w:tcW w:w="661" w:type="dxa"/>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D54FB6" w:rsidRPr="009D11FC" w:rsidRDefault="00D54FB6" w:rsidP="00590EBE">
            <w:pPr>
              <w:spacing w:after="0"/>
              <w:jc w:val="center"/>
              <w:rPr>
                <w:rFonts w:asciiTheme="minorHAnsi" w:hAnsiTheme="minorHAnsi" w:cstheme="minorHAnsi"/>
                <w:b/>
                <w:color w:val="000000"/>
                <w:sz w:val="20"/>
                <w:szCs w:val="20"/>
              </w:rPr>
            </w:pPr>
            <w:r>
              <w:rPr>
                <w:rFonts w:asciiTheme="minorHAnsi" w:hAnsiTheme="minorHAnsi" w:cstheme="minorHAnsi"/>
                <w:b/>
                <w:color w:val="000000"/>
                <w:sz w:val="20"/>
                <w:szCs w:val="20"/>
              </w:rPr>
              <w:t>67</w:t>
            </w:r>
          </w:p>
        </w:tc>
      </w:tr>
      <w:tr w:rsidR="00D54FB6" w:rsidRPr="009D11FC" w:rsidTr="003847D7">
        <w:trPr>
          <w:trHeight w:val="284"/>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D54FB6" w:rsidRPr="009D11FC" w:rsidRDefault="00D54FB6" w:rsidP="007D78CE">
            <w:pPr>
              <w:spacing w:after="0"/>
              <w:rPr>
                <w:rFonts w:asciiTheme="minorHAnsi" w:hAnsiTheme="minorHAnsi" w:cstheme="minorHAnsi"/>
                <w:color w:val="000000"/>
                <w:sz w:val="20"/>
                <w:szCs w:val="20"/>
              </w:rPr>
            </w:pPr>
          </w:p>
        </w:tc>
        <w:tc>
          <w:tcPr>
            <w:tcW w:w="4989" w:type="dxa"/>
            <w:tcBorders>
              <w:top w:val="nil"/>
              <w:left w:val="nil"/>
              <w:bottom w:val="single" w:sz="4" w:space="0" w:color="auto"/>
              <w:right w:val="double" w:sz="4" w:space="0" w:color="auto"/>
            </w:tcBorders>
            <w:noWrap/>
            <w:vAlign w:val="center"/>
          </w:tcPr>
          <w:p w:rsidR="00D54FB6" w:rsidRPr="009D11FC" w:rsidRDefault="00D54FB6" w:rsidP="007D78CE">
            <w:pPr>
              <w:spacing w:after="0"/>
              <w:rPr>
                <w:rFonts w:asciiTheme="minorHAnsi" w:hAnsiTheme="minorHAnsi" w:cstheme="minorHAnsi"/>
                <w:color w:val="000000"/>
                <w:sz w:val="20"/>
                <w:szCs w:val="20"/>
              </w:rPr>
            </w:pPr>
            <w:r w:rsidRPr="009D11FC">
              <w:rPr>
                <w:rFonts w:asciiTheme="minorHAnsi" w:hAnsiTheme="minorHAnsi" w:cstheme="minorHAnsi"/>
                <w:color w:val="000000"/>
                <w:sz w:val="20"/>
                <w:szCs w:val="20"/>
              </w:rPr>
              <w:t>kazališne predstave</w:t>
            </w:r>
          </w:p>
        </w:tc>
        <w:tc>
          <w:tcPr>
            <w:tcW w:w="661" w:type="dxa"/>
            <w:tcBorders>
              <w:top w:val="nil"/>
              <w:left w:val="double" w:sz="4" w:space="0" w:color="auto"/>
              <w:bottom w:val="single" w:sz="4" w:space="0" w:color="auto"/>
              <w:right w:val="double" w:sz="4" w:space="0" w:color="auto"/>
            </w:tcBorders>
            <w:shd w:val="clear" w:color="auto" w:fill="8DB3E2" w:themeFill="text2" w:themeFillTint="66"/>
            <w:noWrap/>
            <w:vAlign w:val="center"/>
          </w:tcPr>
          <w:p w:rsidR="00D54FB6" w:rsidRPr="009D11FC" w:rsidRDefault="00D54FB6" w:rsidP="00590EBE">
            <w:pPr>
              <w:spacing w:after="0"/>
              <w:jc w:val="center"/>
              <w:rPr>
                <w:rFonts w:asciiTheme="minorHAnsi" w:hAnsiTheme="minorHAnsi" w:cstheme="minorHAnsi"/>
                <w:b/>
                <w:color w:val="000000"/>
                <w:sz w:val="20"/>
                <w:szCs w:val="20"/>
              </w:rPr>
            </w:pPr>
            <w:r>
              <w:rPr>
                <w:rFonts w:asciiTheme="minorHAnsi" w:hAnsiTheme="minorHAnsi" w:cstheme="minorHAnsi"/>
                <w:b/>
                <w:color w:val="000000"/>
                <w:sz w:val="20"/>
                <w:szCs w:val="20"/>
              </w:rPr>
              <w:t>15</w:t>
            </w:r>
          </w:p>
        </w:tc>
      </w:tr>
      <w:tr w:rsidR="00D54FB6" w:rsidRPr="009D11FC" w:rsidTr="003847D7">
        <w:trPr>
          <w:trHeight w:val="284"/>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D54FB6" w:rsidRPr="009D11FC" w:rsidRDefault="00D54FB6" w:rsidP="007D78CE">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noWrap/>
            <w:vAlign w:val="center"/>
          </w:tcPr>
          <w:p w:rsidR="00D54FB6" w:rsidRPr="009D11FC" w:rsidRDefault="00D54FB6" w:rsidP="007D78CE">
            <w:pPr>
              <w:spacing w:after="0"/>
              <w:rPr>
                <w:rFonts w:asciiTheme="minorHAnsi" w:hAnsiTheme="minorHAnsi" w:cstheme="minorHAnsi"/>
                <w:sz w:val="20"/>
                <w:szCs w:val="20"/>
              </w:rPr>
            </w:pPr>
            <w:r w:rsidRPr="009D11FC">
              <w:rPr>
                <w:rFonts w:asciiTheme="minorHAnsi" w:hAnsiTheme="minorHAnsi" w:cstheme="minorHAnsi"/>
                <w:sz w:val="20"/>
                <w:szCs w:val="20"/>
              </w:rPr>
              <w:t>priredbe, izložbe</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D54FB6" w:rsidRPr="009D11FC" w:rsidRDefault="00D54FB6" w:rsidP="00590EBE">
            <w:pPr>
              <w:spacing w:after="0"/>
              <w:jc w:val="center"/>
              <w:rPr>
                <w:rFonts w:asciiTheme="minorHAnsi" w:hAnsiTheme="minorHAnsi" w:cstheme="minorHAnsi"/>
                <w:b/>
                <w:sz w:val="20"/>
                <w:szCs w:val="20"/>
              </w:rPr>
            </w:pPr>
            <w:r>
              <w:rPr>
                <w:rFonts w:asciiTheme="minorHAnsi" w:hAnsiTheme="minorHAnsi" w:cstheme="minorHAnsi"/>
                <w:b/>
                <w:sz w:val="20"/>
                <w:szCs w:val="20"/>
              </w:rPr>
              <w:t>45</w:t>
            </w:r>
          </w:p>
        </w:tc>
      </w:tr>
      <w:tr w:rsidR="00D54FB6" w:rsidRPr="009D11FC" w:rsidTr="003847D7">
        <w:trPr>
          <w:trHeight w:val="284"/>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D54FB6" w:rsidRPr="009D11FC" w:rsidRDefault="00D54FB6" w:rsidP="007D78CE">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noWrap/>
            <w:vAlign w:val="center"/>
          </w:tcPr>
          <w:p w:rsidR="00D54FB6" w:rsidRPr="009D11FC" w:rsidRDefault="00D54FB6" w:rsidP="007D78CE">
            <w:pPr>
              <w:spacing w:after="0"/>
              <w:rPr>
                <w:rFonts w:asciiTheme="minorHAnsi" w:hAnsiTheme="minorHAnsi" w:cstheme="minorHAnsi"/>
                <w:sz w:val="20"/>
                <w:szCs w:val="20"/>
              </w:rPr>
            </w:pPr>
            <w:r w:rsidRPr="009D11FC">
              <w:rPr>
                <w:rFonts w:asciiTheme="minorHAnsi" w:hAnsiTheme="minorHAnsi" w:cstheme="minorHAnsi"/>
                <w:sz w:val="20"/>
                <w:szCs w:val="20"/>
              </w:rPr>
              <w:t>galerije, muzeji</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D54FB6" w:rsidRPr="009D11FC" w:rsidRDefault="00D54FB6" w:rsidP="00590EBE">
            <w:pPr>
              <w:spacing w:after="0"/>
              <w:jc w:val="center"/>
              <w:rPr>
                <w:rFonts w:asciiTheme="minorHAnsi" w:hAnsiTheme="minorHAnsi" w:cstheme="minorHAnsi"/>
                <w:b/>
                <w:sz w:val="20"/>
                <w:szCs w:val="20"/>
              </w:rPr>
            </w:pPr>
            <w:r w:rsidRPr="009D11FC">
              <w:rPr>
                <w:rFonts w:asciiTheme="minorHAnsi" w:hAnsiTheme="minorHAnsi" w:cstheme="minorHAnsi"/>
                <w:b/>
                <w:sz w:val="20"/>
                <w:szCs w:val="20"/>
              </w:rPr>
              <w:t>6</w:t>
            </w:r>
            <w:r>
              <w:rPr>
                <w:rFonts w:asciiTheme="minorHAnsi" w:hAnsiTheme="minorHAnsi" w:cstheme="minorHAnsi"/>
                <w:b/>
                <w:sz w:val="20"/>
                <w:szCs w:val="20"/>
              </w:rPr>
              <w:t>6</w:t>
            </w:r>
          </w:p>
        </w:tc>
      </w:tr>
      <w:tr w:rsidR="00D54FB6" w:rsidRPr="009D11FC" w:rsidTr="003847D7">
        <w:trPr>
          <w:trHeight w:val="284"/>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D54FB6" w:rsidRPr="009D11FC" w:rsidRDefault="00D54FB6" w:rsidP="007D78CE">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noWrap/>
            <w:vAlign w:val="center"/>
          </w:tcPr>
          <w:p w:rsidR="00D54FB6" w:rsidRPr="009D11FC" w:rsidRDefault="00D54FB6" w:rsidP="007D78CE">
            <w:pPr>
              <w:spacing w:after="0"/>
              <w:rPr>
                <w:rFonts w:asciiTheme="minorHAnsi" w:hAnsiTheme="minorHAnsi" w:cstheme="minorHAnsi"/>
                <w:color w:val="FF0000"/>
                <w:sz w:val="20"/>
                <w:szCs w:val="20"/>
              </w:rPr>
            </w:pPr>
            <w:r w:rsidRPr="009D11FC">
              <w:rPr>
                <w:rFonts w:asciiTheme="minorHAnsi" w:hAnsiTheme="minorHAnsi" w:cstheme="minorHAnsi"/>
                <w:sz w:val="20"/>
                <w:szCs w:val="20"/>
              </w:rPr>
              <w:t>vjerska događanja</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D54FB6" w:rsidRPr="009D11FC" w:rsidRDefault="00D54FB6" w:rsidP="00590EBE">
            <w:pPr>
              <w:spacing w:after="0"/>
              <w:jc w:val="center"/>
              <w:rPr>
                <w:rFonts w:asciiTheme="minorHAnsi" w:hAnsiTheme="minorHAnsi" w:cstheme="minorHAnsi"/>
                <w:b/>
                <w:color w:val="FF0000"/>
                <w:sz w:val="20"/>
                <w:szCs w:val="20"/>
              </w:rPr>
            </w:pPr>
            <w:r>
              <w:rPr>
                <w:rFonts w:asciiTheme="minorHAnsi" w:hAnsiTheme="minorHAnsi" w:cstheme="minorHAnsi"/>
                <w:b/>
                <w:sz w:val="20"/>
                <w:szCs w:val="20"/>
              </w:rPr>
              <w:t>491</w:t>
            </w:r>
          </w:p>
        </w:tc>
      </w:tr>
      <w:tr w:rsidR="00D54FB6" w:rsidRPr="009D11FC" w:rsidTr="003847D7">
        <w:trPr>
          <w:trHeight w:val="284"/>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D54FB6" w:rsidRPr="009D11FC" w:rsidRDefault="00D54FB6" w:rsidP="007D78CE">
            <w:pPr>
              <w:spacing w:after="0"/>
              <w:jc w:val="center"/>
              <w:rPr>
                <w:rFonts w:asciiTheme="minorHAnsi" w:hAnsiTheme="minorHAnsi" w:cstheme="minorHAnsi"/>
                <w:b/>
                <w:color w:val="000000"/>
                <w:sz w:val="20"/>
                <w:szCs w:val="20"/>
              </w:rPr>
            </w:pPr>
            <w:r w:rsidRPr="009D11FC">
              <w:rPr>
                <w:rFonts w:asciiTheme="minorHAnsi" w:hAnsiTheme="minorHAnsi" w:cstheme="minorHAnsi"/>
                <w:b/>
                <w:color w:val="000000"/>
                <w:sz w:val="20"/>
                <w:szCs w:val="20"/>
              </w:rPr>
              <w:t>SPORTSKA DOGAĐANJA</w:t>
            </w:r>
          </w:p>
        </w:tc>
        <w:tc>
          <w:tcPr>
            <w:tcW w:w="4989" w:type="dxa"/>
            <w:tcBorders>
              <w:top w:val="double" w:sz="4" w:space="0" w:color="auto"/>
              <w:left w:val="nil"/>
              <w:bottom w:val="single" w:sz="4" w:space="0" w:color="auto"/>
              <w:right w:val="double" w:sz="4" w:space="0" w:color="auto"/>
            </w:tcBorders>
            <w:noWrap/>
            <w:vAlign w:val="center"/>
          </w:tcPr>
          <w:p w:rsidR="00D54FB6" w:rsidRPr="009D11FC" w:rsidRDefault="00D54FB6" w:rsidP="007D78CE">
            <w:pPr>
              <w:spacing w:after="0"/>
              <w:rPr>
                <w:rFonts w:asciiTheme="minorHAnsi" w:hAnsiTheme="minorHAnsi" w:cstheme="minorHAnsi"/>
                <w:color w:val="000000"/>
                <w:sz w:val="20"/>
                <w:szCs w:val="20"/>
              </w:rPr>
            </w:pPr>
            <w:r w:rsidRPr="009D11FC">
              <w:rPr>
                <w:rFonts w:asciiTheme="minorHAnsi" w:hAnsiTheme="minorHAnsi" w:cstheme="minorHAnsi"/>
                <w:color w:val="000000"/>
                <w:sz w:val="20"/>
                <w:szCs w:val="20"/>
              </w:rPr>
              <w:t>nogomet (turniri)</w:t>
            </w:r>
          </w:p>
        </w:tc>
        <w:tc>
          <w:tcPr>
            <w:tcW w:w="661" w:type="dxa"/>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D54FB6" w:rsidRPr="009D11FC" w:rsidRDefault="00D54FB6" w:rsidP="00590EBE">
            <w:pPr>
              <w:spacing w:after="0"/>
              <w:jc w:val="center"/>
              <w:rPr>
                <w:rFonts w:asciiTheme="minorHAnsi" w:hAnsiTheme="minorHAnsi" w:cstheme="minorHAnsi"/>
                <w:b/>
                <w:color w:val="000000"/>
                <w:sz w:val="20"/>
                <w:szCs w:val="20"/>
              </w:rPr>
            </w:pPr>
            <w:r>
              <w:rPr>
                <w:rFonts w:asciiTheme="minorHAnsi" w:hAnsiTheme="minorHAnsi" w:cstheme="minorHAnsi"/>
                <w:b/>
                <w:color w:val="000000"/>
                <w:sz w:val="20"/>
                <w:szCs w:val="20"/>
              </w:rPr>
              <w:t>136</w:t>
            </w:r>
          </w:p>
        </w:tc>
      </w:tr>
      <w:tr w:rsidR="00D54FB6" w:rsidRPr="009D11FC" w:rsidTr="003847D7">
        <w:trPr>
          <w:trHeight w:val="284"/>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D54FB6" w:rsidRPr="009D11FC" w:rsidRDefault="00D54FB6" w:rsidP="007D78CE">
            <w:pPr>
              <w:spacing w:after="0"/>
              <w:rPr>
                <w:rFonts w:asciiTheme="minorHAnsi" w:hAnsiTheme="minorHAnsi" w:cstheme="minorHAnsi"/>
                <w:color w:val="000000"/>
                <w:sz w:val="20"/>
                <w:szCs w:val="20"/>
              </w:rPr>
            </w:pPr>
          </w:p>
        </w:tc>
        <w:tc>
          <w:tcPr>
            <w:tcW w:w="4989" w:type="dxa"/>
            <w:tcBorders>
              <w:top w:val="nil"/>
              <w:left w:val="nil"/>
              <w:bottom w:val="single" w:sz="4" w:space="0" w:color="auto"/>
              <w:right w:val="double" w:sz="4" w:space="0" w:color="auto"/>
            </w:tcBorders>
            <w:noWrap/>
            <w:vAlign w:val="center"/>
          </w:tcPr>
          <w:p w:rsidR="00D54FB6" w:rsidRPr="009D11FC" w:rsidRDefault="00D54FB6" w:rsidP="007D78CE">
            <w:pPr>
              <w:spacing w:after="0"/>
              <w:rPr>
                <w:rFonts w:asciiTheme="minorHAnsi" w:hAnsiTheme="minorHAnsi" w:cstheme="minorHAnsi"/>
                <w:color w:val="000000"/>
                <w:sz w:val="20"/>
                <w:szCs w:val="20"/>
              </w:rPr>
            </w:pPr>
            <w:r w:rsidRPr="009D11FC">
              <w:rPr>
                <w:rFonts w:asciiTheme="minorHAnsi" w:hAnsiTheme="minorHAnsi" w:cstheme="minorHAnsi"/>
                <w:color w:val="000000"/>
                <w:sz w:val="20"/>
                <w:szCs w:val="20"/>
              </w:rPr>
              <w:t>stolni tenis (turniri)</w:t>
            </w:r>
          </w:p>
        </w:tc>
        <w:tc>
          <w:tcPr>
            <w:tcW w:w="661" w:type="dxa"/>
            <w:tcBorders>
              <w:top w:val="nil"/>
              <w:left w:val="double" w:sz="4" w:space="0" w:color="auto"/>
              <w:bottom w:val="single" w:sz="4" w:space="0" w:color="auto"/>
              <w:right w:val="double" w:sz="4" w:space="0" w:color="auto"/>
            </w:tcBorders>
            <w:shd w:val="clear" w:color="auto" w:fill="8DB3E2" w:themeFill="text2" w:themeFillTint="66"/>
            <w:noWrap/>
            <w:vAlign w:val="center"/>
          </w:tcPr>
          <w:p w:rsidR="00D54FB6" w:rsidRPr="009D11FC" w:rsidRDefault="00D54FB6" w:rsidP="00590EBE">
            <w:pPr>
              <w:spacing w:after="0"/>
              <w:jc w:val="center"/>
              <w:rPr>
                <w:rFonts w:asciiTheme="minorHAnsi" w:hAnsiTheme="minorHAnsi" w:cstheme="minorHAnsi"/>
                <w:b/>
                <w:color w:val="000000"/>
                <w:sz w:val="20"/>
                <w:szCs w:val="20"/>
              </w:rPr>
            </w:pPr>
            <w:r>
              <w:rPr>
                <w:rFonts w:asciiTheme="minorHAnsi" w:hAnsiTheme="minorHAnsi" w:cstheme="minorHAnsi"/>
                <w:b/>
                <w:color w:val="000000"/>
                <w:sz w:val="20"/>
                <w:szCs w:val="20"/>
              </w:rPr>
              <w:t>129</w:t>
            </w:r>
          </w:p>
        </w:tc>
      </w:tr>
      <w:tr w:rsidR="00D54FB6" w:rsidRPr="009D11FC" w:rsidTr="003847D7">
        <w:trPr>
          <w:trHeight w:val="284"/>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D54FB6" w:rsidRPr="009D11FC" w:rsidRDefault="00D54FB6" w:rsidP="007D78CE">
            <w:pPr>
              <w:spacing w:after="0"/>
              <w:rPr>
                <w:rFonts w:asciiTheme="minorHAnsi" w:hAnsiTheme="minorHAnsi" w:cstheme="minorHAnsi"/>
                <w:color w:val="000000"/>
                <w:sz w:val="20"/>
                <w:szCs w:val="20"/>
              </w:rPr>
            </w:pPr>
          </w:p>
        </w:tc>
        <w:tc>
          <w:tcPr>
            <w:tcW w:w="4989" w:type="dxa"/>
            <w:tcBorders>
              <w:top w:val="nil"/>
              <w:left w:val="nil"/>
              <w:bottom w:val="single" w:sz="4" w:space="0" w:color="auto"/>
              <w:right w:val="double" w:sz="4" w:space="0" w:color="auto"/>
            </w:tcBorders>
            <w:noWrap/>
            <w:vAlign w:val="center"/>
          </w:tcPr>
          <w:p w:rsidR="00D54FB6" w:rsidRPr="009D11FC" w:rsidRDefault="00D54FB6" w:rsidP="007D78CE">
            <w:pPr>
              <w:spacing w:after="0"/>
              <w:rPr>
                <w:rFonts w:asciiTheme="minorHAnsi" w:hAnsiTheme="minorHAnsi" w:cstheme="minorHAnsi"/>
                <w:color w:val="000000"/>
                <w:sz w:val="20"/>
                <w:szCs w:val="20"/>
              </w:rPr>
            </w:pPr>
            <w:r w:rsidRPr="009D11FC">
              <w:rPr>
                <w:rFonts w:asciiTheme="minorHAnsi" w:hAnsiTheme="minorHAnsi" w:cstheme="minorHAnsi"/>
                <w:color w:val="000000"/>
                <w:sz w:val="20"/>
                <w:szCs w:val="20"/>
              </w:rPr>
              <w:t>košarka (turniri)</w:t>
            </w:r>
          </w:p>
        </w:tc>
        <w:tc>
          <w:tcPr>
            <w:tcW w:w="661" w:type="dxa"/>
            <w:tcBorders>
              <w:top w:val="nil"/>
              <w:left w:val="double" w:sz="4" w:space="0" w:color="auto"/>
              <w:bottom w:val="single" w:sz="4" w:space="0" w:color="auto"/>
              <w:right w:val="double" w:sz="4" w:space="0" w:color="auto"/>
            </w:tcBorders>
            <w:shd w:val="clear" w:color="auto" w:fill="8DB3E2" w:themeFill="text2" w:themeFillTint="66"/>
            <w:noWrap/>
            <w:vAlign w:val="center"/>
          </w:tcPr>
          <w:p w:rsidR="00D54FB6" w:rsidRPr="009D11FC" w:rsidRDefault="00D54FB6" w:rsidP="00590EBE">
            <w:pPr>
              <w:spacing w:after="0"/>
              <w:jc w:val="center"/>
              <w:rPr>
                <w:rFonts w:asciiTheme="minorHAnsi" w:hAnsiTheme="minorHAnsi" w:cstheme="minorHAnsi"/>
                <w:b/>
                <w:color w:val="000000"/>
                <w:sz w:val="20"/>
                <w:szCs w:val="20"/>
              </w:rPr>
            </w:pPr>
            <w:r>
              <w:rPr>
                <w:rFonts w:asciiTheme="minorHAnsi" w:hAnsiTheme="minorHAnsi" w:cstheme="minorHAnsi"/>
                <w:b/>
                <w:color w:val="000000"/>
                <w:sz w:val="20"/>
                <w:szCs w:val="20"/>
              </w:rPr>
              <w:t>66</w:t>
            </w:r>
          </w:p>
        </w:tc>
      </w:tr>
      <w:tr w:rsidR="00D54FB6" w:rsidRPr="009D11FC" w:rsidTr="003847D7">
        <w:trPr>
          <w:trHeight w:val="284"/>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D54FB6" w:rsidRPr="009D11FC" w:rsidRDefault="00D54FB6" w:rsidP="007D78CE">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vAlign w:val="center"/>
          </w:tcPr>
          <w:p w:rsidR="00D54FB6" w:rsidRPr="009D11FC" w:rsidRDefault="00D54FB6" w:rsidP="007D78CE">
            <w:pPr>
              <w:spacing w:after="0"/>
              <w:rPr>
                <w:rFonts w:asciiTheme="minorHAnsi" w:hAnsiTheme="minorHAnsi" w:cstheme="minorHAnsi"/>
                <w:color w:val="000000"/>
                <w:sz w:val="20"/>
                <w:szCs w:val="20"/>
              </w:rPr>
            </w:pPr>
            <w:r w:rsidRPr="009D11FC">
              <w:rPr>
                <w:rFonts w:asciiTheme="minorHAnsi" w:hAnsiTheme="minorHAnsi" w:cstheme="minorHAnsi"/>
                <w:color w:val="000000"/>
                <w:sz w:val="20"/>
                <w:szCs w:val="20"/>
              </w:rPr>
              <w:t>drugo (badminton, šah, odbojka, boćanje, dizanje utega, teretana)</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D54FB6" w:rsidRPr="009D11FC" w:rsidRDefault="00D54FB6" w:rsidP="00590EBE">
            <w:pPr>
              <w:spacing w:after="0"/>
              <w:jc w:val="center"/>
              <w:rPr>
                <w:rFonts w:asciiTheme="minorHAnsi" w:hAnsiTheme="minorHAnsi" w:cstheme="minorHAnsi"/>
                <w:b/>
                <w:color w:val="000000"/>
                <w:sz w:val="20"/>
                <w:szCs w:val="20"/>
              </w:rPr>
            </w:pPr>
            <w:r>
              <w:rPr>
                <w:rFonts w:asciiTheme="minorHAnsi" w:hAnsiTheme="minorHAnsi" w:cstheme="minorHAnsi"/>
                <w:b/>
                <w:color w:val="000000"/>
                <w:sz w:val="20"/>
                <w:szCs w:val="20"/>
              </w:rPr>
              <w:t>921</w:t>
            </w:r>
          </w:p>
        </w:tc>
      </w:tr>
    </w:tbl>
    <w:p w:rsidR="00A75670" w:rsidRPr="007F57A1" w:rsidRDefault="00A75670" w:rsidP="00AA3550">
      <w:pPr>
        <w:spacing w:after="0"/>
        <w:rPr>
          <w:highlight w:val="yellow"/>
        </w:rPr>
      </w:pPr>
    </w:p>
    <w:p w:rsidR="009D11FC" w:rsidRPr="007F57A1" w:rsidRDefault="00D54FB6" w:rsidP="009D11FC">
      <w:pPr>
        <w:rPr>
          <w:highlight w:val="yellow"/>
          <w:lang w:eastAsia="hr-HR"/>
        </w:rPr>
      </w:pPr>
      <w:r w:rsidRPr="00D54FB6">
        <w:rPr>
          <w:lang w:eastAsia="hr-HR"/>
        </w:rPr>
        <w:t>Zatvorenici i malolj</w:t>
      </w:r>
      <w:r w:rsidR="00D47E0C">
        <w:rPr>
          <w:lang w:eastAsia="hr-HR"/>
        </w:rPr>
        <w:t>etnici su tijekom čitave godine</w:t>
      </w:r>
      <w:r w:rsidRPr="00D54FB6">
        <w:rPr>
          <w:lang w:eastAsia="hr-HR"/>
        </w:rPr>
        <w:t xml:space="preserve"> sudjelovali u različiti</w:t>
      </w:r>
      <w:r w:rsidR="00893C80">
        <w:rPr>
          <w:lang w:eastAsia="hr-HR"/>
        </w:rPr>
        <w:t>m sportskim aktivnostima i bavil</w:t>
      </w:r>
      <w:r w:rsidRPr="00D54FB6">
        <w:rPr>
          <w:lang w:eastAsia="hr-HR"/>
        </w:rPr>
        <w:t>i se sportovima kao što su nogomet, košarka, stolni tenis, badminton, odbojka, boćanje, šah ili vježbanje u teretani. Organizirani su i različiti sportski turniri unutar i između kaznenih tijela, a poticala se i suradnja s lokalnim sportskim klubovima gdje god je za to postojao interes. Povremeno su gostovali poznati sportaši kako bi zatvorenicima približili sport kroz zdravstveni i socijalni aspekt (Sandra Paović, Tamara Boroš, Zlatko Dalić, Stjepan Božić, Ante Čaćić i dr.).</w:t>
      </w:r>
    </w:p>
    <w:p w:rsidR="009D11FC" w:rsidRPr="007F57A1" w:rsidRDefault="00D54FB6" w:rsidP="009D11FC">
      <w:pPr>
        <w:rPr>
          <w:highlight w:val="yellow"/>
          <w:lang w:eastAsia="hr-HR"/>
        </w:rPr>
      </w:pPr>
      <w:r w:rsidRPr="00D54FB6">
        <w:rPr>
          <w:lang w:eastAsia="hr-HR"/>
        </w:rPr>
        <w:t xml:space="preserve">Od kulturnih događanja organizirani su koncerti (gostovanje glazbene etno grupe Ezerki, nastup Tomislava Golubana, Vjekoslava Gečeka, Hrvoja Funde, Borisa Ćire Gašparca) i kazališne predstave (gostovanje Planinarskog društva Grafičar, finske umjetnice </w:t>
      </w:r>
      <w:r w:rsidR="007524F5">
        <w:rPr>
          <w:lang w:eastAsia="hr-HR"/>
        </w:rPr>
        <w:t>Anne Mari Laulumaae, kazališta Ri-teatar</w:t>
      </w:r>
      <w:r w:rsidRPr="00D54FB6">
        <w:rPr>
          <w:lang w:eastAsia="hr-HR"/>
        </w:rPr>
        <w:t>, glumaca Bojana i Go</w:t>
      </w:r>
      <w:r w:rsidR="007524F5">
        <w:rPr>
          <w:lang w:eastAsia="hr-HR"/>
        </w:rPr>
        <w:t>rana Navojca, kazališne udruge MAK</w:t>
      </w:r>
      <w:r w:rsidRPr="00D54FB6">
        <w:rPr>
          <w:lang w:eastAsia="hr-HR"/>
        </w:rPr>
        <w:t>). Organizirani su susreti s književnicima i poznatim javnim osobama (gostovanje Miljenka Jergovića, Brune Šimleše, Alis Marić, Ingrid Divković, dr. Kenana Crnkića, Dražena Grubišića, Olinke Vištica), kao i glazbene slušaonice, predavanja te tribine o aktualnim događajima.</w:t>
      </w:r>
      <w:r w:rsidR="009D11FC" w:rsidRPr="007F57A1">
        <w:rPr>
          <w:highlight w:val="yellow"/>
          <w:lang w:eastAsia="hr-HR"/>
        </w:rPr>
        <w:t xml:space="preserve"> </w:t>
      </w:r>
    </w:p>
    <w:p w:rsidR="009D11FC" w:rsidRPr="007F57A1" w:rsidRDefault="00D54FB6" w:rsidP="009D11FC">
      <w:pPr>
        <w:rPr>
          <w:highlight w:val="yellow"/>
          <w:lang w:eastAsia="hr-HR"/>
        </w:rPr>
      </w:pPr>
      <w:r w:rsidRPr="00D54FB6">
        <w:rPr>
          <w:lang w:eastAsia="hr-HR"/>
        </w:rPr>
        <w:t>Zatvorenici i maloljetnici sudjelovati su također u radu literarno-novinarske, likovne i glazbene sekcije, a rezultat toga su časopisi kaznenih tijela koje su pripremili i uredili zatvorenici te glazbene grupe koje djeluju u kaznenim tijelima. Tijekom godine organizirane su prodajne izložbe likovnih radova zatvorenika i maloljetnika koje su naišle na vrlo dobar odaziv.</w:t>
      </w:r>
      <w:r w:rsidR="009D11FC" w:rsidRPr="007F57A1">
        <w:rPr>
          <w:highlight w:val="yellow"/>
          <w:lang w:eastAsia="hr-HR"/>
        </w:rPr>
        <w:t xml:space="preserve"> </w:t>
      </w:r>
    </w:p>
    <w:p w:rsidR="009D11FC" w:rsidRPr="007F57A1" w:rsidRDefault="00D54FB6" w:rsidP="009D11FC">
      <w:pPr>
        <w:rPr>
          <w:highlight w:val="yellow"/>
          <w:lang w:eastAsia="hr-HR"/>
        </w:rPr>
      </w:pPr>
      <w:r w:rsidRPr="00D54FB6">
        <w:rPr>
          <w:lang w:eastAsia="hr-HR"/>
        </w:rPr>
        <w:lastRenderedPageBreak/>
        <w:t>U 2017. godini zatvorenicima i maloljetnicima omogućena je posudba knjiga iz gradskih knjižnica ili knjižnica u kaznenim tijelima koje se kontinuirano obogaćuju novim naslovima iz različitih donacija. Omogućeno im je da nabavljaju knjige, časopise i dnevni tisak vlastitim sredstvima putem zatvorske prodavaonice.</w:t>
      </w:r>
    </w:p>
    <w:p w:rsidR="009D11FC" w:rsidRPr="007F57A1" w:rsidRDefault="00D54FB6" w:rsidP="009D11FC">
      <w:pPr>
        <w:rPr>
          <w:highlight w:val="yellow"/>
          <w:lang w:eastAsia="hr-HR"/>
        </w:rPr>
      </w:pPr>
      <w:r w:rsidRPr="00D54FB6">
        <w:rPr>
          <w:lang w:eastAsia="hr-HR"/>
        </w:rPr>
        <w:t>Nastavljajući se na vrlo uspješnu praksu proteklih godina, kaznena tijela su se uključila u travnju 2017. godine u obilježavanje manifestacije „Noć knjige“ kroz različite aktivnosti. Organizirano je čitanje ulomaka iz knjiga, održane su radionice pričanja priča, predstavljeni su literarni radovi zatvorenika, proglašeni su „najčitači“ - zatvorenici koji su tijekom godine pročitali najviše naslova, uređeni su panoi s temom knjiga i čitanja, održane su projekcije filmova snimljenih po književnim predlošcima, a većina je kaznenih tijela ostavila upaljena svjetla dulje kako bi zatvorenici mogli dulje čitati.</w:t>
      </w:r>
    </w:p>
    <w:p w:rsidR="00A75670" w:rsidRPr="007F57A1" w:rsidRDefault="00D54FB6" w:rsidP="009D11FC">
      <w:pPr>
        <w:rPr>
          <w:highlight w:val="yellow"/>
          <w:lang w:eastAsia="hr-HR"/>
        </w:rPr>
      </w:pPr>
      <w:r w:rsidRPr="00D54FB6">
        <w:rPr>
          <w:lang w:eastAsia="hr-HR"/>
        </w:rPr>
        <w:t xml:space="preserve">Tijekom </w:t>
      </w:r>
      <w:r w:rsidR="006B5CC6">
        <w:rPr>
          <w:lang w:eastAsia="hr-HR"/>
        </w:rPr>
        <w:t xml:space="preserve">2017. </w:t>
      </w:r>
      <w:r w:rsidRPr="00D54FB6">
        <w:rPr>
          <w:lang w:eastAsia="hr-HR"/>
        </w:rPr>
        <w:t xml:space="preserve">godine zabilježena je suradnja s </w:t>
      </w:r>
      <w:r w:rsidR="00893C80">
        <w:rPr>
          <w:lang w:eastAsia="hr-HR"/>
        </w:rPr>
        <w:t>organizacijama</w:t>
      </w:r>
      <w:r w:rsidRPr="00D54FB6">
        <w:rPr>
          <w:lang w:eastAsia="hr-HR"/>
        </w:rPr>
        <w:t xml:space="preserve"> civilnog društva koje su na različite načine sudjelovale u aktivnostima vezanim uz slobodno vrijeme zatvorenika i maloljetnika.</w:t>
      </w:r>
      <w:r w:rsidR="00893C80">
        <w:rPr>
          <w:rStyle w:val="Referencafusnote"/>
          <w:lang w:eastAsia="hr-HR"/>
        </w:rPr>
        <w:footnoteReference w:id="2"/>
      </w:r>
    </w:p>
    <w:p w:rsidR="00D836B4" w:rsidRPr="00521F1B" w:rsidRDefault="00D836B4" w:rsidP="0056153D">
      <w:pPr>
        <w:pStyle w:val="Naslov4"/>
        <w:numPr>
          <w:ilvl w:val="3"/>
          <w:numId w:val="19"/>
        </w:numPr>
      </w:pPr>
      <w:bookmarkStart w:id="183" w:name="_Toc347911192"/>
      <w:bookmarkStart w:id="184" w:name="_Toc418845738"/>
      <w:bookmarkStart w:id="185" w:name="_Toc527117221"/>
      <w:r w:rsidRPr="00521F1B">
        <w:t xml:space="preserve">Dušobrižništvo i </w:t>
      </w:r>
      <w:bookmarkEnd w:id="183"/>
      <w:r w:rsidR="00AC45CD" w:rsidRPr="00521F1B">
        <w:t>vjeroispovijedanje</w:t>
      </w:r>
      <w:bookmarkEnd w:id="184"/>
      <w:bookmarkEnd w:id="185"/>
      <w:r w:rsidRPr="00521F1B">
        <w:t xml:space="preserve"> </w:t>
      </w:r>
    </w:p>
    <w:p w:rsidR="009D11FC" w:rsidRPr="007F57A1" w:rsidRDefault="00521F1B" w:rsidP="009D11FC">
      <w:pPr>
        <w:rPr>
          <w:rFonts w:cs="Times New Roman"/>
          <w:color w:val="000000"/>
          <w:szCs w:val="24"/>
          <w:highlight w:val="yellow"/>
        </w:rPr>
      </w:pPr>
      <w:r w:rsidRPr="00521F1B">
        <w:rPr>
          <w:rFonts w:cs="Times New Roman"/>
          <w:color w:val="000000"/>
          <w:szCs w:val="24"/>
        </w:rPr>
        <w:t>Zatvorenici i maloljetnici imaju pravo na vjeroispovijedanje koristeći vlastitu vjersku literaturu i stvari za religijsku uporabu, a također imaju pravo kontaktirati s vjerskim službenikom svoje vjerske zajednice.</w:t>
      </w:r>
      <w:r w:rsidR="009D11FC" w:rsidRPr="007F57A1">
        <w:rPr>
          <w:rFonts w:cs="Times New Roman"/>
          <w:color w:val="000000"/>
          <w:szCs w:val="24"/>
          <w:highlight w:val="yellow"/>
        </w:rPr>
        <w:t xml:space="preserve"> </w:t>
      </w:r>
    </w:p>
    <w:p w:rsidR="009D11FC" w:rsidRPr="007F57A1" w:rsidRDefault="00521F1B" w:rsidP="009D11FC">
      <w:pPr>
        <w:rPr>
          <w:rFonts w:cs="Times New Roman"/>
          <w:color w:val="000000"/>
          <w:szCs w:val="24"/>
          <w:highlight w:val="yellow"/>
        </w:rPr>
      </w:pPr>
      <w:r w:rsidRPr="00521F1B">
        <w:rPr>
          <w:rFonts w:cs="Times New Roman"/>
          <w:color w:val="000000"/>
          <w:szCs w:val="24"/>
        </w:rPr>
        <w:t>Vjeroispovijedanje i dušobrižništvo za najzastupljenije vjerske zajednice uređeno je sporazumima o dušobrižništvu koje pojedina vjerska zajednica potpisuje s Vladom R</w:t>
      </w:r>
      <w:r w:rsidR="00920ACF">
        <w:rPr>
          <w:rFonts w:cs="Times New Roman"/>
          <w:color w:val="000000"/>
          <w:szCs w:val="24"/>
        </w:rPr>
        <w:t xml:space="preserve">epublike </w:t>
      </w:r>
      <w:r w:rsidRPr="00521F1B">
        <w:rPr>
          <w:rFonts w:cs="Times New Roman"/>
          <w:color w:val="000000"/>
          <w:szCs w:val="24"/>
        </w:rPr>
        <w:t>H</w:t>
      </w:r>
      <w:r w:rsidR="00920ACF">
        <w:rPr>
          <w:rFonts w:cs="Times New Roman"/>
          <w:color w:val="000000"/>
          <w:szCs w:val="24"/>
        </w:rPr>
        <w:t>rvatske</w:t>
      </w:r>
      <w:r w:rsidRPr="00521F1B">
        <w:rPr>
          <w:rFonts w:cs="Times New Roman"/>
          <w:color w:val="000000"/>
          <w:szCs w:val="24"/>
        </w:rPr>
        <w:t xml:space="preserve"> na temelju međunarodnih ugovora i Zakona o izvršavanju kazne zatvora (ovakav sporazum za sada postoji za zatvorenike i maloljetnike katoličke, pravoslavne i muslimanske vjeroispovijesti). U slučajevima ostalih vjerskih zajednica (upisanih u </w:t>
      </w:r>
      <w:r w:rsidR="00C55774">
        <w:rPr>
          <w:rFonts w:cs="Times New Roman"/>
          <w:color w:val="000000"/>
          <w:szCs w:val="24"/>
        </w:rPr>
        <w:t>Evidenciju</w:t>
      </w:r>
      <w:r w:rsidRPr="00521F1B">
        <w:rPr>
          <w:rFonts w:cs="Times New Roman"/>
          <w:color w:val="000000"/>
          <w:szCs w:val="24"/>
        </w:rPr>
        <w:t xml:space="preserve"> vjerskih zajednica </w:t>
      </w:r>
      <w:r w:rsidR="00C55774">
        <w:rPr>
          <w:rFonts w:cs="Times New Roman"/>
          <w:color w:val="000000"/>
          <w:szCs w:val="24"/>
        </w:rPr>
        <w:t xml:space="preserve">u Republici Hrvatskoj </w:t>
      </w:r>
      <w:r w:rsidRPr="00521F1B">
        <w:rPr>
          <w:rFonts w:cs="Times New Roman"/>
          <w:color w:val="000000"/>
          <w:szCs w:val="24"/>
        </w:rPr>
        <w:t>koji vodi Ministarstvo uprave) zainteresiranom zatvoreniku ili maloljetniku omogućuje se kontakt s predstavnikom kojeg imenuje vjerska zajednica.</w:t>
      </w:r>
      <w:r w:rsidR="009D11FC" w:rsidRPr="007F57A1">
        <w:rPr>
          <w:rFonts w:cs="Times New Roman"/>
          <w:color w:val="000000"/>
          <w:szCs w:val="24"/>
          <w:highlight w:val="yellow"/>
        </w:rPr>
        <w:t xml:space="preserve">  </w:t>
      </w:r>
    </w:p>
    <w:p w:rsidR="009D11FC" w:rsidRPr="007F57A1" w:rsidRDefault="00521F1B" w:rsidP="009D11FC">
      <w:pPr>
        <w:rPr>
          <w:rFonts w:cs="Times New Roman"/>
          <w:color w:val="000000"/>
          <w:szCs w:val="24"/>
          <w:highlight w:val="yellow"/>
        </w:rPr>
      </w:pPr>
      <w:r w:rsidRPr="00521F1B">
        <w:rPr>
          <w:rFonts w:cs="Times New Roman"/>
          <w:color w:val="000000"/>
          <w:szCs w:val="24"/>
        </w:rPr>
        <w:t xml:space="preserve">Povodom velikih katoličkih blagdana i ostalih blagdana drugih vjeroispovijesti osobita se pažnja poklanja vjerskim potrebama zatvorenika i maloljetnika te se organiziraju </w:t>
      </w:r>
      <w:r w:rsidR="006B5CC6">
        <w:rPr>
          <w:rFonts w:cs="Times New Roman"/>
          <w:color w:val="000000"/>
          <w:szCs w:val="24"/>
        </w:rPr>
        <w:t>vjerski obredi</w:t>
      </w:r>
      <w:r w:rsidRPr="00521F1B">
        <w:rPr>
          <w:rFonts w:cs="Times New Roman"/>
          <w:color w:val="000000"/>
          <w:szCs w:val="24"/>
        </w:rPr>
        <w:t xml:space="preserve"> i duhovni susreti koje često predvode istaknuti crkveni vjerodostojnici.</w:t>
      </w:r>
    </w:p>
    <w:p w:rsidR="00D836B4" w:rsidRPr="007F57A1" w:rsidRDefault="00521F1B" w:rsidP="009D11FC">
      <w:pPr>
        <w:rPr>
          <w:rFonts w:cs="Times New Roman"/>
          <w:color w:val="000000"/>
          <w:szCs w:val="24"/>
          <w:highlight w:val="yellow"/>
        </w:rPr>
      </w:pPr>
      <w:r w:rsidRPr="00521F1B">
        <w:rPr>
          <w:rFonts w:cs="Times New Roman"/>
          <w:color w:val="000000"/>
          <w:szCs w:val="24"/>
        </w:rPr>
        <w:t>Tijekom 2017. godine nastavljena je suradnja kaznenih tijela s različitim vjerskim udru</w:t>
      </w:r>
      <w:r w:rsidR="007524F5">
        <w:rPr>
          <w:rFonts w:cs="Times New Roman"/>
          <w:color w:val="000000"/>
          <w:szCs w:val="24"/>
        </w:rPr>
        <w:t>gama i molitvenim zajednicama (Knjiga nad knjigama, Korak nade, Krišna, Stijena, Molitvena zajednica Teize, Marijina legija, Zajednica Pape Ivana XXIII, Udruga sv. Vinka Paulskog</w:t>
      </w:r>
      <w:r w:rsidRPr="00521F1B">
        <w:rPr>
          <w:rFonts w:cs="Times New Roman"/>
          <w:color w:val="000000"/>
          <w:szCs w:val="24"/>
        </w:rPr>
        <w:t>).</w:t>
      </w:r>
    </w:p>
    <w:p w:rsidR="008857C6" w:rsidRPr="00521F1B" w:rsidRDefault="008857C6" w:rsidP="0056153D">
      <w:pPr>
        <w:pStyle w:val="Naslov4"/>
        <w:numPr>
          <w:ilvl w:val="3"/>
          <w:numId w:val="19"/>
        </w:numPr>
        <w:rPr>
          <w:rStyle w:val="Naslov4Char"/>
          <w:b/>
          <w:bCs/>
          <w:i/>
          <w:iCs/>
        </w:rPr>
      </w:pPr>
      <w:bookmarkStart w:id="186" w:name="_Toc527117222"/>
      <w:bookmarkStart w:id="187" w:name="_Toc418845739"/>
      <w:bookmarkStart w:id="188" w:name="_Toc411245167"/>
      <w:r w:rsidRPr="00521F1B">
        <w:rPr>
          <w:rStyle w:val="Naslov4Char"/>
          <w:b/>
          <w:bCs/>
          <w:i/>
          <w:iCs/>
        </w:rPr>
        <w:t>Podrška očuvanju obiteljske povezanosti zatvorenika i maloljetnika</w:t>
      </w:r>
      <w:bookmarkEnd w:id="186"/>
    </w:p>
    <w:p w:rsidR="008872A5" w:rsidRPr="007F57A1" w:rsidRDefault="00521F1B" w:rsidP="008872A5">
      <w:pPr>
        <w:rPr>
          <w:highlight w:val="yellow"/>
        </w:rPr>
      </w:pPr>
      <w:r w:rsidRPr="00521F1B">
        <w:t>Boravak u zatvoru ne predstavlja teškoće i i</w:t>
      </w:r>
      <w:r w:rsidR="00893C80">
        <w:t>zazove samo zatvorenicima, nego</w:t>
      </w:r>
      <w:r w:rsidRPr="00521F1B">
        <w:t xml:space="preserve"> ponekad u većoj mjeri i njihovim obiteljima. Činjenica izdržavanja kazne može imati različite i duboke posljedice na dobrobit i ukupno funkcioniranje obitelji, a posebno djeteta čiji je roditelj u zatvoru. Očuvanje obiteljske povezanosti i kvalitetnih obiteljskih odnosa tijekom izvršavanja kazne, realizirano kroz kvalitetne obiteljske posjete, zajedno s drugim intervencijama, značajno pridonosi ublažavanju ovih negativnih posljedica te utječe na pripremu zatvorenika i zatvorenica za socijalnu reintegraciju i život na slobodi u skladu s društvenim pravilima. Također, istraživanja pokazuju da kvalitetna obiteljska povezanost umanjuje vjerojatnost ponovnog počinjenja kaznenih djela i međugeneracijskog prijenosa nasilja. Stoga se u </w:t>
      </w:r>
      <w:r w:rsidRPr="00521F1B">
        <w:lastRenderedPageBreak/>
        <w:t xml:space="preserve">zatvorskom sustavu posebna važnost pridaje očuvanju kontakta i dobrih odnosa zatvorenica i zatvorenika s njihovim obiteljima te pružanju pomoći u situacijama kada su ti odnosi narušeni. U ovom kontekstu, posebnu važnost ima roditeljstvo, a aktualiziranje zatvorenika u roditeljskoj ulozi, koja uključuje kontakt s djetetom i odgovornost za dijete, ne samo da bitno pridonosi dobrobiti djece, nego zatvorenicima predstavlja </w:t>
      </w:r>
      <w:r w:rsidR="006B5CC6">
        <w:t>snažan</w:t>
      </w:r>
      <w:r w:rsidRPr="00521F1B">
        <w:t xml:space="preserve"> motiv za aktivno sudjelovanje u procesu socijalne rehabilitacije te kasnije integracije u širu društvenu zajednicu. U podupiranju kontakta zatvorenika s obitelji ne mogu se zanemariti sigurnosni kriteriji, jer su zatvorski uvjeti jedinstveno okruženje, a potrebe socijalne rehabilitacije moraju biti uravnotežene sa sigurnosnim standardima. Postizanje ispravne ravnoteže u ovom naporu određuje u kojoj mjeri mogu biti realizirane rehabilitacijske dobrobiti posjeta.</w:t>
      </w:r>
    </w:p>
    <w:p w:rsidR="008857C6" w:rsidRPr="007F57A1" w:rsidRDefault="00521F1B" w:rsidP="008872A5">
      <w:pPr>
        <w:rPr>
          <w:highlight w:val="yellow"/>
        </w:rPr>
      </w:pPr>
      <w:r w:rsidRPr="00521F1B">
        <w:t>U Kaznionici i zatvoru u Požegi već 30 godina postoji Odjel za rodilje, jedinstven u hrvatskom zatvorskom sustavu, na kojem borave trudnice 6 t</w:t>
      </w:r>
      <w:r w:rsidR="004A45C2">
        <w:t xml:space="preserve">jedana prije poroda te rodilje </w:t>
      </w:r>
      <w:r w:rsidRPr="00521F1B">
        <w:t>nakon poroda zajedno s djetetom do njegove treće godine života. Ovisno o želji majke dijete se može uključiti u lokalnu predškolsku ustanovu, a centar za socijalnu skrb, nadležan prema prebivalištu majke, nadzire razvoj i dobrobit djeteta. Tijekom 2017. godine, u ovom odjelu su boravile dvije zatvorenice sa svojom djecom.</w:t>
      </w:r>
    </w:p>
    <w:p w:rsidR="008857C6" w:rsidRPr="00521F1B" w:rsidRDefault="008857C6" w:rsidP="0056153D">
      <w:pPr>
        <w:pStyle w:val="Naslov5"/>
        <w:numPr>
          <w:ilvl w:val="4"/>
          <w:numId w:val="19"/>
        </w:numPr>
        <w:ind w:left="426" w:hanging="426"/>
        <w:rPr>
          <w:rStyle w:val="Naslov4Char"/>
          <w:b/>
          <w:bCs w:val="0"/>
          <w:i/>
          <w:iCs/>
        </w:rPr>
      </w:pPr>
      <w:bookmarkStart w:id="189" w:name="_Toc527117223"/>
      <w:r w:rsidRPr="00521F1B">
        <w:rPr>
          <w:rStyle w:val="Naslov4Char"/>
          <w:b/>
          <w:i/>
          <w:iCs/>
        </w:rPr>
        <w:t>Zatvorenici roditelji maloljetne djece i posjeti mal</w:t>
      </w:r>
      <w:r w:rsidR="00521F1B" w:rsidRPr="00521F1B">
        <w:rPr>
          <w:rStyle w:val="Naslov4Char"/>
          <w:b/>
          <w:i/>
          <w:iCs/>
        </w:rPr>
        <w:t>oljetne djece roditeljima u 2017</w:t>
      </w:r>
      <w:r w:rsidRPr="00521F1B">
        <w:rPr>
          <w:rStyle w:val="Naslov4Char"/>
          <w:b/>
          <w:i/>
          <w:iCs/>
        </w:rPr>
        <w:t>. godini</w:t>
      </w:r>
      <w:bookmarkEnd w:id="189"/>
    </w:p>
    <w:p w:rsidR="008857C6" w:rsidRDefault="009E6035" w:rsidP="008857C6">
      <w:r w:rsidRPr="009E6035">
        <w:t>Oko 12500 maloljetne djece je tijekom 2017. godine bilo odvojeno od svojih roditelja koji su se nalazili u zatvoru ili kaznionici. Činjenica da je roditelj na izdržavanju kazne značajno utječe na život djeteta. Neka djeca odvajanje doživljavaju kao napuštanje ili čak odbacivanje, neka osjećaju tjeskobu i gubitak samopoštovanja te je za njihovo psihičko zdravlje važno podržati kvalitetan kontakt s roditeljem. Očuvanje povezanosti značajno ublažava negativne posljedice odvajanja na djecu, a istovremeno pridonosi motivaciji zatvorenika za sudjelovanje u izvršavanju pojedinačnog programa kazne zatvora i time boljoj pripremi za život na slobodi. Stoga zatvorski sustav, u suradnji s organizacijama civilnog društva, daje podršku kontaktu djece s njihovim roditeljima, poduzimajući in</w:t>
      </w:r>
      <w:r w:rsidR="00DE7177">
        <w:t>tervencije u tri područja. Prvo</w:t>
      </w:r>
      <w:r w:rsidRPr="009E6035">
        <w:t xml:space="preserve"> - programima namijenjenim zatvorenicima nastoji povećati njihove roditeljske kompetencije i potaknuti ih na odgovorno roditeljstvo iz zatvora (program zatvorskog sustava: „Zatvorenik kao roditelj“; projekt udruge Status M „Super tata bez prepreka“; program udruge Roda: „Neprekinuta veza – povezujuće roditeljstvo iza rešetaka“ i sl.). Zatim, uređenjem, obnavljanjem i odgovarajućim opremanjem prostora za posjete djece roditeljima koji su u zatvoru nastoji se olakšati suočavanje djeteta sa zatvorskim okruženjem i što ugodniji boravak za vrijeme posjeta. Treće područje odnosi se na treninge namijenjene službenicima sa svrhom unaprjeđenja njihovih kompetencija za rad na poboljšavanju komunikacije između djeteta i roditelja koji je u zatvoru te za podršku kontaktu zatvorenica i zatvorenika s djecom.</w:t>
      </w:r>
    </w:p>
    <w:p w:rsidR="009E6035" w:rsidRDefault="009E6035" w:rsidP="008857C6">
      <w:r w:rsidRPr="009E6035">
        <w:t>Slično kao i ranijih godina, roditelji maloljetne djece čine približno trećinu (33,6%) populacije koja se 31. prosinca 2017. godine nalazila na izvršavanju kazne zatvora, kazne maloljetničkog zatvora i odgojne mjere upućivanja u odgojni zavod, odnosno, od 2211 osoba navedenih kaznenih statusa, njih 743 su roditelji.</w:t>
      </w:r>
    </w:p>
    <w:p w:rsidR="009E6035" w:rsidRDefault="009E6035" w:rsidP="009E6035">
      <w:pPr>
        <w:pStyle w:val="Opisslike"/>
        <w:keepNext/>
        <w:jc w:val="center"/>
      </w:pPr>
      <w:bookmarkStart w:id="190" w:name="_Toc527117305"/>
      <w:r>
        <w:lastRenderedPageBreak/>
        <w:t xml:space="preserve">Slika </w:t>
      </w:r>
      <w:r>
        <w:fldChar w:fldCharType="begin"/>
      </w:r>
      <w:r>
        <w:instrText xml:space="preserve"> SEQ Slika \* ARABIC </w:instrText>
      </w:r>
      <w:r>
        <w:fldChar w:fldCharType="separate"/>
      </w:r>
      <w:r w:rsidR="009315F5">
        <w:rPr>
          <w:noProof/>
        </w:rPr>
        <w:t>22</w:t>
      </w:r>
      <w:r>
        <w:fldChar w:fldCharType="end"/>
      </w:r>
      <w:r>
        <w:t xml:space="preserve">. </w:t>
      </w:r>
      <w:r w:rsidRPr="00CB0EF4">
        <w:t>Udio roditelja među osobama na izdržavanju kazne zat</w:t>
      </w:r>
      <w:r w:rsidR="004A45C2">
        <w:t xml:space="preserve">vora, maloljetničkog zatvora i </w:t>
      </w:r>
      <w:r w:rsidRPr="00CB0EF4">
        <w:t>odgojne mjere upućivanja u odgojni zavod na dan 31. 12. 2017. (N=2211)</w:t>
      </w:r>
      <w:bookmarkEnd w:id="190"/>
    </w:p>
    <w:p w:rsidR="009E6035" w:rsidRDefault="009E6035" w:rsidP="009E6035">
      <w:pPr>
        <w:jc w:val="center"/>
        <w:rPr>
          <w:highlight w:val="yellow"/>
        </w:rPr>
      </w:pPr>
      <w:r>
        <w:rPr>
          <w:noProof/>
          <w:lang w:eastAsia="hr-HR"/>
        </w:rPr>
        <w:drawing>
          <wp:inline distT="0" distB="0" distL="0" distR="0" wp14:anchorId="2C165D54" wp14:editId="71072C2A">
            <wp:extent cx="4572000" cy="2933700"/>
            <wp:effectExtent l="0" t="0" r="19050" b="19050"/>
            <wp:docPr id="33" name="Grafikon 33">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09FB19-AD84-4D8B-BAF9-D1F2DF1A9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E6035" w:rsidRPr="007F57A1" w:rsidRDefault="009E6035" w:rsidP="009E6035">
      <w:pPr>
        <w:rPr>
          <w:highlight w:val="yellow"/>
        </w:rPr>
      </w:pPr>
      <w:r w:rsidRPr="009E6035">
        <w:t>Navedenog dana, od ukupno 1325 maloljetne djece, njih 1247 je imalo oca na izvršavanju kazne, odnosno, odgojne mjere (ukupno 707 očeva), a 78 djece je bilo odvojeno od majke zbog njezinog izvršavanja kazne (ukupno 36 majki).</w:t>
      </w:r>
    </w:p>
    <w:p w:rsidR="008857C6" w:rsidRPr="003568BC" w:rsidRDefault="008857C6" w:rsidP="008857C6">
      <w:pPr>
        <w:pStyle w:val="Opisslike"/>
        <w:keepNext/>
        <w:jc w:val="center"/>
      </w:pPr>
      <w:bookmarkStart w:id="191" w:name="_Toc527117403"/>
      <w:r w:rsidRPr="003568BC">
        <w:t xml:space="preserve">Tablica </w:t>
      </w:r>
      <w:r w:rsidRPr="003568BC">
        <w:fldChar w:fldCharType="begin"/>
      </w:r>
      <w:r w:rsidRPr="003568BC">
        <w:instrText xml:space="preserve"> SEQ Tablica \* ARABIC </w:instrText>
      </w:r>
      <w:r w:rsidRPr="003568BC">
        <w:fldChar w:fldCharType="separate"/>
      </w:r>
      <w:r w:rsidR="009315F5">
        <w:rPr>
          <w:noProof/>
        </w:rPr>
        <w:t>32</w:t>
      </w:r>
      <w:r w:rsidRPr="003568BC">
        <w:fldChar w:fldCharType="end"/>
      </w:r>
      <w:r w:rsidRPr="003568BC">
        <w:t>. Zatvorenici i maloljetnici, roditelji maloljetne djece i malo</w:t>
      </w:r>
      <w:r w:rsidR="003568BC" w:rsidRPr="003568BC">
        <w:t>ljetna djeca na dan 31. 12. 2017</w:t>
      </w:r>
      <w:r w:rsidRPr="003568BC">
        <w:t>.</w:t>
      </w:r>
      <w:bookmarkEnd w:id="191"/>
    </w:p>
    <w:tbl>
      <w:tblPr>
        <w:tblW w:w="9164"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60"/>
        <w:gridCol w:w="740"/>
        <w:gridCol w:w="740"/>
        <w:gridCol w:w="782"/>
        <w:gridCol w:w="782"/>
        <w:gridCol w:w="740"/>
        <w:gridCol w:w="740"/>
        <w:gridCol w:w="740"/>
        <w:gridCol w:w="740"/>
      </w:tblGrid>
      <w:tr w:rsidR="003568BC" w:rsidRPr="00A90725" w:rsidTr="007D78CE">
        <w:trPr>
          <w:trHeight w:val="480"/>
        </w:trPr>
        <w:tc>
          <w:tcPr>
            <w:tcW w:w="3160" w:type="dxa"/>
            <w:vMerge w:val="restart"/>
            <w:shd w:val="clear" w:color="auto" w:fill="8DB3E2" w:themeFill="text2" w:themeFillTint="66"/>
            <w:vAlign w:val="center"/>
            <w:hideMark/>
          </w:tcPr>
          <w:p w:rsidR="003568BC" w:rsidRPr="00590EBE" w:rsidRDefault="003568BC" w:rsidP="007D78CE">
            <w:pPr>
              <w:spacing w:after="0"/>
              <w:jc w:val="center"/>
              <w:rPr>
                <w:rFonts w:eastAsia="Times New Roman" w:cs="Times New Roman"/>
                <w:b/>
                <w:bCs/>
                <w:color w:val="000000"/>
                <w:sz w:val="16"/>
                <w:szCs w:val="16"/>
                <w:lang w:eastAsia="hr-HR"/>
              </w:rPr>
            </w:pPr>
            <w:r w:rsidRPr="00590EBE">
              <w:rPr>
                <w:rFonts w:eastAsia="Times New Roman" w:cs="Times New Roman"/>
                <w:b/>
                <w:bCs/>
                <w:color w:val="000000"/>
                <w:sz w:val="16"/>
                <w:szCs w:val="16"/>
                <w:lang w:eastAsia="hr-HR"/>
              </w:rPr>
              <w:t>Roditelji maloljetne djece i malol</w:t>
            </w:r>
            <w:r w:rsidR="00590EBE" w:rsidRPr="00590EBE">
              <w:rPr>
                <w:rFonts w:eastAsia="Times New Roman" w:cs="Times New Roman"/>
                <w:b/>
                <w:bCs/>
                <w:color w:val="000000"/>
                <w:sz w:val="16"/>
                <w:szCs w:val="16"/>
                <w:lang w:eastAsia="hr-HR"/>
              </w:rPr>
              <w:t>jetna djeca na 31. prosinca 2017</w:t>
            </w:r>
            <w:r w:rsidRPr="00590EBE">
              <w:rPr>
                <w:rFonts w:eastAsia="Times New Roman" w:cs="Times New Roman"/>
                <w:b/>
                <w:bCs/>
                <w:color w:val="000000"/>
                <w:sz w:val="16"/>
                <w:szCs w:val="16"/>
                <w:lang w:eastAsia="hr-HR"/>
              </w:rPr>
              <w:t>. godine</w:t>
            </w:r>
          </w:p>
        </w:tc>
        <w:tc>
          <w:tcPr>
            <w:tcW w:w="1480" w:type="dxa"/>
            <w:gridSpan w:val="2"/>
            <w:shd w:val="clear" w:color="auto" w:fill="8DB3E2" w:themeFill="text2" w:themeFillTint="66"/>
            <w:vAlign w:val="center"/>
            <w:hideMark/>
          </w:tcPr>
          <w:p w:rsidR="003568BC" w:rsidRPr="00E868C6" w:rsidRDefault="003568BC" w:rsidP="007D78CE">
            <w:pPr>
              <w:spacing w:after="0"/>
              <w:jc w:val="center"/>
              <w:rPr>
                <w:rFonts w:eastAsia="Times New Roman" w:cs="Times New Roman"/>
                <w:b/>
                <w:bCs/>
                <w:color w:val="000000"/>
                <w:sz w:val="20"/>
                <w:szCs w:val="24"/>
                <w:lang w:eastAsia="hr-HR"/>
              </w:rPr>
            </w:pPr>
            <w:r w:rsidRPr="00E868C6">
              <w:rPr>
                <w:rFonts w:eastAsia="Times New Roman" w:cs="Times New Roman"/>
                <w:b/>
                <w:bCs/>
                <w:color w:val="000000"/>
                <w:sz w:val="20"/>
                <w:szCs w:val="24"/>
                <w:lang w:eastAsia="hr-HR"/>
              </w:rPr>
              <w:t>zatvorenici</w:t>
            </w:r>
          </w:p>
        </w:tc>
        <w:tc>
          <w:tcPr>
            <w:tcW w:w="1564" w:type="dxa"/>
            <w:gridSpan w:val="2"/>
            <w:shd w:val="clear" w:color="auto" w:fill="8DB3E2" w:themeFill="text2" w:themeFillTint="66"/>
            <w:vAlign w:val="center"/>
            <w:hideMark/>
          </w:tcPr>
          <w:p w:rsidR="003568BC" w:rsidRPr="00E868C6" w:rsidRDefault="003568BC" w:rsidP="007D78CE">
            <w:pPr>
              <w:spacing w:after="0"/>
              <w:jc w:val="center"/>
              <w:rPr>
                <w:rFonts w:eastAsia="Times New Roman" w:cs="Times New Roman"/>
                <w:b/>
                <w:bCs/>
                <w:color w:val="000000"/>
                <w:sz w:val="20"/>
                <w:szCs w:val="24"/>
                <w:lang w:eastAsia="hr-HR"/>
              </w:rPr>
            </w:pPr>
            <w:r w:rsidRPr="00E868C6">
              <w:rPr>
                <w:rFonts w:eastAsia="Times New Roman" w:cs="Times New Roman"/>
                <w:b/>
                <w:bCs/>
                <w:color w:val="000000"/>
                <w:sz w:val="20"/>
                <w:szCs w:val="24"/>
                <w:lang w:eastAsia="hr-HR"/>
              </w:rPr>
              <w:t>mlt. zatvor</w:t>
            </w:r>
          </w:p>
        </w:tc>
        <w:tc>
          <w:tcPr>
            <w:tcW w:w="1480" w:type="dxa"/>
            <w:gridSpan w:val="2"/>
            <w:shd w:val="clear" w:color="auto" w:fill="8DB3E2" w:themeFill="text2" w:themeFillTint="66"/>
            <w:vAlign w:val="center"/>
            <w:hideMark/>
          </w:tcPr>
          <w:p w:rsidR="003568BC" w:rsidRPr="00E868C6" w:rsidRDefault="003568BC" w:rsidP="007D78CE">
            <w:pPr>
              <w:spacing w:after="0"/>
              <w:jc w:val="center"/>
              <w:rPr>
                <w:rFonts w:eastAsia="Times New Roman" w:cs="Times New Roman"/>
                <w:b/>
                <w:bCs/>
                <w:color w:val="000000"/>
                <w:sz w:val="20"/>
                <w:szCs w:val="24"/>
                <w:lang w:eastAsia="hr-HR"/>
              </w:rPr>
            </w:pPr>
            <w:r w:rsidRPr="00E868C6">
              <w:rPr>
                <w:rFonts w:eastAsia="Times New Roman" w:cs="Times New Roman"/>
                <w:b/>
                <w:bCs/>
                <w:color w:val="000000"/>
                <w:sz w:val="20"/>
                <w:szCs w:val="24"/>
                <w:lang w:eastAsia="hr-HR"/>
              </w:rPr>
              <w:t>odg. zavod</w:t>
            </w:r>
          </w:p>
        </w:tc>
        <w:tc>
          <w:tcPr>
            <w:tcW w:w="1480" w:type="dxa"/>
            <w:gridSpan w:val="2"/>
            <w:shd w:val="clear" w:color="auto" w:fill="8DB3E2" w:themeFill="text2" w:themeFillTint="66"/>
            <w:noWrap/>
            <w:vAlign w:val="center"/>
            <w:hideMark/>
          </w:tcPr>
          <w:p w:rsidR="003568BC" w:rsidRPr="00E868C6" w:rsidRDefault="003568BC" w:rsidP="007D78CE">
            <w:pPr>
              <w:spacing w:after="0"/>
              <w:jc w:val="center"/>
              <w:rPr>
                <w:rFonts w:eastAsia="Times New Roman" w:cs="Times New Roman"/>
                <w:b/>
                <w:bCs/>
                <w:color w:val="000000"/>
                <w:sz w:val="20"/>
                <w:szCs w:val="24"/>
                <w:lang w:eastAsia="hr-HR"/>
              </w:rPr>
            </w:pPr>
            <w:r w:rsidRPr="00E868C6">
              <w:rPr>
                <w:rFonts w:eastAsia="Times New Roman" w:cs="Times New Roman"/>
                <w:b/>
                <w:bCs/>
                <w:color w:val="000000"/>
                <w:sz w:val="20"/>
                <w:szCs w:val="24"/>
                <w:lang w:eastAsia="hr-HR"/>
              </w:rPr>
              <w:t>UKUPNO</w:t>
            </w:r>
          </w:p>
        </w:tc>
      </w:tr>
      <w:tr w:rsidR="003568BC" w:rsidRPr="00A90725" w:rsidTr="007D78CE">
        <w:trPr>
          <w:trHeight w:val="421"/>
        </w:trPr>
        <w:tc>
          <w:tcPr>
            <w:tcW w:w="3160" w:type="dxa"/>
            <w:vMerge/>
            <w:vAlign w:val="center"/>
            <w:hideMark/>
          </w:tcPr>
          <w:p w:rsidR="003568BC" w:rsidRPr="00A90725" w:rsidRDefault="003568BC" w:rsidP="007D78CE">
            <w:pPr>
              <w:spacing w:after="0"/>
              <w:rPr>
                <w:rFonts w:eastAsia="Times New Roman" w:cs="Times New Roman"/>
                <w:b/>
                <w:bCs/>
                <w:color w:val="000000"/>
                <w:szCs w:val="24"/>
                <w:lang w:eastAsia="hr-HR"/>
              </w:rPr>
            </w:pPr>
          </w:p>
        </w:tc>
        <w:tc>
          <w:tcPr>
            <w:tcW w:w="740" w:type="dxa"/>
            <w:shd w:val="clear" w:color="auto" w:fill="C6D9F1" w:themeFill="text2" w:themeFillTint="33"/>
            <w:vAlign w:val="center"/>
            <w:hideMark/>
          </w:tcPr>
          <w:p w:rsidR="003568BC" w:rsidRPr="00E868C6" w:rsidRDefault="003568BC" w:rsidP="007D78CE">
            <w:pPr>
              <w:spacing w:after="0"/>
              <w:contextualSpacing/>
              <w:jc w:val="center"/>
              <w:rPr>
                <w:rFonts w:eastAsia="Times New Roman" w:cs="Times New Roman"/>
                <w:color w:val="000000"/>
                <w:sz w:val="20"/>
                <w:szCs w:val="20"/>
                <w:lang w:eastAsia="hr-HR"/>
              </w:rPr>
            </w:pPr>
            <w:r w:rsidRPr="00E868C6">
              <w:rPr>
                <w:rFonts w:eastAsia="Times New Roman" w:cs="Times New Roman"/>
                <w:color w:val="000000"/>
                <w:sz w:val="20"/>
                <w:szCs w:val="20"/>
                <w:lang w:eastAsia="hr-HR"/>
              </w:rPr>
              <w:t>M</w:t>
            </w:r>
          </w:p>
        </w:tc>
        <w:tc>
          <w:tcPr>
            <w:tcW w:w="740" w:type="dxa"/>
            <w:shd w:val="clear" w:color="auto" w:fill="C6D9F1" w:themeFill="text2" w:themeFillTint="33"/>
            <w:vAlign w:val="center"/>
            <w:hideMark/>
          </w:tcPr>
          <w:p w:rsidR="003568BC" w:rsidRPr="00E868C6" w:rsidRDefault="003568BC" w:rsidP="007D78CE">
            <w:pPr>
              <w:spacing w:after="0"/>
              <w:contextualSpacing/>
              <w:jc w:val="center"/>
              <w:rPr>
                <w:rFonts w:eastAsia="Times New Roman" w:cs="Times New Roman"/>
                <w:color w:val="000000"/>
                <w:sz w:val="20"/>
                <w:szCs w:val="20"/>
                <w:lang w:eastAsia="hr-HR"/>
              </w:rPr>
            </w:pPr>
            <w:r w:rsidRPr="00E868C6">
              <w:rPr>
                <w:rFonts w:eastAsia="Times New Roman" w:cs="Times New Roman"/>
                <w:color w:val="000000"/>
                <w:sz w:val="20"/>
                <w:szCs w:val="20"/>
                <w:lang w:eastAsia="hr-HR"/>
              </w:rPr>
              <w:t>Ž</w:t>
            </w:r>
          </w:p>
        </w:tc>
        <w:tc>
          <w:tcPr>
            <w:tcW w:w="782" w:type="dxa"/>
            <w:shd w:val="clear" w:color="auto" w:fill="C6D9F1" w:themeFill="text2" w:themeFillTint="33"/>
            <w:vAlign w:val="center"/>
            <w:hideMark/>
          </w:tcPr>
          <w:p w:rsidR="003568BC" w:rsidRPr="00E868C6" w:rsidRDefault="003568BC" w:rsidP="007D78CE">
            <w:pPr>
              <w:spacing w:after="0"/>
              <w:contextualSpacing/>
              <w:jc w:val="center"/>
              <w:rPr>
                <w:rFonts w:eastAsia="Times New Roman" w:cs="Times New Roman"/>
                <w:color w:val="000000"/>
                <w:sz w:val="20"/>
                <w:szCs w:val="20"/>
                <w:lang w:eastAsia="hr-HR"/>
              </w:rPr>
            </w:pPr>
            <w:r w:rsidRPr="00E868C6">
              <w:rPr>
                <w:rFonts w:eastAsia="Times New Roman" w:cs="Times New Roman"/>
                <w:color w:val="000000"/>
                <w:sz w:val="20"/>
                <w:szCs w:val="20"/>
                <w:lang w:eastAsia="hr-HR"/>
              </w:rPr>
              <w:t>M</w:t>
            </w:r>
          </w:p>
        </w:tc>
        <w:tc>
          <w:tcPr>
            <w:tcW w:w="782" w:type="dxa"/>
            <w:shd w:val="clear" w:color="auto" w:fill="C6D9F1" w:themeFill="text2" w:themeFillTint="33"/>
            <w:vAlign w:val="center"/>
            <w:hideMark/>
          </w:tcPr>
          <w:p w:rsidR="003568BC" w:rsidRPr="00E868C6" w:rsidRDefault="003568BC" w:rsidP="007D78CE">
            <w:pPr>
              <w:spacing w:after="0"/>
              <w:contextualSpacing/>
              <w:jc w:val="center"/>
              <w:rPr>
                <w:rFonts w:eastAsia="Times New Roman" w:cs="Times New Roman"/>
                <w:color w:val="000000"/>
                <w:sz w:val="20"/>
                <w:szCs w:val="20"/>
                <w:lang w:eastAsia="hr-HR"/>
              </w:rPr>
            </w:pPr>
            <w:r w:rsidRPr="00E868C6">
              <w:rPr>
                <w:rFonts w:eastAsia="Times New Roman" w:cs="Times New Roman"/>
                <w:color w:val="000000"/>
                <w:sz w:val="20"/>
                <w:szCs w:val="20"/>
                <w:lang w:eastAsia="hr-HR"/>
              </w:rPr>
              <w:t>Ž</w:t>
            </w:r>
          </w:p>
        </w:tc>
        <w:tc>
          <w:tcPr>
            <w:tcW w:w="740" w:type="dxa"/>
            <w:shd w:val="clear" w:color="auto" w:fill="C6D9F1" w:themeFill="text2" w:themeFillTint="33"/>
            <w:vAlign w:val="center"/>
            <w:hideMark/>
          </w:tcPr>
          <w:p w:rsidR="003568BC" w:rsidRPr="00E868C6" w:rsidRDefault="003568BC" w:rsidP="007D78CE">
            <w:pPr>
              <w:spacing w:after="0"/>
              <w:contextualSpacing/>
              <w:jc w:val="center"/>
              <w:rPr>
                <w:rFonts w:eastAsia="Times New Roman" w:cs="Times New Roman"/>
                <w:color w:val="000000"/>
                <w:sz w:val="20"/>
                <w:szCs w:val="20"/>
                <w:lang w:eastAsia="hr-HR"/>
              </w:rPr>
            </w:pPr>
            <w:r w:rsidRPr="00E868C6">
              <w:rPr>
                <w:rFonts w:eastAsia="Times New Roman" w:cs="Times New Roman"/>
                <w:color w:val="000000"/>
                <w:sz w:val="20"/>
                <w:szCs w:val="20"/>
                <w:lang w:eastAsia="hr-HR"/>
              </w:rPr>
              <w:t>M</w:t>
            </w:r>
          </w:p>
        </w:tc>
        <w:tc>
          <w:tcPr>
            <w:tcW w:w="740" w:type="dxa"/>
            <w:shd w:val="clear" w:color="auto" w:fill="C6D9F1" w:themeFill="text2" w:themeFillTint="33"/>
            <w:vAlign w:val="center"/>
            <w:hideMark/>
          </w:tcPr>
          <w:p w:rsidR="003568BC" w:rsidRPr="00E868C6" w:rsidRDefault="003568BC" w:rsidP="007D78CE">
            <w:pPr>
              <w:spacing w:after="0"/>
              <w:contextualSpacing/>
              <w:jc w:val="center"/>
              <w:rPr>
                <w:rFonts w:eastAsia="Times New Roman" w:cs="Times New Roman"/>
                <w:color w:val="000000"/>
                <w:sz w:val="20"/>
                <w:szCs w:val="20"/>
                <w:lang w:eastAsia="hr-HR"/>
              </w:rPr>
            </w:pPr>
            <w:r w:rsidRPr="00E868C6">
              <w:rPr>
                <w:rFonts w:eastAsia="Times New Roman" w:cs="Times New Roman"/>
                <w:color w:val="000000"/>
                <w:sz w:val="20"/>
                <w:szCs w:val="20"/>
                <w:lang w:eastAsia="hr-HR"/>
              </w:rPr>
              <w:t>Ž</w:t>
            </w:r>
          </w:p>
        </w:tc>
        <w:tc>
          <w:tcPr>
            <w:tcW w:w="740" w:type="dxa"/>
            <w:shd w:val="clear" w:color="auto" w:fill="C6D9F1" w:themeFill="text2" w:themeFillTint="33"/>
            <w:vAlign w:val="center"/>
            <w:hideMark/>
          </w:tcPr>
          <w:p w:rsidR="003568BC" w:rsidRPr="00E868C6" w:rsidRDefault="003568BC" w:rsidP="007D78CE">
            <w:pPr>
              <w:spacing w:after="0"/>
              <w:contextualSpacing/>
              <w:jc w:val="center"/>
              <w:rPr>
                <w:rFonts w:eastAsia="Times New Roman" w:cs="Times New Roman"/>
                <w:b/>
                <w:bCs/>
                <w:color w:val="000000"/>
                <w:sz w:val="20"/>
                <w:szCs w:val="20"/>
                <w:lang w:eastAsia="hr-HR"/>
              </w:rPr>
            </w:pPr>
            <w:r w:rsidRPr="00E868C6">
              <w:rPr>
                <w:rFonts w:eastAsia="Times New Roman" w:cs="Times New Roman"/>
                <w:b/>
                <w:bCs/>
                <w:color w:val="000000"/>
                <w:sz w:val="20"/>
                <w:szCs w:val="20"/>
                <w:lang w:eastAsia="hr-HR"/>
              </w:rPr>
              <w:t>M</w:t>
            </w:r>
          </w:p>
        </w:tc>
        <w:tc>
          <w:tcPr>
            <w:tcW w:w="740" w:type="dxa"/>
            <w:shd w:val="clear" w:color="auto" w:fill="C6D9F1" w:themeFill="text2" w:themeFillTint="33"/>
            <w:vAlign w:val="center"/>
            <w:hideMark/>
          </w:tcPr>
          <w:p w:rsidR="003568BC" w:rsidRPr="00E868C6" w:rsidRDefault="003568BC" w:rsidP="007D78CE">
            <w:pPr>
              <w:spacing w:after="0"/>
              <w:contextualSpacing/>
              <w:jc w:val="center"/>
              <w:rPr>
                <w:rFonts w:eastAsia="Times New Roman" w:cs="Times New Roman"/>
                <w:b/>
                <w:bCs/>
                <w:color w:val="000000"/>
                <w:sz w:val="20"/>
                <w:szCs w:val="20"/>
                <w:lang w:eastAsia="hr-HR"/>
              </w:rPr>
            </w:pPr>
            <w:r w:rsidRPr="00E868C6">
              <w:rPr>
                <w:rFonts w:eastAsia="Times New Roman" w:cs="Times New Roman"/>
                <w:b/>
                <w:bCs/>
                <w:color w:val="000000"/>
                <w:sz w:val="20"/>
                <w:szCs w:val="20"/>
                <w:lang w:eastAsia="hr-HR"/>
              </w:rPr>
              <w:t>Ž</w:t>
            </w:r>
          </w:p>
        </w:tc>
      </w:tr>
      <w:tr w:rsidR="00372284" w:rsidRPr="00A90725" w:rsidTr="007D78CE">
        <w:trPr>
          <w:trHeight w:val="541"/>
        </w:trPr>
        <w:tc>
          <w:tcPr>
            <w:tcW w:w="3160" w:type="dxa"/>
            <w:shd w:val="clear" w:color="auto" w:fill="C6D9F1" w:themeFill="text2" w:themeFillTint="33"/>
            <w:vAlign w:val="center"/>
            <w:hideMark/>
          </w:tcPr>
          <w:p w:rsidR="00372284" w:rsidRPr="009E1AD5" w:rsidRDefault="00372284" w:rsidP="00702D34">
            <w:pPr>
              <w:spacing w:after="0"/>
              <w:jc w:val="center"/>
              <w:rPr>
                <w:rFonts w:eastAsia="Times New Roman" w:cs="Times New Roman"/>
                <w:bCs/>
                <w:color w:val="000000"/>
                <w:sz w:val="16"/>
                <w:szCs w:val="16"/>
                <w:lang w:eastAsia="hr-HR"/>
              </w:rPr>
            </w:pPr>
            <w:r w:rsidRPr="009E1AD5">
              <w:rPr>
                <w:rFonts w:eastAsia="Times New Roman" w:cs="Times New Roman"/>
                <w:bCs/>
                <w:color w:val="000000"/>
                <w:sz w:val="16"/>
                <w:szCs w:val="16"/>
                <w:lang w:eastAsia="hr-HR"/>
              </w:rPr>
              <w:t>broj zatvorenika, maloljetnika roditelja maloljetne djece</w:t>
            </w:r>
          </w:p>
        </w:tc>
        <w:tc>
          <w:tcPr>
            <w:tcW w:w="740" w:type="dxa"/>
            <w:shd w:val="clear" w:color="auto" w:fill="auto"/>
            <w:vAlign w:val="center"/>
            <w:hideMark/>
          </w:tcPr>
          <w:p w:rsidR="00372284" w:rsidRPr="009E1AD5" w:rsidRDefault="00372284" w:rsidP="00702D34">
            <w:pPr>
              <w:spacing w:after="0"/>
              <w:contextualSpacing/>
              <w:jc w:val="center"/>
            </w:pPr>
            <w:r w:rsidRPr="009E1AD5">
              <w:t>704</w:t>
            </w:r>
          </w:p>
        </w:tc>
        <w:tc>
          <w:tcPr>
            <w:tcW w:w="740" w:type="dxa"/>
            <w:shd w:val="clear" w:color="auto" w:fill="auto"/>
            <w:vAlign w:val="center"/>
            <w:hideMark/>
          </w:tcPr>
          <w:p w:rsidR="00372284" w:rsidRPr="009E1AD5" w:rsidRDefault="00372284" w:rsidP="00702D34">
            <w:pPr>
              <w:spacing w:after="0"/>
              <w:contextualSpacing/>
              <w:jc w:val="center"/>
            </w:pPr>
            <w:r w:rsidRPr="009E1AD5">
              <w:t>36</w:t>
            </w:r>
          </w:p>
        </w:tc>
        <w:tc>
          <w:tcPr>
            <w:tcW w:w="782" w:type="dxa"/>
            <w:shd w:val="clear" w:color="auto" w:fill="auto"/>
            <w:vAlign w:val="center"/>
            <w:hideMark/>
          </w:tcPr>
          <w:p w:rsidR="00372284" w:rsidRPr="009E1AD5" w:rsidRDefault="00372284" w:rsidP="00702D34">
            <w:pPr>
              <w:spacing w:after="0"/>
              <w:contextualSpacing/>
              <w:jc w:val="center"/>
            </w:pPr>
            <w:r w:rsidRPr="009E1AD5">
              <w:t>0</w:t>
            </w:r>
          </w:p>
        </w:tc>
        <w:tc>
          <w:tcPr>
            <w:tcW w:w="782" w:type="dxa"/>
            <w:shd w:val="clear" w:color="auto" w:fill="auto"/>
            <w:vAlign w:val="center"/>
            <w:hideMark/>
          </w:tcPr>
          <w:p w:rsidR="00372284" w:rsidRPr="009E1AD5" w:rsidRDefault="00372284" w:rsidP="00702D34">
            <w:pPr>
              <w:spacing w:after="0"/>
              <w:contextualSpacing/>
              <w:jc w:val="center"/>
            </w:pPr>
            <w:r w:rsidRPr="009E1AD5">
              <w:t>0</w:t>
            </w:r>
          </w:p>
        </w:tc>
        <w:tc>
          <w:tcPr>
            <w:tcW w:w="740" w:type="dxa"/>
            <w:shd w:val="clear" w:color="auto" w:fill="auto"/>
            <w:vAlign w:val="center"/>
            <w:hideMark/>
          </w:tcPr>
          <w:p w:rsidR="00372284" w:rsidRPr="009E1AD5" w:rsidRDefault="00372284" w:rsidP="00702D34">
            <w:pPr>
              <w:spacing w:after="0"/>
              <w:contextualSpacing/>
              <w:jc w:val="center"/>
            </w:pPr>
            <w:r w:rsidRPr="009E1AD5">
              <w:t>3</w:t>
            </w:r>
          </w:p>
        </w:tc>
        <w:tc>
          <w:tcPr>
            <w:tcW w:w="740" w:type="dxa"/>
            <w:shd w:val="clear" w:color="auto" w:fill="auto"/>
            <w:vAlign w:val="center"/>
            <w:hideMark/>
          </w:tcPr>
          <w:p w:rsidR="00372284" w:rsidRPr="009E1AD5" w:rsidRDefault="00372284" w:rsidP="00702D34">
            <w:pPr>
              <w:spacing w:after="0"/>
              <w:contextualSpacing/>
              <w:jc w:val="center"/>
            </w:pPr>
            <w:r w:rsidRPr="009E1AD5">
              <w:t>0</w:t>
            </w:r>
          </w:p>
        </w:tc>
        <w:tc>
          <w:tcPr>
            <w:tcW w:w="740" w:type="dxa"/>
            <w:shd w:val="clear" w:color="auto" w:fill="C6D9F1" w:themeFill="text2" w:themeFillTint="33"/>
            <w:noWrap/>
            <w:vAlign w:val="center"/>
            <w:hideMark/>
          </w:tcPr>
          <w:p w:rsidR="00372284" w:rsidRPr="009E1AD5" w:rsidRDefault="00372284" w:rsidP="00702D34">
            <w:pPr>
              <w:spacing w:after="0"/>
              <w:contextualSpacing/>
              <w:jc w:val="center"/>
            </w:pPr>
            <w:r w:rsidRPr="009E1AD5">
              <w:t>707</w:t>
            </w:r>
          </w:p>
        </w:tc>
        <w:tc>
          <w:tcPr>
            <w:tcW w:w="740" w:type="dxa"/>
            <w:shd w:val="clear" w:color="auto" w:fill="C6D9F1" w:themeFill="text2" w:themeFillTint="33"/>
            <w:noWrap/>
            <w:vAlign w:val="center"/>
            <w:hideMark/>
          </w:tcPr>
          <w:p w:rsidR="00372284" w:rsidRPr="009E1AD5" w:rsidRDefault="00372284" w:rsidP="00702D34">
            <w:pPr>
              <w:spacing w:after="0"/>
              <w:contextualSpacing/>
              <w:jc w:val="center"/>
            </w:pPr>
            <w:r w:rsidRPr="009E1AD5">
              <w:t>36</w:t>
            </w:r>
          </w:p>
        </w:tc>
      </w:tr>
      <w:tr w:rsidR="00372284" w:rsidRPr="00A90725" w:rsidTr="007D78CE">
        <w:trPr>
          <w:trHeight w:val="417"/>
        </w:trPr>
        <w:tc>
          <w:tcPr>
            <w:tcW w:w="3160" w:type="dxa"/>
            <w:shd w:val="clear" w:color="auto" w:fill="C6D9F1" w:themeFill="text2" w:themeFillTint="33"/>
            <w:vAlign w:val="center"/>
            <w:hideMark/>
          </w:tcPr>
          <w:p w:rsidR="00372284" w:rsidRPr="009E1AD5" w:rsidRDefault="00372284" w:rsidP="00702D34">
            <w:pPr>
              <w:spacing w:after="0"/>
              <w:jc w:val="center"/>
              <w:rPr>
                <w:rFonts w:eastAsia="Times New Roman" w:cs="Times New Roman"/>
                <w:bCs/>
                <w:color w:val="000000"/>
                <w:sz w:val="16"/>
                <w:szCs w:val="16"/>
                <w:lang w:eastAsia="hr-HR"/>
              </w:rPr>
            </w:pPr>
            <w:r w:rsidRPr="009E1AD5">
              <w:rPr>
                <w:rFonts w:eastAsia="Times New Roman" w:cs="Times New Roman"/>
                <w:bCs/>
                <w:color w:val="000000"/>
                <w:sz w:val="16"/>
                <w:szCs w:val="16"/>
                <w:lang w:eastAsia="hr-HR"/>
              </w:rPr>
              <w:t>broj maloljetne djece čiji je roditelj na izdržavanju kazne</w:t>
            </w:r>
          </w:p>
        </w:tc>
        <w:tc>
          <w:tcPr>
            <w:tcW w:w="740" w:type="dxa"/>
            <w:shd w:val="clear" w:color="auto" w:fill="auto"/>
            <w:vAlign w:val="center"/>
            <w:hideMark/>
          </w:tcPr>
          <w:p w:rsidR="00372284" w:rsidRPr="009E1AD5" w:rsidRDefault="00372284" w:rsidP="00702D34">
            <w:pPr>
              <w:spacing w:after="0"/>
              <w:contextualSpacing/>
              <w:jc w:val="center"/>
            </w:pPr>
            <w:r w:rsidRPr="009E1AD5">
              <w:t>1236</w:t>
            </w:r>
          </w:p>
        </w:tc>
        <w:tc>
          <w:tcPr>
            <w:tcW w:w="740" w:type="dxa"/>
            <w:shd w:val="clear" w:color="auto" w:fill="auto"/>
            <w:vAlign w:val="center"/>
            <w:hideMark/>
          </w:tcPr>
          <w:p w:rsidR="00372284" w:rsidRPr="009E1AD5" w:rsidRDefault="00372284" w:rsidP="00702D34">
            <w:pPr>
              <w:spacing w:after="0"/>
              <w:contextualSpacing/>
              <w:jc w:val="center"/>
            </w:pPr>
            <w:r w:rsidRPr="009E1AD5">
              <w:t>78</w:t>
            </w:r>
          </w:p>
        </w:tc>
        <w:tc>
          <w:tcPr>
            <w:tcW w:w="782" w:type="dxa"/>
            <w:shd w:val="clear" w:color="auto" w:fill="auto"/>
            <w:vAlign w:val="center"/>
            <w:hideMark/>
          </w:tcPr>
          <w:p w:rsidR="00372284" w:rsidRPr="009E1AD5" w:rsidRDefault="00372284" w:rsidP="00702D34">
            <w:pPr>
              <w:spacing w:after="0"/>
              <w:contextualSpacing/>
              <w:jc w:val="center"/>
            </w:pPr>
            <w:r w:rsidRPr="009E1AD5">
              <w:t>0</w:t>
            </w:r>
          </w:p>
        </w:tc>
        <w:tc>
          <w:tcPr>
            <w:tcW w:w="782" w:type="dxa"/>
            <w:shd w:val="clear" w:color="auto" w:fill="auto"/>
            <w:vAlign w:val="center"/>
            <w:hideMark/>
          </w:tcPr>
          <w:p w:rsidR="00372284" w:rsidRPr="009E1AD5" w:rsidRDefault="00372284" w:rsidP="00702D34">
            <w:pPr>
              <w:spacing w:after="0"/>
              <w:contextualSpacing/>
              <w:jc w:val="center"/>
            </w:pPr>
            <w:r w:rsidRPr="009E1AD5">
              <w:t>0</w:t>
            </w:r>
          </w:p>
        </w:tc>
        <w:tc>
          <w:tcPr>
            <w:tcW w:w="740" w:type="dxa"/>
            <w:shd w:val="clear" w:color="auto" w:fill="auto"/>
            <w:vAlign w:val="center"/>
            <w:hideMark/>
          </w:tcPr>
          <w:p w:rsidR="00372284" w:rsidRPr="009E1AD5" w:rsidRDefault="00372284" w:rsidP="00702D34">
            <w:pPr>
              <w:spacing w:after="0"/>
              <w:contextualSpacing/>
              <w:jc w:val="center"/>
            </w:pPr>
            <w:r w:rsidRPr="009E1AD5">
              <w:t>11</w:t>
            </w:r>
          </w:p>
        </w:tc>
        <w:tc>
          <w:tcPr>
            <w:tcW w:w="740" w:type="dxa"/>
            <w:shd w:val="clear" w:color="auto" w:fill="auto"/>
            <w:vAlign w:val="center"/>
            <w:hideMark/>
          </w:tcPr>
          <w:p w:rsidR="00372284" w:rsidRPr="009E1AD5" w:rsidRDefault="00372284" w:rsidP="00702D34">
            <w:pPr>
              <w:spacing w:after="0"/>
              <w:contextualSpacing/>
              <w:jc w:val="center"/>
            </w:pPr>
            <w:r w:rsidRPr="009E1AD5">
              <w:t>0</w:t>
            </w:r>
          </w:p>
        </w:tc>
        <w:tc>
          <w:tcPr>
            <w:tcW w:w="740" w:type="dxa"/>
            <w:shd w:val="clear" w:color="auto" w:fill="C6D9F1" w:themeFill="text2" w:themeFillTint="33"/>
            <w:noWrap/>
            <w:vAlign w:val="center"/>
          </w:tcPr>
          <w:p w:rsidR="00372284" w:rsidRPr="009E1AD5" w:rsidRDefault="00372284" w:rsidP="00702D34">
            <w:pPr>
              <w:spacing w:after="0"/>
              <w:contextualSpacing/>
              <w:jc w:val="center"/>
            </w:pPr>
            <w:r w:rsidRPr="009E1AD5">
              <w:t>1247</w:t>
            </w:r>
          </w:p>
        </w:tc>
        <w:tc>
          <w:tcPr>
            <w:tcW w:w="740" w:type="dxa"/>
            <w:shd w:val="clear" w:color="auto" w:fill="C6D9F1" w:themeFill="text2" w:themeFillTint="33"/>
            <w:noWrap/>
            <w:vAlign w:val="center"/>
            <w:hideMark/>
          </w:tcPr>
          <w:p w:rsidR="00372284" w:rsidRPr="009E1AD5" w:rsidRDefault="00372284" w:rsidP="00702D34">
            <w:pPr>
              <w:spacing w:after="0"/>
              <w:contextualSpacing/>
              <w:jc w:val="center"/>
            </w:pPr>
            <w:r w:rsidRPr="009E1AD5">
              <w:t>78</w:t>
            </w:r>
          </w:p>
        </w:tc>
      </w:tr>
    </w:tbl>
    <w:p w:rsidR="008857C6" w:rsidRDefault="008857C6" w:rsidP="008857C6">
      <w:pPr>
        <w:rPr>
          <w:highlight w:val="yellow"/>
        </w:rPr>
      </w:pPr>
    </w:p>
    <w:p w:rsidR="00372284" w:rsidRPr="00865D5C" w:rsidRDefault="00372284" w:rsidP="00865D5C">
      <w:pPr>
        <w:rPr>
          <w:highlight w:val="yellow"/>
        </w:rPr>
      </w:pPr>
      <w:r w:rsidRPr="00372284">
        <w:t>Tijekom 2017. godine, zabilježeno je ukupno 4278 posjeta djece roditeljima koji se nalaze na izdržavanju kazne zatvora, kazne maloljetničkog zatvora i odgojne mjere upućivanja u odgojni zavod. Od tog broja, očevi su primili 3951 posjeta maloljetne djece, a majke 327 posjeta. Tijekom 2017. godine u kaznenim tijelima bilo je 1647 zatvorenika i maloljetnika, roditelja 2903 maloljetne djece te 92 zatvorenice, majke 221 maloljetne djece.</w:t>
      </w:r>
    </w:p>
    <w:p w:rsidR="008857C6" w:rsidRPr="003568BC" w:rsidRDefault="008857C6" w:rsidP="008857C6">
      <w:pPr>
        <w:pStyle w:val="Opisslike"/>
        <w:keepNext/>
        <w:jc w:val="center"/>
      </w:pPr>
      <w:bookmarkStart w:id="192" w:name="_Toc527117404"/>
      <w:r w:rsidRPr="003568BC">
        <w:t xml:space="preserve">Tablica </w:t>
      </w:r>
      <w:r w:rsidRPr="003568BC">
        <w:fldChar w:fldCharType="begin"/>
      </w:r>
      <w:r w:rsidRPr="003568BC">
        <w:instrText xml:space="preserve"> SEQ Tablica \* ARABIC </w:instrText>
      </w:r>
      <w:r w:rsidRPr="003568BC">
        <w:fldChar w:fldCharType="separate"/>
      </w:r>
      <w:r w:rsidR="009315F5">
        <w:rPr>
          <w:noProof/>
        </w:rPr>
        <w:t>33</w:t>
      </w:r>
      <w:r w:rsidRPr="003568BC">
        <w:fldChar w:fldCharType="end"/>
      </w:r>
      <w:r w:rsidRPr="003568BC">
        <w:t>. Posje</w:t>
      </w:r>
      <w:r w:rsidR="003568BC" w:rsidRPr="003568BC">
        <w:t>ti maloljetne djece tijekom 2017</w:t>
      </w:r>
      <w:r w:rsidRPr="003568BC">
        <w:t>.</w:t>
      </w:r>
      <w:bookmarkEnd w:id="19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398"/>
        <w:gridCol w:w="933"/>
        <w:gridCol w:w="873"/>
        <w:gridCol w:w="576"/>
        <w:gridCol w:w="546"/>
        <w:gridCol w:w="771"/>
        <w:gridCol w:w="487"/>
        <w:gridCol w:w="933"/>
        <w:gridCol w:w="771"/>
      </w:tblGrid>
      <w:tr w:rsidR="00372284" w:rsidRPr="009864DA" w:rsidTr="00702D34">
        <w:trPr>
          <w:trHeight w:val="410"/>
        </w:trPr>
        <w:tc>
          <w:tcPr>
            <w:tcW w:w="1830" w:type="pct"/>
            <w:vMerge w:val="restart"/>
            <w:shd w:val="clear" w:color="auto" w:fill="8DB3E2" w:themeFill="text2" w:themeFillTint="66"/>
            <w:vAlign w:val="center"/>
            <w:hideMark/>
          </w:tcPr>
          <w:p w:rsidR="00372284" w:rsidRPr="00536F76" w:rsidRDefault="00372284" w:rsidP="00702D34">
            <w:pPr>
              <w:spacing w:after="0"/>
              <w:jc w:val="center"/>
              <w:rPr>
                <w:rFonts w:eastAsia="Times New Roman" w:cs="Times New Roman"/>
                <w:bCs/>
                <w:sz w:val="20"/>
                <w:szCs w:val="20"/>
                <w:lang w:eastAsia="hr-HR"/>
              </w:rPr>
            </w:pPr>
            <w:r w:rsidRPr="00536F76">
              <w:rPr>
                <w:rFonts w:eastAsia="Times New Roman" w:cs="Times New Roman"/>
                <w:bCs/>
                <w:sz w:val="20"/>
                <w:szCs w:val="20"/>
                <w:lang w:eastAsia="hr-HR"/>
              </w:rPr>
              <w:t>POSJETI MALOLJETNE DJECE TIJEKOM 2017. GODINE</w:t>
            </w:r>
          </w:p>
        </w:tc>
        <w:tc>
          <w:tcPr>
            <w:tcW w:w="972" w:type="pct"/>
            <w:gridSpan w:val="2"/>
            <w:shd w:val="clear" w:color="auto" w:fill="8DB3E2" w:themeFill="text2" w:themeFillTint="66"/>
            <w:vAlign w:val="center"/>
            <w:hideMark/>
          </w:tcPr>
          <w:p w:rsidR="00372284" w:rsidRPr="00536F76" w:rsidRDefault="00372284" w:rsidP="00702D34">
            <w:pPr>
              <w:spacing w:after="0"/>
              <w:jc w:val="center"/>
              <w:rPr>
                <w:rFonts w:eastAsia="Times New Roman" w:cs="Times New Roman"/>
                <w:sz w:val="20"/>
                <w:szCs w:val="20"/>
                <w:lang w:eastAsia="hr-HR"/>
              </w:rPr>
            </w:pPr>
            <w:r w:rsidRPr="00536F76">
              <w:rPr>
                <w:rFonts w:eastAsia="Times New Roman" w:cs="Times New Roman"/>
                <w:sz w:val="20"/>
                <w:szCs w:val="20"/>
                <w:lang w:eastAsia="hr-HR"/>
              </w:rPr>
              <w:t>zatvorenici</w:t>
            </w:r>
          </w:p>
        </w:tc>
        <w:tc>
          <w:tcPr>
            <w:tcW w:w="604" w:type="pct"/>
            <w:gridSpan w:val="2"/>
            <w:shd w:val="clear" w:color="auto" w:fill="8DB3E2" w:themeFill="text2" w:themeFillTint="66"/>
            <w:vAlign w:val="center"/>
            <w:hideMark/>
          </w:tcPr>
          <w:p w:rsidR="00372284" w:rsidRPr="00536F76" w:rsidRDefault="00372284" w:rsidP="00702D34">
            <w:pPr>
              <w:spacing w:after="0"/>
              <w:jc w:val="center"/>
              <w:rPr>
                <w:rFonts w:eastAsia="Times New Roman" w:cs="Times New Roman"/>
                <w:sz w:val="20"/>
                <w:szCs w:val="20"/>
                <w:lang w:eastAsia="hr-HR"/>
              </w:rPr>
            </w:pPr>
            <w:r w:rsidRPr="00536F76">
              <w:rPr>
                <w:rFonts w:eastAsia="Times New Roman" w:cs="Times New Roman"/>
                <w:sz w:val="20"/>
                <w:szCs w:val="20"/>
                <w:lang w:eastAsia="hr-HR"/>
              </w:rPr>
              <w:t>mlt. zatvor</w:t>
            </w:r>
          </w:p>
        </w:tc>
        <w:tc>
          <w:tcPr>
            <w:tcW w:w="677" w:type="pct"/>
            <w:gridSpan w:val="2"/>
            <w:shd w:val="clear" w:color="auto" w:fill="8DB3E2" w:themeFill="text2" w:themeFillTint="66"/>
            <w:vAlign w:val="center"/>
            <w:hideMark/>
          </w:tcPr>
          <w:p w:rsidR="00372284" w:rsidRPr="00536F76" w:rsidRDefault="00372284" w:rsidP="00702D34">
            <w:pPr>
              <w:spacing w:after="0"/>
              <w:jc w:val="center"/>
              <w:rPr>
                <w:rFonts w:eastAsia="Times New Roman" w:cs="Times New Roman"/>
                <w:sz w:val="20"/>
                <w:szCs w:val="20"/>
                <w:lang w:eastAsia="hr-HR"/>
              </w:rPr>
            </w:pPr>
            <w:r w:rsidRPr="00536F76">
              <w:rPr>
                <w:rFonts w:eastAsia="Times New Roman" w:cs="Times New Roman"/>
                <w:sz w:val="20"/>
                <w:szCs w:val="20"/>
                <w:lang w:eastAsia="hr-HR"/>
              </w:rPr>
              <w:t xml:space="preserve">odg. </w:t>
            </w:r>
            <w:r>
              <w:rPr>
                <w:rFonts w:eastAsia="Times New Roman" w:cs="Times New Roman"/>
                <w:sz w:val="20"/>
                <w:szCs w:val="20"/>
                <w:lang w:eastAsia="hr-HR"/>
              </w:rPr>
              <w:t>z</w:t>
            </w:r>
            <w:r w:rsidRPr="00536F76">
              <w:rPr>
                <w:rFonts w:eastAsia="Times New Roman" w:cs="Times New Roman"/>
                <w:sz w:val="20"/>
                <w:szCs w:val="20"/>
                <w:lang w:eastAsia="hr-HR"/>
              </w:rPr>
              <w:t>avod</w:t>
            </w:r>
          </w:p>
        </w:tc>
        <w:tc>
          <w:tcPr>
            <w:tcW w:w="917" w:type="pct"/>
            <w:gridSpan w:val="2"/>
            <w:shd w:val="clear" w:color="auto" w:fill="8DB3E2" w:themeFill="text2" w:themeFillTint="66"/>
            <w:noWrap/>
            <w:vAlign w:val="center"/>
            <w:hideMark/>
          </w:tcPr>
          <w:p w:rsidR="00372284" w:rsidRPr="00536F76" w:rsidRDefault="00372284" w:rsidP="00702D34">
            <w:pPr>
              <w:spacing w:after="0"/>
              <w:jc w:val="center"/>
              <w:rPr>
                <w:rFonts w:eastAsia="Times New Roman" w:cs="Times New Roman"/>
                <w:sz w:val="20"/>
                <w:szCs w:val="20"/>
                <w:lang w:eastAsia="hr-HR"/>
              </w:rPr>
            </w:pPr>
            <w:r w:rsidRPr="00536F76">
              <w:rPr>
                <w:rFonts w:eastAsia="Times New Roman" w:cs="Times New Roman"/>
                <w:sz w:val="20"/>
                <w:szCs w:val="20"/>
                <w:lang w:eastAsia="hr-HR"/>
              </w:rPr>
              <w:t>UKUPNO</w:t>
            </w:r>
          </w:p>
        </w:tc>
      </w:tr>
      <w:tr w:rsidR="00372284" w:rsidRPr="009864DA" w:rsidTr="00702D34">
        <w:trPr>
          <w:trHeight w:val="362"/>
        </w:trPr>
        <w:tc>
          <w:tcPr>
            <w:tcW w:w="1830" w:type="pct"/>
            <w:vMerge/>
            <w:vAlign w:val="center"/>
            <w:hideMark/>
          </w:tcPr>
          <w:p w:rsidR="00372284" w:rsidRPr="00536F76" w:rsidRDefault="00372284" w:rsidP="00702D34">
            <w:pPr>
              <w:spacing w:after="0"/>
              <w:rPr>
                <w:rFonts w:eastAsia="Times New Roman" w:cs="Times New Roman"/>
                <w:bCs/>
                <w:sz w:val="20"/>
                <w:szCs w:val="20"/>
                <w:lang w:eastAsia="hr-HR"/>
              </w:rPr>
            </w:pPr>
          </w:p>
        </w:tc>
        <w:tc>
          <w:tcPr>
            <w:tcW w:w="502" w:type="pct"/>
            <w:shd w:val="clear" w:color="auto" w:fill="C6D9F1" w:themeFill="text2" w:themeFillTint="33"/>
            <w:vAlign w:val="center"/>
            <w:hideMark/>
          </w:tcPr>
          <w:p w:rsidR="00372284" w:rsidRPr="00536F76" w:rsidRDefault="00372284" w:rsidP="00702D34">
            <w:pPr>
              <w:spacing w:after="0"/>
              <w:jc w:val="center"/>
              <w:rPr>
                <w:rFonts w:eastAsia="Times New Roman" w:cs="Times New Roman"/>
                <w:sz w:val="20"/>
                <w:szCs w:val="20"/>
                <w:lang w:eastAsia="hr-HR"/>
              </w:rPr>
            </w:pPr>
            <w:r w:rsidRPr="00536F76">
              <w:rPr>
                <w:rFonts w:eastAsia="Times New Roman" w:cs="Times New Roman"/>
                <w:sz w:val="20"/>
                <w:szCs w:val="20"/>
                <w:lang w:eastAsia="hr-HR"/>
              </w:rPr>
              <w:t>M</w:t>
            </w:r>
          </w:p>
        </w:tc>
        <w:tc>
          <w:tcPr>
            <w:tcW w:w="470" w:type="pct"/>
            <w:shd w:val="clear" w:color="auto" w:fill="C6D9F1" w:themeFill="text2" w:themeFillTint="33"/>
            <w:vAlign w:val="center"/>
            <w:hideMark/>
          </w:tcPr>
          <w:p w:rsidR="00372284" w:rsidRPr="00536F76" w:rsidRDefault="00372284" w:rsidP="00702D34">
            <w:pPr>
              <w:spacing w:after="0"/>
              <w:jc w:val="center"/>
              <w:rPr>
                <w:rFonts w:eastAsia="Times New Roman" w:cs="Times New Roman"/>
                <w:sz w:val="20"/>
                <w:szCs w:val="20"/>
                <w:lang w:eastAsia="hr-HR"/>
              </w:rPr>
            </w:pPr>
            <w:r w:rsidRPr="00536F76">
              <w:rPr>
                <w:rFonts w:eastAsia="Times New Roman" w:cs="Times New Roman"/>
                <w:sz w:val="20"/>
                <w:szCs w:val="20"/>
                <w:lang w:eastAsia="hr-HR"/>
              </w:rPr>
              <w:t>Ž</w:t>
            </w:r>
          </w:p>
        </w:tc>
        <w:tc>
          <w:tcPr>
            <w:tcW w:w="310" w:type="pct"/>
            <w:shd w:val="clear" w:color="auto" w:fill="C6D9F1" w:themeFill="text2" w:themeFillTint="33"/>
            <w:vAlign w:val="center"/>
            <w:hideMark/>
          </w:tcPr>
          <w:p w:rsidR="00372284" w:rsidRPr="00536F76" w:rsidRDefault="00372284" w:rsidP="00702D34">
            <w:pPr>
              <w:spacing w:after="0"/>
              <w:jc w:val="center"/>
              <w:rPr>
                <w:rFonts w:eastAsia="Times New Roman" w:cs="Times New Roman"/>
                <w:sz w:val="20"/>
                <w:szCs w:val="20"/>
                <w:lang w:eastAsia="hr-HR"/>
              </w:rPr>
            </w:pPr>
            <w:r w:rsidRPr="00536F76">
              <w:rPr>
                <w:rFonts w:eastAsia="Times New Roman" w:cs="Times New Roman"/>
                <w:sz w:val="20"/>
                <w:szCs w:val="20"/>
                <w:lang w:eastAsia="hr-HR"/>
              </w:rPr>
              <w:t>M</w:t>
            </w:r>
          </w:p>
        </w:tc>
        <w:tc>
          <w:tcPr>
            <w:tcW w:w="294" w:type="pct"/>
            <w:shd w:val="clear" w:color="auto" w:fill="C6D9F1" w:themeFill="text2" w:themeFillTint="33"/>
            <w:vAlign w:val="center"/>
            <w:hideMark/>
          </w:tcPr>
          <w:p w:rsidR="00372284" w:rsidRPr="00536F76" w:rsidRDefault="00372284" w:rsidP="00702D34">
            <w:pPr>
              <w:spacing w:after="0"/>
              <w:jc w:val="center"/>
              <w:rPr>
                <w:rFonts w:eastAsia="Times New Roman" w:cs="Times New Roman"/>
                <w:sz w:val="20"/>
                <w:szCs w:val="20"/>
                <w:lang w:eastAsia="hr-HR"/>
              </w:rPr>
            </w:pPr>
            <w:r w:rsidRPr="00536F76">
              <w:rPr>
                <w:rFonts w:eastAsia="Times New Roman" w:cs="Times New Roman"/>
                <w:sz w:val="20"/>
                <w:szCs w:val="20"/>
                <w:lang w:eastAsia="hr-HR"/>
              </w:rPr>
              <w:t>Ž</w:t>
            </w:r>
          </w:p>
        </w:tc>
        <w:tc>
          <w:tcPr>
            <w:tcW w:w="415" w:type="pct"/>
            <w:shd w:val="clear" w:color="auto" w:fill="C6D9F1" w:themeFill="text2" w:themeFillTint="33"/>
            <w:vAlign w:val="center"/>
            <w:hideMark/>
          </w:tcPr>
          <w:p w:rsidR="00372284" w:rsidRPr="00536F76" w:rsidRDefault="00372284" w:rsidP="00702D34">
            <w:pPr>
              <w:spacing w:after="0"/>
              <w:jc w:val="center"/>
              <w:rPr>
                <w:rFonts w:eastAsia="Times New Roman" w:cs="Times New Roman"/>
                <w:sz w:val="20"/>
                <w:szCs w:val="20"/>
                <w:lang w:eastAsia="hr-HR"/>
              </w:rPr>
            </w:pPr>
            <w:r w:rsidRPr="00536F76">
              <w:rPr>
                <w:rFonts w:eastAsia="Times New Roman" w:cs="Times New Roman"/>
                <w:sz w:val="20"/>
                <w:szCs w:val="20"/>
                <w:lang w:eastAsia="hr-HR"/>
              </w:rPr>
              <w:t>M</w:t>
            </w:r>
          </w:p>
        </w:tc>
        <w:tc>
          <w:tcPr>
            <w:tcW w:w="262" w:type="pct"/>
            <w:shd w:val="clear" w:color="auto" w:fill="C6D9F1" w:themeFill="text2" w:themeFillTint="33"/>
            <w:vAlign w:val="center"/>
            <w:hideMark/>
          </w:tcPr>
          <w:p w:rsidR="00372284" w:rsidRPr="00536F76" w:rsidRDefault="00372284" w:rsidP="00702D34">
            <w:pPr>
              <w:spacing w:after="0"/>
              <w:jc w:val="center"/>
              <w:rPr>
                <w:rFonts w:eastAsia="Times New Roman" w:cs="Times New Roman"/>
                <w:sz w:val="20"/>
                <w:szCs w:val="20"/>
                <w:lang w:eastAsia="hr-HR"/>
              </w:rPr>
            </w:pPr>
            <w:r w:rsidRPr="00536F76">
              <w:rPr>
                <w:rFonts w:eastAsia="Times New Roman" w:cs="Times New Roman"/>
                <w:sz w:val="20"/>
                <w:szCs w:val="20"/>
                <w:lang w:eastAsia="hr-HR"/>
              </w:rPr>
              <w:t>Ž</w:t>
            </w:r>
          </w:p>
        </w:tc>
        <w:tc>
          <w:tcPr>
            <w:tcW w:w="502" w:type="pct"/>
            <w:shd w:val="clear" w:color="auto" w:fill="C6D9F1" w:themeFill="text2" w:themeFillTint="33"/>
            <w:vAlign w:val="center"/>
            <w:hideMark/>
          </w:tcPr>
          <w:p w:rsidR="00372284" w:rsidRPr="00536F76" w:rsidRDefault="00372284" w:rsidP="00702D34">
            <w:pPr>
              <w:spacing w:after="0"/>
              <w:jc w:val="center"/>
              <w:rPr>
                <w:rFonts w:eastAsia="Times New Roman" w:cs="Times New Roman"/>
                <w:b/>
                <w:sz w:val="20"/>
                <w:szCs w:val="20"/>
                <w:lang w:eastAsia="hr-HR"/>
              </w:rPr>
            </w:pPr>
            <w:r w:rsidRPr="00536F76">
              <w:rPr>
                <w:rFonts w:eastAsia="Times New Roman" w:cs="Times New Roman"/>
                <w:b/>
                <w:sz w:val="20"/>
                <w:szCs w:val="20"/>
                <w:lang w:eastAsia="hr-HR"/>
              </w:rPr>
              <w:t>M</w:t>
            </w:r>
          </w:p>
        </w:tc>
        <w:tc>
          <w:tcPr>
            <w:tcW w:w="415" w:type="pct"/>
            <w:shd w:val="clear" w:color="auto" w:fill="C6D9F1" w:themeFill="text2" w:themeFillTint="33"/>
            <w:vAlign w:val="center"/>
            <w:hideMark/>
          </w:tcPr>
          <w:p w:rsidR="00372284" w:rsidRPr="00536F76" w:rsidRDefault="00372284" w:rsidP="00702D34">
            <w:pPr>
              <w:spacing w:after="0"/>
              <w:jc w:val="center"/>
              <w:rPr>
                <w:rFonts w:eastAsia="Times New Roman" w:cs="Times New Roman"/>
                <w:b/>
                <w:sz w:val="20"/>
                <w:szCs w:val="20"/>
                <w:lang w:eastAsia="hr-HR"/>
              </w:rPr>
            </w:pPr>
            <w:r w:rsidRPr="00536F76">
              <w:rPr>
                <w:rFonts w:eastAsia="Times New Roman" w:cs="Times New Roman"/>
                <w:b/>
                <w:sz w:val="20"/>
                <w:szCs w:val="20"/>
                <w:lang w:eastAsia="hr-HR"/>
              </w:rPr>
              <w:t>Ž</w:t>
            </w:r>
          </w:p>
        </w:tc>
      </w:tr>
      <w:tr w:rsidR="00372284" w:rsidRPr="009864DA" w:rsidTr="00865D5C">
        <w:trPr>
          <w:trHeight w:val="321"/>
        </w:trPr>
        <w:tc>
          <w:tcPr>
            <w:tcW w:w="1830" w:type="pct"/>
            <w:shd w:val="clear" w:color="auto" w:fill="C6D9F1" w:themeFill="text2" w:themeFillTint="33"/>
            <w:vAlign w:val="center"/>
            <w:hideMark/>
          </w:tcPr>
          <w:p w:rsidR="00372284" w:rsidRPr="00536F76" w:rsidRDefault="00372284" w:rsidP="00702D34">
            <w:pPr>
              <w:spacing w:after="0"/>
              <w:jc w:val="left"/>
              <w:rPr>
                <w:rFonts w:eastAsia="Times New Roman" w:cs="Times New Roman"/>
                <w:bCs/>
                <w:sz w:val="20"/>
                <w:szCs w:val="20"/>
                <w:lang w:eastAsia="hr-HR"/>
              </w:rPr>
            </w:pPr>
            <w:r w:rsidRPr="00536F76">
              <w:rPr>
                <w:rFonts w:eastAsia="Times New Roman" w:cs="Times New Roman"/>
                <w:bCs/>
                <w:sz w:val="20"/>
                <w:szCs w:val="20"/>
                <w:lang w:eastAsia="hr-HR"/>
              </w:rPr>
              <w:t>broj zatvore</w:t>
            </w:r>
            <w:r w:rsidR="004A45C2">
              <w:rPr>
                <w:rFonts w:eastAsia="Times New Roman" w:cs="Times New Roman"/>
                <w:bCs/>
                <w:sz w:val="20"/>
                <w:szCs w:val="20"/>
                <w:lang w:eastAsia="hr-HR"/>
              </w:rPr>
              <w:t xml:space="preserve">nika i maloljetnika koji imaju </w:t>
            </w:r>
            <w:r w:rsidRPr="00536F76">
              <w:rPr>
                <w:rFonts w:eastAsia="Times New Roman" w:cs="Times New Roman"/>
                <w:bCs/>
                <w:sz w:val="20"/>
                <w:szCs w:val="20"/>
                <w:lang w:eastAsia="hr-HR"/>
              </w:rPr>
              <w:t xml:space="preserve">maloljetnu djecu </w:t>
            </w:r>
          </w:p>
        </w:tc>
        <w:tc>
          <w:tcPr>
            <w:tcW w:w="502" w:type="pct"/>
            <w:shd w:val="clear" w:color="auto" w:fill="auto"/>
            <w:vAlign w:val="center"/>
          </w:tcPr>
          <w:p w:rsidR="00372284" w:rsidRPr="00536F76" w:rsidRDefault="00372284" w:rsidP="00865D5C">
            <w:pPr>
              <w:spacing w:after="0"/>
              <w:jc w:val="center"/>
              <w:rPr>
                <w:sz w:val="20"/>
                <w:szCs w:val="20"/>
              </w:rPr>
            </w:pPr>
            <w:r w:rsidRPr="00536F76">
              <w:rPr>
                <w:sz w:val="20"/>
                <w:szCs w:val="20"/>
              </w:rPr>
              <w:t>1639</w:t>
            </w:r>
          </w:p>
        </w:tc>
        <w:tc>
          <w:tcPr>
            <w:tcW w:w="470" w:type="pct"/>
            <w:shd w:val="clear" w:color="auto" w:fill="auto"/>
            <w:vAlign w:val="center"/>
          </w:tcPr>
          <w:p w:rsidR="00372284" w:rsidRPr="00536F76" w:rsidRDefault="00372284" w:rsidP="00865D5C">
            <w:pPr>
              <w:spacing w:after="0"/>
              <w:jc w:val="center"/>
              <w:rPr>
                <w:sz w:val="20"/>
                <w:szCs w:val="20"/>
              </w:rPr>
            </w:pPr>
            <w:r w:rsidRPr="00536F76">
              <w:rPr>
                <w:sz w:val="20"/>
                <w:szCs w:val="20"/>
              </w:rPr>
              <w:t>92</w:t>
            </w:r>
          </w:p>
        </w:tc>
        <w:tc>
          <w:tcPr>
            <w:tcW w:w="310" w:type="pct"/>
            <w:shd w:val="clear" w:color="auto" w:fill="auto"/>
            <w:vAlign w:val="center"/>
          </w:tcPr>
          <w:p w:rsidR="00372284" w:rsidRPr="00536F76" w:rsidRDefault="00372284" w:rsidP="00865D5C">
            <w:pPr>
              <w:spacing w:after="0"/>
              <w:jc w:val="center"/>
              <w:rPr>
                <w:sz w:val="20"/>
                <w:szCs w:val="20"/>
              </w:rPr>
            </w:pPr>
            <w:r w:rsidRPr="00536F76">
              <w:rPr>
                <w:sz w:val="20"/>
                <w:szCs w:val="20"/>
              </w:rPr>
              <w:t>5</w:t>
            </w:r>
          </w:p>
        </w:tc>
        <w:tc>
          <w:tcPr>
            <w:tcW w:w="294"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415" w:type="pct"/>
            <w:shd w:val="clear" w:color="auto" w:fill="auto"/>
            <w:vAlign w:val="center"/>
          </w:tcPr>
          <w:p w:rsidR="00372284" w:rsidRPr="00536F76" w:rsidRDefault="00372284" w:rsidP="00865D5C">
            <w:pPr>
              <w:spacing w:after="0"/>
              <w:jc w:val="center"/>
              <w:rPr>
                <w:sz w:val="20"/>
                <w:szCs w:val="20"/>
              </w:rPr>
            </w:pPr>
            <w:r w:rsidRPr="00536F76">
              <w:rPr>
                <w:sz w:val="20"/>
                <w:szCs w:val="20"/>
              </w:rPr>
              <w:t>3</w:t>
            </w:r>
          </w:p>
        </w:tc>
        <w:tc>
          <w:tcPr>
            <w:tcW w:w="262"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502" w:type="pct"/>
            <w:shd w:val="clear" w:color="auto" w:fill="C6D9F1" w:themeFill="text2" w:themeFillTint="33"/>
            <w:vAlign w:val="center"/>
          </w:tcPr>
          <w:p w:rsidR="00372284" w:rsidRPr="00536F76" w:rsidRDefault="00372284" w:rsidP="00865D5C">
            <w:pPr>
              <w:spacing w:after="0"/>
              <w:jc w:val="center"/>
              <w:rPr>
                <w:b/>
                <w:sz w:val="20"/>
                <w:szCs w:val="20"/>
              </w:rPr>
            </w:pPr>
            <w:r w:rsidRPr="00536F76">
              <w:rPr>
                <w:b/>
                <w:sz w:val="20"/>
                <w:szCs w:val="20"/>
              </w:rPr>
              <w:t>1647</w:t>
            </w:r>
          </w:p>
        </w:tc>
        <w:tc>
          <w:tcPr>
            <w:tcW w:w="415" w:type="pct"/>
            <w:shd w:val="clear" w:color="auto" w:fill="C6D9F1" w:themeFill="text2" w:themeFillTint="33"/>
            <w:vAlign w:val="center"/>
          </w:tcPr>
          <w:p w:rsidR="00372284" w:rsidRPr="00536F76" w:rsidRDefault="00372284" w:rsidP="00865D5C">
            <w:pPr>
              <w:spacing w:after="0"/>
              <w:jc w:val="center"/>
              <w:rPr>
                <w:b/>
                <w:sz w:val="20"/>
                <w:szCs w:val="20"/>
              </w:rPr>
            </w:pPr>
            <w:bookmarkStart w:id="193" w:name="_Hlk517636833"/>
            <w:r w:rsidRPr="00536F76">
              <w:rPr>
                <w:b/>
                <w:sz w:val="20"/>
                <w:szCs w:val="20"/>
              </w:rPr>
              <w:t>92</w:t>
            </w:r>
            <w:bookmarkEnd w:id="193"/>
          </w:p>
        </w:tc>
      </w:tr>
      <w:tr w:rsidR="00372284" w:rsidRPr="009864DA" w:rsidTr="00865D5C">
        <w:trPr>
          <w:trHeight w:val="301"/>
        </w:trPr>
        <w:tc>
          <w:tcPr>
            <w:tcW w:w="1830" w:type="pct"/>
            <w:shd w:val="clear" w:color="auto" w:fill="C6D9F1" w:themeFill="text2" w:themeFillTint="33"/>
            <w:vAlign w:val="center"/>
            <w:hideMark/>
          </w:tcPr>
          <w:p w:rsidR="00372284" w:rsidRPr="00536F76" w:rsidRDefault="00372284" w:rsidP="00702D34">
            <w:pPr>
              <w:spacing w:after="0"/>
              <w:jc w:val="left"/>
              <w:rPr>
                <w:rFonts w:eastAsia="Times New Roman" w:cs="Times New Roman"/>
                <w:bCs/>
                <w:sz w:val="20"/>
                <w:szCs w:val="20"/>
                <w:lang w:eastAsia="hr-HR"/>
              </w:rPr>
            </w:pPr>
            <w:r w:rsidRPr="00536F76">
              <w:rPr>
                <w:rFonts w:eastAsia="Times New Roman" w:cs="Times New Roman"/>
                <w:bCs/>
                <w:sz w:val="20"/>
                <w:szCs w:val="20"/>
                <w:lang w:eastAsia="hr-HR"/>
              </w:rPr>
              <w:t>broj maloljetne djece zatvorenika i maloljetnika</w:t>
            </w:r>
          </w:p>
        </w:tc>
        <w:tc>
          <w:tcPr>
            <w:tcW w:w="502" w:type="pct"/>
            <w:shd w:val="clear" w:color="auto" w:fill="auto"/>
            <w:vAlign w:val="center"/>
          </w:tcPr>
          <w:p w:rsidR="00372284" w:rsidRPr="00536F76" w:rsidRDefault="00372284" w:rsidP="00865D5C">
            <w:pPr>
              <w:spacing w:after="0"/>
              <w:jc w:val="center"/>
              <w:rPr>
                <w:sz w:val="20"/>
                <w:szCs w:val="20"/>
              </w:rPr>
            </w:pPr>
            <w:r w:rsidRPr="00536F76">
              <w:rPr>
                <w:sz w:val="20"/>
                <w:szCs w:val="20"/>
              </w:rPr>
              <w:t>2885</w:t>
            </w:r>
          </w:p>
        </w:tc>
        <w:tc>
          <w:tcPr>
            <w:tcW w:w="470" w:type="pct"/>
            <w:shd w:val="clear" w:color="auto" w:fill="auto"/>
            <w:vAlign w:val="center"/>
          </w:tcPr>
          <w:p w:rsidR="00372284" w:rsidRPr="00536F76" w:rsidRDefault="00372284" w:rsidP="00865D5C">
            <w:pPr>
              <w:spacing w:after="0"/>
              <w:jc w:val="center"/>
              <w:rPr>
                <w:sz w:val="20"/>
                <w:szCs w:val="20"/>
              </w:rPr>
            </w:pPr>
            <w:r w:rsidRPr="00536F76">
              <w:rPr>
                <w:sz w:val="20"/>
                <w:szCs w:val="20"/>
              </w:rPr>
              <w:t>221</w:t>
            </w:r>
          </w:p>
        </w:tc>
        <w:tc>
          <w:tcPr>
            <w:tcW w:w="310" w:type="pct"/>
            <w:shd w:val="clear" w:color="auto" w:fill="auto"/>
            <w:vAlign w:val="center"/>
          </w:tcPr>
          <w:p w:rsidR="00372284" w:rsidRPr="00536F76" w:rsidRDefault="00372284" w:rsidP="00865D5C">
            <w:pPr>
              <w:spacing w:after="0"/>
              <w:jc w:val="center"/>
              <w:rPr>
                <w:sz w:val="20"/>
                <w:szCs w:val="20"/>
              </w:rPr>
            </w:pPr>
            <w:r w:rsidRPr="00536F76">
              <w:rPr>
                <w:sz w:val="20"/>
                <w:szCs w:val="20"/>
              </w:rPr>
              <w:t>7</w:t>
            </w:r>
          </w:p>
        </w:tc>
        <w:tc>
          <w:tcPr>
            <w:tcW w:w="294"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415" w:type="pct"/>
            <w:shd w:val="clear" w:color="auto" w:fill="auto"/>
            <w:vAlign w:val="center"/>
          </w:tcPr>
          <w:p w:rsidR="00372284" w:rsidRPr="00536F76" w:rsidRDefault="00372284" w:rsidP="00865D5C">
            <w:pPr>
              <w:spacing w:after="0"/>
              <w:jc w:val="center"/>
              <w:rPr>
                <w:sz w:val="20"/>
                <w:szCs w:val="20"/>
              </w:rPr>
            </w:pPr>
            <w:r w:rsidRPr="00536F76">
              <w:rPr>
                <w:sz w:val="20"/>
                <w:szCs w:val="20"/>
              </w:rPr>
              <w:t>11</w:t>
            </w:r>
          </w:p>
        </w:tc>
        <w:tc>
          <w:tcPr>
            <w:tcW w:w="262"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502" w:type="pct"/>
            <w:shd w:val="clear" w:color="auto" w:fill="C6D9F1" w:themeFill="text2" w:themeFillTint="33"/>
            <w:vAlign w:val="center"/>
          </w:tcPr>
          <w:p w:rsidR="00372284" w:rsidRPr="00536F76" w:rsidRDefault="00372284" w:rsidP="00865D5C">
            <w:pPr>
              <w:spacing w:after="0"/>
              <w:jc w:val="center"/>
              <w:rPr>
                <w:b/>
                <w:sz w:val="20"/>
                <w:szCs w:val="20"/>
              </w:rPr>
            </w:pPr>
            <w:bookmarkStart w:id="194" w:name="_Hlk517636804"/>
            <w:r w:rsidRPr="00536F76">
              <w:rPr>
                <w:b/>
                <w:sz w:val="20"/>
                <w:szCs w:val="20"/>
              </w:rPr>
              <w:t>2903</w:t>
            </w:r>
            <w:bookmarkEnd w:id="194"/>
          </w:p>
        </w:tc>
        <w:tc>
          <w:tcPr>
            <w:tcW w:w="415" w:type="pct"/>
            <w:shd w:val="clear" w:color="auto" w:fill="C6D9F1" w:themeFill="text2" w:themeFillTint="33"/>
            <w:vAlign w:val="center"/>
          </w:tcPr>
          <w:p w:rsidR="00372284" w:rsidRPr="00536F76" w:rsidRDefault="00372284" w:rsidP="00865D5C">
            <w:pPr>
              <w:spacing w:after="0"/>
              <w:jc w:val="center"/>
              <w:rPr>
                <w:b/>
                <w:sz w:val="20"/>
                <w:szCs w:val="20"/>
              </w:rPr>
            </w:pPr>
            <w:r w:rsidRPr="00536F76">
              <w:rPr>
                <w:b/>
                <w:sz w:val="20"/>
                <w:szCs w:val="20"/>
              </w:rPr>
              <w:t>221</w:t>
            </w:r>
          </w:p>
        </w:tc>
      </w:tr>
      <w:tr w:rsidR="00372284" w:rsidRPr="009864DA" w:rsidTr="00865D5C">
        <w:trPr>
          <w:trHeight w:val="351"/>
        </w:trPr>
        <w:tc>
          <w:tcPr>
            <w:tcW w:w="1830" w:type="pct"/>
            <w:shd w:val="clear" w:color="auto" w:fill="C6D9F1" w:themeFill="text2" w:themeFillTint="33"/>
            <w:vAlign w:val="center"/>
            <w:hideMark/>
          </w:tcPr>
          <w:p w:rsidR="00372284" w:rsidRPr="00536F76" w:rsidRDefault="00372284" w:rsidP="00702D34">
            <w:pPr>
              <w:spacing w:after="0"/>
              <w:jc w:val="left"/>
              <w:rPr>
                <w:rFonts w:eastAsia="Times New Roman" w:cs="Times New Roman"/>
                <w:bCs/>
                <w:sz w:val="20"/>
                <w:szCs w:val="20"/>
                <w:lang w:eastAsia="hr-HR"/>
              </w:rPr>
            </w:pPr>
            <w:r w:rsidRPr="00536F76">
              <w:rPr>
                <w:rFonts w:eastAsia="Times New Roman" w:cs="Times New Roman"/>
                <w:bCs/>
                <w:sz w:val="20"/>
                <w:szCs w:val="20"/>
                <w:lang w:eastAsia="hr-HR"/>
              </w:rPr>
              <w:t xml:space="preserve">broj roditelja koji su imali barem jedan posjet maloljetne djece </w:t>
            </w:r>
          </w:p>
        </w:tc>
        <w:tc>
          <w:tcPr>
            <w:tcW w:w="502" w:type="pct"/>
            <w:shd w:val="clear" w:color="auto" w:fill="auto"/>
            <w:vAlign w:val="center"/>
          </w:tcPr>
          <w:p w:rsidR="00372284" w:rsidRPr="00536F76" w:rsidRDefault="00372284" w:rsidP="00865D5C">
            <w:pPr>
              <w:spacing w:after="0"/>
              <w:jc w:val="center"/>
              <w:rPr>
                <w:sz w:val="20"/>
                <w:szCs w:val="20"/>
              </w:rPr>
            </w:pPr>
            <w:r w:rsidRPr="00536F76">
              <w:rPr>
                <w:sz w:val="20"/>
                <w:szCs w:val="20"/>
              </w:rPr>
              <w:t>671</w:t>
            </w:r>
          </w:p>
        </w:tc>
        <w:tc>
          <w:tcPr>
            <w:tcW w:w="470" w:type="pct"/>
            <w:shd w:val="clear" w:color="auto" w:fill="auto"/>
            <w:vAlign w:val="center"/>
          </w:tcPr>
          <w:p w:rsidR="00372284" w:rsidRPr="00536F76" w:rsidRDefault="00372284" w:rsidP="00865D5C">
            <w:pPr>
              <w:spacing w:after="0"/>
              <w:jc w:val="center"/>
              <w:rPr>
                <w:sz w:val="20"/>
                <w:szCs w:val="20"/>
              </w:rPr>
            </w:pPr>
            <w:r w:rsidRPr="00536F76">
              <w:rPr>
                <w:sz w:val="20"/>
                <w:szCs w:val="20"/>
              </w:rPr>
              <w:t>35</w:t>
            </w:r>
          </w:p>
        </w:tc>
        <w:tc>
          <w:tcPr>
            <w:tcW w:w="310"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294"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415" w:type="pct"/>
            <w:shd w:val="clear" w:color="auto" w:fill="auto"/>
            <w:vAlign w:val="center"/>
          </w:tcPr>
          <w:p w:rsidR="00372284" w:rsidRPr="00536F76" w:rsidRDefault="00372284" w:rsidP="00865D5C">
            <w:pPr>
              <w:spacing w:after="0"/>
              <w:jc w:val="center"/>
              <w:rPr>
                <w:sz w:val="20"/>
                <w:szCs w:val="20"/>
              </w:rPr>
            </w:pPr>
            <w:r w:rsidRPr="00536F76">
              <w:rPr>
                <w:sz w:val="20"/>
                <w:szCs w:val="20"/>
              </w:rPr>
              <w:t>3</w:t>
            </w:r>
          </w:p>
        </w:tc>
        <w:tc>
          <w:tcPr>
            <w:tcW w:w="262"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502" w:type="pct"/>
            <w:shd w:val="clear" w:color="auto" w:fill="C6D9F1" w:themeFill="text2" w:themeFillTint="33"/>
            <w:vAlign w:val="center"/>
          </w:tcPr>
          <w:p w:rsidR="00372284" w:rsidRPr="00536F76" w:rsidRDefault="00372284" w:rsidP="00865D5C">
            <w:pPr>
              <w:spacing w:after="0"/>
              <w:jc w:val="center"/>
              <w:rPr>
                <w:b/>
                <w:sz w:val="20"/>
                <w:szCs w:val="20"/>
              </w:rPr>
            </w:pPr>
            <w:r w:rsidRPr="00536F76">
              <w:rPr>
                <w:b/>
                <w:sz w:val="20"/>
                <w:szCs w:val="20"/>
              </w:rPr>
              <w:t>674</w:t>
            </w:r>
          </w:p>
        </w:tc>
        <w:tc>
          <w:tcPr>
            <w:tcW w:w="415" w:type="pct"/>
            <w:shd w:val="clear" w:color="auto" w:fill="C6D9F1" w:themeFill="text2" w:themeFillTint="33"/>
            <w:vAlign w:val="center"/>
          </w:tcPr>
          <w:p w:rsidR="00372284" w:rsidRPr="00536F76" w:rsidRDefault="00372284" w:rsidP="00865D5C">
            <w:pPr>
              <w:spacing w:after="0"/>
              <w:jc w:val="center"/>
              <w:rPr>
                <w:b/>
                <w:sz w:val="20"/>
                <w:szCs w:val="20"/>
              </w:rPr>
            </w:pPr>
            <w:r w:rsidRPr="00536F76">
              <w:rPr>
                <w:b/>
                <w:sz w:val="20"/>
                <w:szCs w:val="20"/>
              </w:rPr>
              <w:t>35</w:t>
            </w:r>
          </w:p>
        </w:tc>
      </w:tr>
      <w:tr w:rsidR="00372284" w:rsidRPr="009864DA" w:rsidTr="00865D5C">
        <w:trPr>
          <w:trHeight w:val="543"/>
        </w:trPr>
        <w:tc>
          <w:tcPr>
            <w:tcW w:w="1830" w:type="pct"/>
            <w:shd w:val="clear" w:color="auto" w:fill="C6D9F1" w:themeFill="text2" w:themeFillTint="33"/>
            <w:vAlign w:val="center"/>
            <w:hideMark/>
          </w:tcPr>
          <w:p w:rsidR="00372284" w:rsidRPr="00536F76" w:rsidRDefault="00372284" w:rsidP="00702D34">
            <w:pPr>
              <w:spacing w:after="0"/>
              <w:jc w:val="left"/>
              <w:rPr>
                <w:rFonts w:eastAsia="Times New Roman" w:cs="Times New Roman"/>
                <w:bCs/>
                <w:sz w:val="20"/>
                <w:szCs w:val="20"/>
                <w:lang w:eastAsia="hr-HR"/>
              </w:rPr>
            </w:pPr>
            <w:r w:rsidRPr="00536F76">
              <w:rPr>
                <w:rFonts w:eastAsia="Times New Roman" w:cs="Times New Roman"/>
                <w:bCs/>
                <w:sz w:val="20"/>
                <w:szCs w:val="20"/>
                <w:lang w:eastAsia="hr-HR"/>
              </w:rPr>
              <w:lastRenderedPageBreak/>
              <w:t>broj maloljetne djece koja su dolazila u posjet zatvoreniku i maloljetniku</w:t>
            </w:r>
          </w:p>
        </w:tc>
        <w:tc>
          <w:tcPr>
            <w:tcW w:w="502" w:type="pct"/>
            <w:shd w:val="clear" w:color="auto" w:fill="auto"/>
            <w:vAlign w:val="center"/>
          </w:tcPr>
          <w:p w:rsidR="00372284" w:rsidRPr="00536F76" w:rsidRDefault="00372284" w:rsidP="00865D5C">
            <w:pPr>
              <w:spacing w:after="0"/>
              <w:jc w:val="center"/>
              <w:rPr>
                <w:sz w:val="20"/>
                <w:szCs w:val="20"/>
              </w:rPr>
            </w:pPr>
            <w:r w:rsidRPr="00536F76">
              <w:rPr>
                <w:sz w:val="20"/>
                <w:szCs w:val="20"/>
              </w:rPr>
              <w:t>987</w:t>
            </w:r>
          </w:p>
        </w:tc>
        <w:tc>
          <w:tcPr>
            <w:tcW w:w="470" w:type="pct"/>
            <w:shd w:val="clear" w:color="auto" w:fill="auto"/>
            <w:vAlign w:val="center"/>
          </w:tcPr>
          <w:p w:rsidR="00372284" w:rsidRPr="00536F76" w:rsidRDefault="00372284" w:rsidP="00865D5C">
            <w:pPr>
              <w:spacing w:after="0"/>
              <w:jc w:val="center"/>
              <w:rPr>
                <w:sz w:val="20"/>
                <w:szCs w:val="20"/>
              </w:rPr>
            </w:pPr>
            <w:r w:rsidRPr="00536F76">
              <w:rPr>
                <w:sz w:val="20"/>
                <w:szCs w:val="20"/>
              </w:rPr>
              <w:t>80</w:t>
            </w:r>
          </w:p>
        </w:tc>
        <w:tc>
          <w:tcPr>
            <w:tcW w:w="310"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294"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415" w:type="pct"/>
            <w:shd w:val="clear" w:color="auto" w:fill="auto"/>
            <w:vAlign w:val="center"/>
          </w:tcPr>
          <w:p w:rsidR="00372284" w:rsidRPr="00536F76" w:rsidRDefault="00372284" w:rsidP="00865D5C">
            <w:pPr>
              <w:spacing w:after="0"/>
              <w:jc w:val="center"/>
              <w:rPr>
                <w:sz w:val="20"/>
                <w:szCs w:val="20"/>
              </w:rPr>
            </w:pPr>
            <w:r w:rsidRPr="00536F76">
              <w:rPr>
                <w:sz w:val="20"/>
                <w:szCs w:val="20"/>
              </w:rPr>
              <w:t>2</w:t>
            </w:r>
          </w:p>
        </w:tc>
        <w:tc>
          <w:tcPr>
            <w:tcW w:w="262"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502" w:type="pct"/>
            <w:shd w:val="clear" w:color="auto" w:fill="C6D9F1" w:themeFill="text2" w:themeFillTint="33"/>
            <w:vAlign w:val="center"/>
          </w:tcPr>
          <w:p w:rsidR="00372284" w:rsidRPr="00536F76" w:rsidRDefault="00372284" w:rsidP="00865D5C">
            <w:pPr>
              <w:spacing w:after="0"/>
              <w:jc w:val="center"/>
              <w:rPr>
                <w:b/>
                <w:sz w:val="20"/>
                <w:szCs w:val="20"/>
              </w:rPr>
            </w:pPr>
            <w:r w:rsidRPr="00536F76">
              <w:rPr>
                <w:b/>
                <w:sz w:val="20"/>
                <w:szCs w:val="20"/>
              </w:rPr>
              <w:t>989</w:t>
            </w:r>
          </w:p>
        </w:tc>
        <w:tc>
          <w:tcPr>
            <w:tcW w:w="415" w:type="pct"/>
            <w:shd w:val="clear" w:color="auto" w:fill="C6D9F1" w:themeFill="text2" w:themeFillTint="33"/>
            <w:vAlign w:val="center"/>
          </w:tcPr>
          <w:p w:rsidR="00372284" w:rsidRPr="00536F76" w:rsidRDefault="00372284" w:rsidP="00865D5C">
            <w:pPr>
              <w:spacing w:after="0"/>
              <w:jc w:val="center"/>
              <w:rPr>
                <w:b/>
                <w:sz w:val="20"/>
                <w:szCs w:val="20"/>
              </w:rPr>
            </w:pPr>
            <w:r w:rsidRPr="00536F76">
              <w:rPr>
                <w:b/>
                <w:sz w:val="20"/>
                <w:szCs w:val="20"/>
              </w:rPr>
              <w:t>80</w:t>
            </w:r>
          </w:p>
        </w:tc>
      </w:tr>
      <w:tr w:rsidR="00372284" w:rsidRPr="009864DA" w:rsidTr="00865D5C">
        <w:trPr>
          <w:trHeight w:val="529"/>
        </w:trPr>
        <w:tc>
          <w:tcPr>
            <w:tcW w:w="1830" w:type="pct"/>
            <w:shd w:val="clear" w:color="auto" w:fill="C6D9F1" w:themeFill="text2" w:themeFillTint="33"/>
            <w:vAlign w:val="center"/>
            <w:hideMark/>
          </w:tcPr>
          <w:p w:rsidR="00372284" w:rsidRPr="00536F76" w:rsidRDefault="00372284" w:rsidP="00702D34">
            <w:pPr>
              <w:spacing w:after="0"/>
              <w:jc w:val="left"/>
              <w:rPr>
                <w:rFonts w:eastAsia="Times New Roman" w:cs="Times New Roman"/>
                <w:bCs/>
                <w:sz w:val="20"/>
                <w:szCs w:val="20"/>
                <w:lang w:eastAsia="hr-HR"/>
              </w:rPr>
            </w:pPr>
            <w:r w:rsidRPr="00536F76">
              <w:rPr>
                <w:rFonts w:eastAsia="Times New Roman" w:cs="Times New Roman"/>
                <w:bCs/>
                <w:sz w:val="20"/>
                <w:szCs w:val="20"/>
                <w:lang w:eastAsia="hr-HR"/>
              </w:rPr>
              <w:t>broj posjeta maloljetne djece zatvorenicima i maloljetnicima</w:t>
            </w:r>
          </w:p>
        </w:tc>
        <w:tc>
          <w:tcPr>
            <w:tcW w:w="502" w:type="pct"/>
            <w:shd w:val="clear" w:color="auto" w:fill="auto"/>
            <w:vAlign w:val="center"/>
          </w:tcPr>
          <w:p w:rsidR="00372284" w:rsidRPr="00536F76" w:rsidRDefault="00372284" w:rsidP="00865D5C">
            <w:pPr>
              <w:spacing w:after="0"/>
              <w:jc w:val="center"/>
              <w:rPr>
                <w:sz w:val="20"/>
                <w:szCs w:val="20"/>
              </w:rPr>
            </w:pPr>
            <w:r w:rsidRPr="00536F76">
              <w:rPr>
                <w:sz w:val="20"/>
                <w:szCs w:val="20"/>
              </w:rPr>
              <w:t>3931</w:t>
            </w:r>
          </w:p>
        </w:tc>
        <w:tc>
          <w:tcPr>
            <w:tcW w:w="470" w:type="pct"/>
            <w:shd w:val="clear" w:color="auto" w:fill="auto"/>
            <w:vAlign w:val="center"/>
          </w:tcPr>
          <w:p w:rsidR="00372284" w:rsidRPr="00536F76" w:rsidRDefault="00372284" w:rsidP="00865D5C">
            <w:pPr>
              <w:spacing w:after="0"/>
              <w:jc w:val="center"/>
              <w:rPr>
                <w:sz w:val="20"/>
                <w:szCs w:val="20"/>
              </w:rPr>
            </w:pPr>
            <w:r w:rsidRPr="00536F76">
              <w:rPr>
                <w:sz w:val="20"/>
                <w:szCs w:val="20"/>
              </w:rPr>
              <w:t>327</w:t>
            </w:r>
          </w:p>
        </w:tc>
        <w:tc>
          <w:tcPr>
            <w:tcW w:w="310"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294"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415" w:type="pct"/>
            <w:shd w:val="clear" w:color="auto" w:fill="auto"/>
            <w:vAlign w:val="center"/>
          </w:tcPr>
          <w:p w:rsidR="00372284" w:rsidRPr="00536F76" w:rsidRDefault="00372284" w:rsidP="00865D5C">
            <w:pPr>
              <w:spacing w:after="0"/>
              <w:jc w:val="center"/>
              <w:rPr>
                <w:sz w:val="20"/>
                <w:szCs w:val="20"/>
              </w:rPr>
            </w:pPr>
            <w:r w:rsidRPr="00536F76">
              <w:rPr>
                <w:sz w:val="20"/>
                <w:szCs w:val="20"/>
              </w:rPr>
              <w:t>20</w:t>
            </w:r>
          </w:p>
        </w:tc>
        <w:tc>
          <w:tcPr>
            <w:tcW w:w="262" w:type="pct"/>
            <w:shd w:val="clear" w:color="auto" w:fill="auto"/>
            <w:vAlign w:val="center"/>
          </w:tcPr>
          <w:p w:rsidR="00372284" w:rsidRPr="00536F76" w:rsidRDefault="00372284" w:rsidP="00865D5C">
            <w:pPr>
              <w:spacing w:after="0"/>
              <w:jc w:val="center"/>
              <w:rPr>
                <w:sz w:val="20"/>
                <w:szCs w:val="20"/>
              </w:rPr>
            </w:pPr>
            <w:r w:rsidRPr="00536F76">
              <w:rPr>
                <w:sz w:val="20"/>
                <w:szCs w:val="20"/>
              </w:rPr>
              <w:t>0</w:t>
            </w:r>
          </w:p>
        </w:tc>
        <w:tc>
          <w:tcPr>
            <w:tcW w:w="502" w:type="pct"/>
            <w:shd w:val="clear" w:color="auto" w:fill="C6D9F1" w:themeFill="text2" w:themeFillTint="33"/>
            <w:vAlign w:val="center"/>
          </w:tcPr>
          <w:p w:rsidR="00372284" w:rsidRPr="00536F76" w:rsidRDefault="00372284" w:rsidP="00865D5C">
            <w:pPr>
              <w:spacing w:after="0"/>
              <w:jc w:val="center"/>
              <w:rPr>
                <w:b/>
                <w:sz w:val="20"/>
                <w:szCs w:val="20"/>
              </w:rPr>
            </w:pPr>
            <w:r w:rsidRPr="00536F76">
              <w:rPr>
                <w:b/>
                <w:sz w:val="20"/>
                <w:szCs w:val="20"/>
              </w:rPr>
              <w:t>3951</w:t>
            </w:r>
          </w:p>
        </w:tc>
        <w:tc>
          <w:tcPr>
            <w:tcW w:w="415" w:type="pct"/>
            <w:shd w:val="clear" w:color="auto" w:fill="C6D9F1" w:themeFill="text2" w:themeFillTint="33"/>
            <w:vAlign w:val="center"/>
          </w:tcPr>
          <w:p w:rsidR="00372284" w:rsidRPr="00536F76" w:rsidRDefault="00372284" w:rsidP="00865D5C">
            <w:pPr>
              <w:spacing w:after="0"/>
              <w:jc w:val="center"/>
              <w:rPr>
                <w:b/>
                <w:sz w:val="20"/>
                <w:szCs w:val="20"/>
              </w:rPr>
            </w:pPr>
            <w:r w:rsidRPr="00536F76">
              <w:rPr>
                <w:b/>
                <w:sz w:val="20"/>
                <w:szCs w:val="20"/>
              </w:rPr>
              <w:t>327</w:t>
            </w:r>
          </w:p>
        </w:tc>
      </w:tr>
      <w:tr w:rsidR="00372284" w:rsidRPr="009864DA" w:rsidTr="00702D34">
        <w:trPr>
          <w:trHeight w:val="255"/>
        </w:trPr>
        <w:tc>
          <w:tcPr>
            <w:tcW w:w="1830" w:type="pct"/>
            <w:shd w:val="clear" w:color="auto" w:fill="C6D9F1" w:themeFill="text2" w:themeFillTint="33"/>
            <w:vAlign w:val="center"/>
            <w:hideMark/>
          </w:tcPr>
          <w:p w:rsidR="00372284" w:rsidRPr="00536F76" w:rsidRDefault="00372284" w:rsidP="00702D34">
            <w:pPr>
              <w:spacing w:after="0"/>
              <w:rPr>
                <w:rFonts w:eastAsia="Times New Roman" w:cs="Times New Roman"/>
                <w:bCs/>
                <w:sz w:val="20"/>
                <w:szCs w:val="20"/>
                <w:lang w:eastAsia="hr-HR"/>
              </w:rPr>
            </w:pPr>
            <w:r w:rsidRPr="00536F76">
              <w:rPr>
                <w:rFonts w:eastAsia="Times New Roman" w:cs="Times New Roman"/>
                <w:bCs/>
                <w:sz w:val="20"/>
                <w:szCs w:val="20"/>
                <w:lang w:eastAsia="hr-HR"/>
              </w:rPr>
              <w:t xml:space="preserve">broj djece u dobi do 3. godine života koja su se tijekom 2014. g. nalazila u Kaznionici u Požegi s majkom </w:t>
            </w:r>
          </w:p>
        </w:tc>
        <w:tc>
          <w:tcPr>
            <w:tcW w:w="502" w:type="pct"/>
            <w:shd w:val="clear" w:color="auto" w:fill="FFFFFF" w:themeFill="background1"/>
            <w:noWrap/>
            <w:vAlign w:val="center"/>
          </w:tcPr>
          <w:p w:rsidR="00372284" w:rsidRPr="00536F76" w:rsidRDefault="00372284" w:rsidP="00702D34">
            <w:pPr>
              <w:spacing w:after="0"/>
              <w:contextualSpacing/>
              <w:jc w:val="center"/>
              <w:rPr>
                <w:rFonts w:cs="Times New Roman"/>
                <w:sz w:val="20"/>
                <w:szCs w:val="20"/>
              </w:rPr>
            </w:pPr>
            <w:r w:rsidRPr="00536F76">
              <w:rPr>
                <w:rFonts w:cs="Times New Roman"/>
                <w:sz w:val="20"/>
                <w:szCs w:val="20"/>
              </w:rPr>
              <w:t>-</w:t>
            </w:r>
          </w:p>
        </w:tc>
        <w:tc>
          <w:tcPr>
            <w:tcW w:w="470" w:type="pct"/>
            <w:shd w:val="clear" w:color="auto" w:fill="auto"/>
            <w:noWrap/>
            <w:vAlign w:val="center"/>
          </w:tcPr>
          <w:p w:rsidR="00372284" w:rsidRPr="00536F76" w:rsidRDefault="00372284" w:rsidP="00702D34">
            <w:pPr>
              <w:spacing w:after="0"/>
              <w:contextualSpacing/>
              <w:jc w:val="center"/>
              <w:rPr>
                <w:rFonts w:cs="Times New Roman"/>
                <w:sz w:val="20"/>
                <w:szCs w:val="20"/>
              </w:rPr>
            </w:pPr>
            <w:r w:rsidRPr="00536F76">
              <w:rPr>
                <w:rFonts w:cs="Times New Roman"/>
                <w:sz w:val="20"/>
                <w:szCs w:val="20"/>
              </w:rPr>
              <w:t>2</w:t>
            </w:r>
          </w:p>
        </w:tc>
        <w:tc>
          <w:tcPr>
            <w:tcW w:w="310" w:type="pct"/>
            <w:shd w:val="clear" w:color="auto" w:fill="FFFFFF" w:themeFill="background1"/>
            <w:noWrap/>
            <w:vAlign w:val="center"/>
          </w:tcPr>
          <w:p w:rsidR="00372284" w:rsidRPr="00536F76" w:rsidRDefault="00372284" w:rsidP="00702D34">
            <w:pPr>
              <w:spacing w:after="0"/>
              <w:contextualSpacing/>
              <w:jc w:val="center"/>
              <w:rPr>
                <w:rFonts w:cs="Times New Roman"/>
                <w:sz w:val="20"/>
                <w:szCs w:val="20"/>
              </w:rPr>
            </w:pPr>
            <w:r w:rsidRPr="00536F76">
              <w:rPr>
                <w:rFonts w:cs="Times New Roman"/>
                <w:sz w:val="20"/>
                <w:szCs w:val="20"/>
              </w:rPr>
              <w:t>-</w:t>
            </w:r>
          </w:p>
        </w:tc>
        <w:tc>
          <w:tcPr>
            <w:tcW w:w="294" w:type="pct"/>
            <w:shd w:val="clear" w:color="auto" w:fill="auto"/>
            <w:noWrap/>
            <w:vAlign w:val="center"/>
          </w:tcPr>
          <w:p w:rsidR="00372284" w:rsidRPr="00536F76" w:rsidRDefault="00372284" w:rsidP="00702D34">
            <w:pPr>
              <w:spacing w:after="0"/>
              <w:contextualSpacing/>
              <w:jc w:val="center"/>
              <w:rPr>
                <w:rFonts w:cs="Times New Roman"/>
                <w:sz w:val="20"/>
                <w:szCs w:val="20"/>
              </w:rPr>
            </w:pPr>
            <w:r w:rsidRPr="00536F76">
              <w:rPr>
                <w:rFonts w:cs="Times New Roman"/>
                <w:sz w:val="20"/>
                <w:szCs w:val="20"/>
              </w:rPr>
              <w:t>0</w:t>
            </w:r>
          </w:p>
        </w:tc>
        <w:tc>
          <w:tcPr>
            <w:tcW w:w="415" w:type="pct"/>
            <w:shd w:val="clear" w:color="auto" w:fill="FFFFFF" w:themeFill="background1"/>
            <w:noWrap/>
            <w:vAlign w:val="center"/>
          </w:tcPr>
          <w:p w:rsidR="00372284" w:rsidRPr="00536F76" w:rsidRDefault="00372284" w:rsidP="00702D34">
            <w:pPr>
              <w:spacing w:after="0"/>
              <w:contextualSpacing/>
              <w:jc w:val="center"/>
              <w:rPr>
                <w:rFonts w:cs="Times New Roman"/>
                <w:sz w:val="20"/>
                <w:szCs w:val="20"/>
              </w:rPr>
            </w:pPr>
            <w:r w:rsidRPr="00536F76">
              <w:rPr>
                <w:rFonts w:cs="Times New Roman"/>
                <w:sz w:val="20"/>
                <w:szCs w:val="20"/>
              </w:rPr>
              <w:t>-</w:t>
            </w:r>
          </w:p>
        </w:tc>
        <w:tc>
          <w:tcPr>
            <w:tcW w:w="262" w:type="pct"/>
            <w:shd w:val="clear" w:color="auto" w:fill="auto"/>
            <w:noWrap/>
            <w:vAlign w:val="center"/>
          </w:tcPr>
          <w:p w:rsidR="00372284" w:rsidRPr="00536F76" w:rsidRDefault="00372284" w:rsidP="00702D34">
            <w:pPr>
              <w:spacing w:after="0"/>
              <w:contextualSpacing/>
              <w:jc w:val="center"/>
              <w:rPr>
                <w:rFonts w:cs="Times New Roman"/>
                <w:sz w:val="20"/>
                <w:szCs w:val="20"/>
              </w:rPr>
            </w:pPr>
            <w:r w:rsidRPr="00536F76">
              <w:rPr>
                <w:rFonts w:cs="Times New Roman"/>
                <w:sz w:val="20"/>
                <w:szCs w:val="20"/>
              </w:rPr>
              <w:t>0</w:t>
            </w:r>
          </w:p>
        </w:tc>
        <w:tc>
          <w:tcPr>
            <w:tcW w:w="502" w:type="pct"/>
            <w:shd w:val="clear" w:color="auto" w:fill="C6D9F1" w:themeFill="text2" w:themeFillTint="33"/>
            <w:noWrap/>
            <w:vAlign w:val="center"/>
          </w:tcPr>
          <w:p w:rsidR="00372284" w:rsidRPr="00536F76" w:rsidRDefault="00372284" w:rsidP="00702D34">
            <w:pPr>
              <w:spacing w:after="0"/>
              <w:contextualSpacing/>
              <w:jc w:val="center"/>
              <w:rPr>
                <w:rFonts w:cs="Times New Roman"/>
                <w:b/>
                <w:sz w:val="20"/>
                <w:szCs w:val="20"/>
              </w:rPr>
            </w:pPr>
            <w:r w:rsidRPr="00536F76">
              <w:rPr>
                <w:rFonts w:cs="Times New Roman"/>
                <w:b/>
                <w:sz w:val="20"/>
                <w:szCs w:val="20"/>
              </w:rPr>
              <w:t>-</w:t>
            </w:r>
          </w:p>
        </w:tc>
        <w:tc>
          <w:tcPr>
            <w:tcW w:w="415" w:type="pct"/>
            <w:shd w:val="clear" w:color="auto" w:fill="C6D9F1" w:themeFill="text2" w:themeFillTint="33"/>
            <w:vAlign w:val="center"/>
          </w:tcPr>
          <w:p w:rsidR="00372284" w:rsidRPr="00536F76" w:rsidRDefault="00372284" w:rsidP="00702D34">
            <w:pPr>
              <w:spacing w:after="0"/>
              <w:contextualSpacing/>
              <w:jc w:val="center"/>
              <w:rPr>
                <w:rFonts w:cs="Times New Roman"/>
                <w:b/>
                <w:sz w:val="20"/>
                <w:szCs w:val="20"/>
              </w:rPr>
            </w:pPr>
            <w:r w:rsidRPr="00536F76">
              <w:rPr>
                <w:rFonts w:cs="Times New Roman"/>
                <w:b/>
                <w:sz w:val="20"/>
                <w:szCs w:val="20"/>
              </w:rPr>
              <w:t>2</w:t>
            </w:r>
          </w:p>
        </w:tc>
      </w:tr>
    </w:tbl>
    <w:p w:rsidR="008857C6" w:rsidRPr="007F57A1" w:rsidRDefault="008857C6" w:rsidP="008857C6">
      <w:pPr>
        <w:jc w:val="center"/>
        <w:rPr>
          <w:sz w:val="18"/>
          <w:highlight w:val="yellow"/>
        </w:rPr>
      </w:pPr>
    </w:p>
    <w:p w:rsidR="008857C6" w:rsidRDefault="00372284" w:rsidP="00886CE7">
      <w:r w:rsidRPr="00372284">
        <w:t>Uspoređujemo li broj svih posjeta zatvorenicima i zatvorenicama svih kazneno pravnih statusa, primjećujemo da ovaj broj tijekom godina gotovo linearno opada, dok broj posje</w:t>
      </w:r>
      <w:r w:rsidR="00893C80">
        <w:t>ta maloljetne djece roditeljima</w:t>
      </w:r>
      <w:r w:rsidRPr="00372284">
        <w:t xml:space="preserve"> varira, a od 2015. godine pokazuje izrazitiji trend pada, kako je vidljivo iz sljedeće slike.</w:t>
      </w:r>
    </w:p>
    <w:p w:rsidR="00372284" w:rsidRDefault="00372284" w:rsidP="00372284">
      <w:pPr>
        <w:pStyle w:val="Opisslike"/>
        <w:keepNext/>
        <w:jc w:val="center"/>
      </w:pPr>
      <w:bookmarkStart w:id="195" w:name="_Toc527117306"/>
      <w:r>
        <w:t xml:space="preserve">Slika </w:t>
      </w:r>
      <w:r>
        <w:fldChar w:fldCharType="begin"/>
      </w:r>
      <w:r>
        <w:instrText xml:space="preserve"> SEQ Slika \* ARABIC </w:instrText>
      </w:r>
      <w:r>
        <w:fldChar w:fldCharType="separate"/>
      </w:r>
      <w:r w:rsidR="009315F5">
        <w:rPr>
          <w:noProof/>
        </w:rPr>
        <w:t>23</w:t>
      </w:r>
      <w:r>
        <w:fldChar w:fldCharType="end"/>
      </w:r>
      <w:r>
        <w:t xml:space="preserve">. </w:t>
      </w:r>
      <w:r w:rsidRPr="00240B3E">
        <w:t>Broj posjeta tijekom godina na svakih deset zatvorenica i zatvorenika svih kazneno pravnih statusa i broj posjeta maloljetne djece roditeljima koji se nalaze na izdržavanju kazne zatvora, kazne maloljetničkog zatvora i</w:t>
      </w:r>
      <w:r>
        <w:t xml:space="preserve"> odgojne mjere upućivanja u ODZ</w:t>
      </w:r>
      <w:bookmarkEnd w:id="195"/>
    </w:p>
    <w:p w:rsidR="00372284" w:rsidRDefault="00372284" w:rsidP="00886CE7">
      <w:pPr>
        <w:rPr>
          <w:highlight w:val="yellow"/>
        </w:rPr>
      </w:pPr>
      <w:r>
        <w:rPr>
          <w:noProof/>
          <w:lang w:eastAsia="hr-HR"/>
        </w:rPr>
        <w:drawing>
          <wp:inline distT="0" distB="0" distL="0" distR="0" wp14:anchorId="3B36407E" wp14:editId="2B54F791">
            <wp:extent cx="5760720" cy="2858135"/>
            <wp:effectExtent l="0" t="0" r="11430" b="18415"/>
            <wp:docPr id="4" name="Grafikon 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B96F38D-84B8-42E2-B689-15B5356DA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72284" w:rsidRDefault="00372284" w:rsidP="00886CE7">
      <w:r w:rsidRPr="00372284">
        <w:t xml:space="preserve">Tijekom 2017. godine, svoje očeve je posjetilo 989 maloljetne djece, pri čemu je postotak očeva koji su imali barem jedan posjet djece bio 41% (odnosno, 674 od ukupno 1647 očeva je bilo posjećivano), dok je svoje majke, ne računajući dvije koje su sa svojom djecom boravile u Odjelu za rodilje, posjetilo ukupno 80 djece, pri čemu je postotak majki koje su imale barem jedan posjet djece iznosio 38% (35 od ukupno 92 majke). Postoci posjećivanih roditelja su niži nego ranijih godina (tijekom 2016. godine je stopa posjećivanih očeva iznosila 51%, a majki 43%, dok je tijekom 2015. godine 55% očeva, odnosno, 58% majki primilo barem jedan posjet svoje djece). U odnosu </w:t>
      </w:r>
      <w:r w:rsidR="00893C80">
        <w:t xml:space="preserve">na </w:t>
      </w:r>
      <w:r w:rsidRPr="00372284">
        <w:t>ranije godine, tijekom 2017. godine došlo je do daljnjeg pada postotka roditelja koji su primili barem jedan posjet svog maloljetnog djeteta, tako da je stopa posjećenosti i majki i očeva sada manja i u odnosu na 2014. godinu, odnosno, razdoblje prije intervencije sufinanciranja dječjih posjeta u okviru programa koji je provodila udruga Roditelji u akciji - Roda, što je vidljivo iz sljedeće dvije slike.</w:t>
      </w:r>
    </w:p>
    <w:p w:rsidR="00372284" w:rsidRDefault="00372284" w:rsidP="00372284">
      <w:pPr>
        <w:pStyle w:val="Opisslike"/>
        <w:keepNext/>
        <w:jc w:val="center"/>
      </w:pPr>
      <w:bookmarkStart w:id="196" w:name="_Toc527117307"/>
      <w:r>
        <w:lastRenderedPageBreak/>
        <w:t xml:space="preserve">Slika </w:t>
      </w:r>
      <w:r>
        <w:fldChar w:fldCharType="begin"/>
      </w:r>
      <w:r>
        <w:instrText xml:space="preserve"> SEQ Slika \* ARABIC </w:instrText>
      </w:r>
      <w:r>
        <w:fldChar w:fldCharType="separate"/>
      </w:r>
      <w:r w:rsidR="009315F5">
        <w:rPr>
          <w:noProof/>
        </w:rPr>
        <w:t>24</w:t>
      </w:r>
      <w:r>
        <w:fldChar w:fldCharType="end"/>
      </w:r>
      <w:r>
        <w:t xml:space="preserve">. </w:t>
      </w:r>
      <w:r w:rsidRPr="00F041B9">
        <w:t>Postotak očeva na izdržavanju kazne, kazne maloljetničkog zatvora ili odgojne mjere s obzirom na posjet maloljetne djece tijekom godina</w:t>
      </w:r>
      <w:bookmarkEnd w:id="196"/>
    </w:p>
    <w:p w:rsidR="00372284" w:rsidRDefault="00372284" w:rsidP="00372284">
      <w:pPr>
        <w:jc w:val="center"/>
        <w:rPr>
          <w:highlight w:val="yellow"/>
        </w:rPr>
      </w:pPr>
      <w:r>
        <w:rPr>
          <w:noProof/>
          <w:lang w:eastAsia="hr-HR"/>
        </w:rPr>
        <w:drawing>
          <wp:inline distT="0" distB="0" distL="0" distR="0" wp14:anchorId="75AA4EB0" wp14:editId="2199AE0D">
            <wp:extent cx="4572000" cy="2743200"/>
            <wp:effectExtent l="0" t="0" r="0" b="0"/>
            <wp:docPr id="10" name="Grafikon 10">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72284" w:rsidRDefault="00372284" w:rsidP="00372284">
      <w:pPr>
        <w:pStyle w:val="Opisslike"/>
        <w:keepNext/>
        <w:jc w:val="center"/>
      </w:pPr>
      <w:bookmarkStart w:id="197" w:name="_Toc527117308"/>
      <w:r>
        <w:t xml:space="preserve">Slika </w:t>
      </w:r>
      <w:r>
        <w:fldChar w:fldCharType="begin"/>
      </w:r>
      <w:r>
        <w:instrText xml:space="preserve"> SEQ Slika \* ARABIC </w:instrText>
      </w:r>
      <w:r>
        <w:fldChar w:fldCharType="separate"/>
      </w:r>
      <w:r w:rsidR="009315F5">
        <w:rPr>
          <w:noProof/>
        </w:rPr>
        <w:t>25</w:t>
      </w:r>
      <w:r>
        <w:fldChar w:fldCharType="end"/>
      </w:r>
      <w:r>
        <w:t xml:space="preserve">. </w:t>
      </w:r>
      <w:r w:rsidR="004A45C2">
        <w:t xml:space="preserve">Postotak majki </w:t>
      </w:r>
      <w:r w:rsidRPr="00D41900">
        <w:t>na izdržavanju kazne, kazne maloljetničkog zatvora ili odgojne mjere s obzirom na posjet maloljetne djece tijekom godina</w:t>
      </w:r>
      <w:bookmarkEnd w:id="197"/>
    </w:p>
    <w:p w:rsidR="00372284" w:rsidRDefault="00372284" w:rsidP="00372284">
      <w:pPr>
        <w:jc w:val="center"/>
        <w:rPr>
          <w:highlight w:val="yellow"/>
        </w:rPr>
      </w:pPr>
      <w:r>
        <w:rPr>
          <w:noProof/>
          <w:lang w:eastAsia="hr-HR"/>
        </w:rPr>
        <w:drawing>
          <wp:inline distT="0" distB="0" distL="0" distR="0" wp14:anchorId="1FB6E2CB" wp14:editId="462756D2">
            <wp:extent cx="4572000" cy="2743200"/>
            <wp:effectExtent l="0" t="0" r="0" b="0"/>
            <wp:docPr id="13" name="Grafikon 13">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72284" w:rsidRDefault="00372284" w:rsidP="00372284">
      <w:r>
        <w:t>Posjeti traju najmanje jedan sat. Zabilježeno je da je najduži posjet maloljetnog djeteta ocu trajao oko šest sati, dok je najduži posjet djeteta majci trajao oko sat i pol.</w:t>
      </w:r>
    </w:p>
    <w:p w:rsidR="00372284" w:rsidRDefault="00372284" w:rsidP="00372284">
      <w:r>
        <w:t xml:space="preserve">U poluotvorenim i otvorenim uvjetima izdržavanja kazne gdje najveći broj zatvorenika koristi izlaske za posjet obitelji, manje je dolazaka maloljetne djece u kazneno tijelo jer se susreti odvijaju u mjestu prebivališta ili boravišta. Na učestalost kontakata utječu različiti čimbenici kao što su udaljenost kaznionica i zatvora od mjesta prebivališta obitelji, materijalne mogućnosti obitelji, obiteljski odnosi i suradnja roditelja koji skrbi o djetetu ili skrbnika djeteta, odluka samog zatvorenika roditelja u vezi za dolaskom djeteta u zatvor ili kaznionicu. Nedostatak financijskih sredstava je i nadalje najzastupljeniji među razlozima zbog kojih su djeca prikraćena posjetiti svoje roditelje u zatvoru te zatvorski sustav u suradnji s udrugom udruga Roditelji u akciji – Roda, u okviru programa „Rešetke nisu prepreke“ ulaže napore u razvoj modela socijalnog poduzetništva kao održivog modela sufinanciranja dječjih posjeta. </w:t>
      </w:r>
      <w:r>
        <w:lastRenderedPageBreak/>
        <w:t>Također, kao i ranijih godina, tijekom 2017. godine Roda je vrijednim donacijama, uz brojne aktivnosti podrške kvalitetnom provođenju vremena posjeta djece i njihovih zatvorenih roditelja, pridonijela opremanju prostora za dječje posjete. U okviru programa „Neprekinuta veza – povezujuće roditeljstvo iza rešetaka, Roda je provela niz aktivnosti sa službenicima i zatvorenicama u Kaznionic</w:t>
      </w:r>
      <w:r w:rsidR="0023277F">
        <w:t>i</w:t>
      </w:r>
      <w:r>
        <w:t xml:space="preserve"> </w:t>
      </w:r>
      <w:r w:rsidR="00C51C54">
        <w:t>i zatvoru</w:t>
      </w:r>
      <w:r>
        <w:t xml:space="preserve"> </w:t>
      </w:r>
      <w:r w:rsidR="0023277F">
        <w:t xml:space="preserve">u </w:t>
      </w:r>
      <w:r>
        <w:t>Požegi te kuhinjskim uređajima i namještajem opremila Odjel za rodilje, u kojem će zatvorenice moći pripremati zdrave obroke za svoju djecu. U suradnji s Hrvatskim čitateljskim društvom, nastavila je Čitateljski program, koji se kontinuirano provodi u zatvorskom sustavu od 2014. godine i postao je dio nacionalne kampanje za poticanje ranog čitanja djeci „Čitaj mi“, a omogućuje očuvanje povezanosti djece s roditeljem koji je na izdržavanju kazne. Udruga Roda je tijekom 2017. godine izradila interaktivnu knjižicu „Putnica”, za roditelja zatvorenika i dijete, za njegovanje neprekinute veze za vrijeme trajanja zatvorske kazne.</w:t>
      </w:r>
    </w:p>
    <w:p w:rsidR="00372284" w:rsidRDefault="00CF699C" w:rsidP="00372284">
      <w:pPr>
        <w:spacing w:after="0"/>
      </w:pPr>
      <w:r>
        <w:t>Zatvorski sustav Republike Hrvatske</w:t>
      </w:r>
      <w:r w:rsidR="00372284">
        <w:t xml:space="preserve"> je tijekom 2017. godine, u okviru aktivnosti EuroPris-ove stručne skupine za podršku obiteljskim odnosima, sudjelov</w:t>
      </w:r>
      <w:r w:rsidR="004A45C2">
        <w:t xml:space="preserve">ao u izradi zbirke </w:t>
      </w:r>
      <w:r w:rsidR="00372284">
        <w:t>primjera dobre prakse u podršci očuvanju obiteljskih veza, u sljedećih pet aspekata: prostori za posjete, uključenost zajednice, komunikacija, programi intervencije i izobrazba službenika zatvorskog sustava u ovom području. Zbirka, koja obuhvaća i h</w:t>
      </w:r>
      <w:r w:rsidR="004A45C2">
        <w:t xml:space="preserve">rvatske primjere dobre prakse, </w:t>
      </w:r>
      <w:r w:rsidR="00372284">
        <w:t xml:space="preserve">dostupna je na poveznici: </w:t>
      </w:r>
    </w:p>
    <w:p w:rsidR="00372284" w:rsidRDefault="003A00B7" w:rsidP="00372284">
      <w:hyperlink r:id="rId38" w:history="1">
        <w:r w:rsidR="00372284" w:rsidRPr="005140C9">
          <w:rPr>
            <w:rStyle w:val="Hiperveza"/>
          </w:rPr>
          <w:t>http://www.europris.org/file/expert-group-family-relations-good-practice-collection/</w:t>
        </w:r>
      </w:hyperlink>
      <w:r w:rsidR="00372284">
        <w:t xml:space="preserve"> .</w:t>
      </w:r>
    </w:p>
    <w:p w:rsidR="00372284" w:rsidRPr="007F57A1" w:rsidRDefault="00372284" w:rsidP="00372284">
      <w:pPr>
        <w:rPr>
          <w:highlight w:val="yellow"/>
        </w:rPr>
      </w:pPr>
      <w:r>
        <w:t>Kao i prethodnih godina, u lipnju 2017. je u kaznionicama i zatvorima obilježena paneuropska kampanja svjesnosti o djeci zatvorenika „Zločin nije moj ali kazna ipak jest“, brojnim zajedničkim aktivnostima zatvorenika i njihove djece tijekom posjeta, prigodnim radionicama na teme roditeljstva za zatvorenike, itd. Tijekom kampanje, u organizaciji Ministarstva pravosuđa</w:t>
      </w:r>
      <w:r w:rsidR="00C55774">
        <w:t xml:space="preserve"> - Uprave za zatvorski sustav, p</w:t>
      </w:r>
      <w:r>
        <w:t>ravobranitelja za djecu i udruge Roda, a uz potporu Odbora za pravosuđe u Hrvatskom saboru održan je okrugli stol „Razvoj mreže podrške djeci čiji su roditelji u zatvoru”, nakon kojeg su se nastavili razgovori o potpisivanju Memoranduma o razumijevanju o djeci čiji su roditelji u zatvoru između Ministarstva pravosuđa, Pravobranitelja za djecu i Udruge Roditelji u akciji – Roda. Takav dokument je potpisan u Italiji, a priprema se i u drugim europskim zemljama, kao dobar model promicanja prava djece čiji su roditelji u zatvoru.</w:t>
      </w:r>
    </w:p>
    <w:p w:rsidR="00A75670" w:rsidRPr="00E02D3F" w:rsidRDefault="00A75670" w:rsidP="0056153D">
      <w:pPr>
        <w:pStyle w:val="Naslov4"/>
        <w:numPr>
          <w:ilvl w:val="3"/>
          <w:numId w:val="19"/>
        </w:numPr>
      </w:pPr>
      <w:bookmarkStart w:id="198" w:name="_Toc527117224"/>
      <w:r w:rsidRPr="00E02D3F">
        <w:rPr>
          <w:rStyle w:val="Naslov4Char"/>
          <w:b/>
          <w:bCs/>
          <w:i/>
          <w:iCs/>
        </w:rPr>
        <w:t>Priprema za otpust i pomoć nakon otpusta</w:t>
      </w:r>
      <w:bookmarkEnd w:id="187"/>
      <w:bookmarkEnd w:id="188"/>
      <w:bookmarkEnd w:id="198"/>
    </w:p>
    <w:p w:rsidR="00680B80" w:rsidRPr="007F57A1" w:rsidRDefault="00E02D3F" w:rsidP="00680B80">
      <w:pPr>
        <w:rPr>
          <w:highlight w:val="yellow"/>
        </w:rPr>
      </w:pPr>
      <w:r w:rsidRPr="00E02D3F">
        <w:t>Pripremanje zatvorenika za otpust započinje ubrzo nakon dolaska na izdržavanje kazne i sastavni je dio pojedinačnog programa</w:t>
      </w:r>
      <w:r w:rsidR="00893C80">
        <w:t xml:space="preserve"> izvršavanja kazne zatvora</w:t>
      </w:r>
      <w:r w:rsidRPr="00E02D3F">
        <w:t>. Kaznena tijela su tijekom izvršavanja kazne dužna poduzimati sve kako bi život u njima bio što sličniji postojećim općim životnim okolnostima. Tijekom izvršavanja kazne zatvorenika se potiče da razvije osjećaj odgovornosti i ojača svoje socijalne vještine u svrhu što boje pripreme za život na slobodi.</w:t>
      </w:r>
      <w:r w:rsidR="00680B80" w:rsidRPr="007F57A1">
        <w:rPr>
          <w:highlight w:val="yellow"/>
        </w:rPr>
        <w:t xml:space="preserve"> </w:t>
      </w:r>
    </w:p>
    <w:p w:rsidR="00680B80" w:rsidRPr="007F57A1" w:rsidRDefault="00E02D3F" w:rsidP="00680B80">
      <w:pPr>
        <w:rPr>
          <w:highlight w:val="yellow"/>
        </w:rPr>
      </w:pPr>
      <w:r w:rsidRPr="00E02D3F">
        <w:t>Zatvorenika se potiče na održavanje odnosa s obitelji, kontaktiranje s tijelima državne vlasti, ustanovama i udrugama te osobama koje se organizirano bave pružanjem pomoći zatvoreniku za što kvalitetnije uključivanje u život na slobodi.</w:t>
      </w:r>
      <w:r w:rsidR="00680B80" w:rsidRPr="007F57A1">
        <w:rPr>
          <w:highlight w:val="yellow"/>
        </w:rPr>
        <w:t xml:space="preserve"> </w:t>
      </w:r>
    </w:p>
    <w:p w:rsidR="00680B80" w:rsidRPr="007F57A1" w:rsidRDefault="00E02D3F" w:rsidP="00680B80">
      <w:pPr>
        <w:rPr>
          <w:highlight w:val="yellow"/>
        </w:rPr>
      </w:pPr>
      <w:r w:rsidRPr="00E02D3F">
        <w:t>Kaznionica odnosno zatvor, najkasnije tri mjeseca prije isteka kazne intenzivira postupak uključivanja zatvorenika u pojedinačni ili skupni savjetodavni rad u vezi njegove pripreme za otpust. Tijekom savjetovanja, zatvorenika se upoznaje s njegovim pravima i dužnostima koje ima nakon isteka kazne. Upoznaje ga se sa pravima koja može ostvariti pri centrima za socijalnu skrb, savjetuje ga se radi uključivanja u aktivno traženje posla po izlasku na slobodu, te ga se potiče na odgovorno ponašanje.</w:t>
      </w:r>
    </w:p>
    <w:p w:rsidR="00680B80" w:rsidRPr="007F57A1" w:rsidRDefault="00E02D3F" w:rsidP="00680B80">
      <w:pPr>
        <w:rPr>
          <w:highlight w:val="yellow"/>
        </w:rPr>
      </w:pPr>
      <w:r w:rsidRPr="00E02D3F">
        <w:lastRenderedPageBreak/>
        <w:t>Sukladno Zakonu o izvršavanju kazne zatvora, na zahtjev kaznionice, odnosno zatvora, ured za probaciju obavlja poslove pripreme prihvata zatvorenika nakon otpusta. Nadalje, prije otpusta zatvorenika koji izdržava kaznu zatvora zbog počinjenog kaznenog djela protiv spolne slobode i spolnog ćudoređa, protiv života i tijela ili kaznenog tijela s elementima nasilja, kaznionica ili zatvor o tome obavještava Službu za podršku žrtvama i svjedocima pri Ministarstvu pravosuđa, radi obavješćivanja žrtve, oštećenog ili njihove obitelji.</w:t>
      </w:r>
      <w:r w:rsidR="00680B80" w:rsidRPr="007F57A1">
        <w:rPr>
          <w:highlight w:val="yellow"/>
        </w:rPr>
        <w:t xml:space="preserve"> </w:t>
      </w:r>
    </w:p>
    <w:p w:rsidR="00680B80" w:rsidRPr="007F57A1" w:rsidRDefault="00E02D3F" w:rsidP="00680B80">
      <w:pPr>
        <w:rPr>
          <w:highlight w:val="yellow"/>
        </w:rPr>
      </w:pPr>
      <w:r w:rsidRPr="00E02D3F">
        <w:t>Nakon otpuštanja, osuđenik se može obratiti nadležnom sucu izvršenja radi pružanja pomoći i podrške. Sudac izvršenja surađuje s centrima za socijalnu skrb kojima može pismenim rješenjem izreći poduzimanje potrebnih mjera.</w:t>
      </w:r>
      <w:r w:rsidR="00680B80" w:rsidRPr="007F57A1">
        <w:rPr>
          <w:highlight w:val="yellow"/>
        </w:rPr>
        <w:t xml:space="preserve"> </w:t>
      </w:r>
    </w:p>
    <w:p w:rsidR="00680B80" w:rsidRPr="007F57A1" w:rsidRDefault="00E02D3F" w:rsidP="00680B80">
      <w:pPr>
        <w:rPr>
          <w:highlight w:val="yellow"/>
        </w:rPr>
      </w:pPr>
      <w:r w:rsidRPr="00E02D3F">
        <w:t>Nakon otpusta, u centrima za socijalnu skrb svaka osoba ima pravo na informaciju o pravima i uslugama te pravo na podršku u prevladavanju komunikacijskih teškoća, pomoć kod utvrđivanja potreba, početnu procjenu mogućnosti korisnika te podršku i pomoć pri izboru prava u sustavu socijalne skrbi. Savjetovanje i pomaganje pojedincu je socijalna usluga sustavne stručne pomoći kojom se pojedincu pruža pomoć radi prevladavanja poteškoća te stvaranje uvjeta za očuvanje i razvoj osobnih mogućnosti i odgovornog odnosa pojedinca prema sebi, obitelji i društvu.</w:t>
      </w:r>
      <w:r w:rsidR="00680B80" w:rsidRPr="007F57A1">
        <w:rPr>
          <w:highlight w:val="yellow"/>
        </w:rPr>
        <w:t xml:space="preserve"> </w:t>
      </w:r>
    </w:p>
    <w:p w:rsidR="00680B80" w:rsidRPr="007F57A1" w:rsidRDefault="00E02D3F" w:rsidP="00680B80">
      <w:pPr>
        <w:rPr>
          <w:highlight w:val="yellow"/>
        </w:rPr>
      </w:pPr>
      <w:r w:rsidRPr="00E02D3F">
        <w:t>S obzirom da nedostatak podrške osuđeniku nakon otpusta iz zatvora predstavlja jedan od najznačajnijih rizičnih čimbenika za kriminalni povrat, Uprava za zatvorski sustav ulaže napore kako bi se unaprijedile mogućnosti postpenalnog prihvata. Suradnja u ovom području ostvaruje se s nadležnim institucijama, ali i organizacijama civilnog društva. Tako su u okviru Natječaja Ministarstva pravosuđa za financiranje projekata i programa udruga usmjerenih pružanju potpore provođenju pojedinačnog programa izvršavanje kazne zatvora/odgojne mjere, raspisanog u rujnu 2016. godine, udrugama dodijeljena financijska sredstva i za provođenje 6 projekata i jednog programa tijekom 2017. godine u području pripreme postpenalnog prihvata zatvorenika i maloljetnika. Udruge su u sklopu svojih aktivnosti u cilju pripreme zatvorenika za otpust i bolju integraciju u društvo održavale radionice jačanja osobnih kapaciteta zatvorenika kao i učenja novih vještina čije usvajanje može uman</w:t>
      </w:r>
      <w:r w:rsidR="00893C80">
        <w:t>jiti rizik kriminalnog povrata</w:t>
      </w:r>
      <w:r w:rsidR="00893C80">
        <w:rPr>
          <w:rStyle w:val="Referencafusnote"/>
        </w:rPr>
        <w:footnoteReference w:id="3"/>
      </w:r>
      <w:r w:rsidRPr="00E02D3F">
        <w:t>.</w:t>
      </w:r>
    </w:p>
    <w:p w:rsidR="00A75670" w:rsidRPr="007F57A1" w:rsidRDefault="00E02D3F" w:rsidP="00680B80">
      <w:pPr>
        <w:rPr>
          <w:rFonts w:cs="Times New Roman"/>
          <w:szCs w:val="24"/>
          <w:highlight w:val="yellow"/>
        </w:rPr>
      </w:pPr>
      <w:r w:rsidRPr="00E02D3F">
        <w:t>Radi daljnjeg unaprjeđenja mogućnosti postpenalnog prihvata, tijekom 2017. godine Središnji ured Uprave za zatvorski sustav surađivao je s Uredom za udruge Vlade Republike Hr</w:t>
      </w:r>
      <w:r w:rsidR="007524F5">
        <w:t>vatske u pripremama za projekt „</w:t>
      </w:r>
      <w:r w:rsidRPr="00E02D3F">
        <w:t>Jačanje kapaciteta organizacija civilnoga društva za podršku učinkovitoj resocijalizaciji i reintegraciji počinitelja kazne</w:t>
      </w:r>
      <w:r w:rsidR="007524F5">
        <w:t>nih djela u društvenu zajednicu“</w:t>
      </w:r>
      <w:r w:rsidRPr="00E02D3F">
        <w:t>, koji će se realizirati u okviru Operativnog programa ”Učinkoviti ljudski potencijali” za razdoblje 2014.-2020. Europskog socijalnog fonda. Više o projektu moguće je pronaći u poglavlju Operativni program ”Učinkoviti ljudski potencijali” za razdoblje 2014.-2020.</w:t>
      </w:r>
    </w:p>
    <w:p w:rsidR="00B906AF" w:rsidRPr="0090319E" w:rsidRDefault="00B906AF" w:rsidP="0056153D">
      <w:pPr>
        <w:pStyle w:val="Naslov3"/>
        <w:numPr>
          <w:ilvl w:val="2"/>
          <w:numId w:val="19"/>
        </w:numPr>
      </w:pPr>
      <w:bookmarkStart w:id="199" w:name="_Toc418845740"/>
      <w:bookmarkStart w:id="200" w:name="_Toc527117225"/>
      <w:r w:rsidRPr="0090319E">
        <w:t>Posebni programi tretmana</w:t>
      </w:r>
      <w:bookmarkEnd w:id="199"/>
      <w:r w:rsidR="000F0B6E" w:rsidRPr="0090319E">
        <w:t xml:space="preserve"> i edukativno-razvojni programi</w:t>
      </w:r>
      <w:bookmarkEnd w:id="200"/>
    </w:p>
    <w:p w:rsidR="00B950F0" w:rsidRPr="007F57A1" w:rsidRDefault="0090319E" w:rsidP="00B950F0">
      <w:pPr>
        <w:rPr>
          <w:highlight w:val="yellow"/>
        </w:rPr>
      </w:pPr>
      <w:r w:rsidRPr="0090319E">
        <w:t>Posebni programi tretmana primjenjuju se prema specifičnim skupinama zatvorenika (ovisnici o drogama, ovisnici o alkoholu, nasilni delinkventi, seksualni delinkventi i sl.) s ciljem smanjivanja rizika od ponovnog počinjenja kaznenog djela kroz ublažavanje i otklanjanje dinamičkih kriminogenih čimbenika.</w:t>
      </w:r>
      <w:r w:rsidR="00B950F0" w:rsidRPr="007F57A1">
        <w:rPr>
          <w:highlight w:val="yellow"/>
        </w:rPr>
        <w:t xml:space="preserve"> </w:t>
      </w:r>
    </w:p>
    <w:p w:rsidR="00B950F0" w:rsidRPr="007F57A1" w:rsidRDefault="0090319E" w:rsidP="00B950F0">
      <w:pPr>
        <w:rPr>
          <w:highlight w:val="yellow"/>
        </w:rPr>
      </w:pPr>
      <w:r w:rsidRPr="0090319E">
        <w:t xml:space="preserve">Posebni programi tretmana primjenjuju se u pravilu samo za pravomoćno osuđene osobe, odnosno za zatvorenike koji izvršavaju kaznu zatvora i maloljetnike koji izvršavaju kaznu maloljetničkog zatvora i odgojne mjere upućivanja u odgojni zavod. Kod ostalih kategorija </w:t>
      </w:r>
      <w:r w:rsidRPr="0090319E">
        <w:lastRenderedPageBreak/>
        <w:t>zatvorenika provedba posebnih programa otežana je iz nekoliko razloga, među kojima su kratkoća boravka u kaznenom tijelu (kažnjenici i istražni zatvorenici) te nemogućnost planiranja tretmana uslijed neizvjesne duljine boravka u kaznenom tijelu (istražni zatvorenici).</w:t>
      </w:r>
      <w:r w:rsidR="00B950F0" w:rsidRPr="007F57A1">
        <w:rPr>
          <w:highlight w:val="yellow"/>
        </w:rPr>
        <w:t xml:space="preserve"> </w:t>
      </w:r>
    </w:p>
    <w:p w:rsidR="00B950F0" w:rsidRPr="007F57A1" w:rsidRDefault="0090319E" w:rsidP="00B950F0">
      <w:pPr>
        <w:rPr>
          <w:highlight w:val="yellow"/>
        </w:rPr>
      </w:pPr>
      <w:r w:rsidRPr="0090319E">
        <w:t>Posebni programi tretmana određuju se zatvorenicima i maloljetnicima u okviru provođenja pojedinačnog programa izvršavanja kazne zatvora, odnosno pojedinačnog programa postupanja, ovisno o procjeni njihovih kriminogenih rizika i tretmanskih potreba, a provode se grupno. Uz posebne programe, zatvorenici se uključuju i u edukativno-razvojne programe, koji nisu usmjereni izravno na kriminogene čimbenike, nego zatvorenicima omogućuju usvajanje različitih znanja i socijalnih i životnih vještina radi rješavanja specifičnih problema te općenito unaprjeđenja kvalitete života.</w:t>
      </w:r>
      <w:r w:rsidR="00B950F0" w:rsidRPr="007F57A1">
        <w:rPr>
          <w:highlight w:val="yellow"/>
        </w:rPr>
        <w:t xml:space="preserve"> </w:t>
      </w:r>
    </w:p>
    <w:p w:rsidR="00B950F0" w:rsidRPr="007F57A1" w:rsidRDefault="0090319E" w:rsidP="00B950F0">
      <w:pPr>
        <w:rPr>
          <w:highlight w:val="yellow"/>
        </w:rPr>
      </w:pPr>
      <w:r w:rsidRPr="0090319E">
        <w:t>Tijekom 2017. godine u zatvorima, kaznionicama i odgojnim zavodima primjenjivali su se sljedeći posebni programi: tretman ovisnika o alkoholu, tretman ovisnika o drogama, trening kontrole agresivnog ponašanja, tretman seksualnih delinkvenata, tretman počinitelja kaznenih djela u prometu, trening socijalnih vještina i pilot program tretmana počinitelja nasilja. Od edukativno razvojnih programa provod</w:t>
      </w:r>
      <w:r w:rsidR="007524F5">
        <w:t>ili su se programi pod nazivom „</w:t>
      </w:r>
      <w:r w:rsidRPr="0090319E">
        <w:t>Zatvorenik kao roditelj“ te program „Vozač – čimbenik sigurnosti u prometu“ te psihosocijalna podrška zatvorenicima s PTSP-om.</w:t>
      </w:r>
    </w:p>
    <w:p w:rsidR="00B950F0" w:rsidRPr="007F57A1" w:rsidRDefault="0090319E" w:rsidP="00B950F0">
      <w:pPr>
        <w:rPr>
          <w:highlight w:val="yellow"/>
        </w:rPr>
      </w:pPr>
      <w:r w:rsidRPr="0090319E">
        <w:t>Iako većina navedenih programa po svojim ciljevima spada u samo jednu od navedenih kategorija, dio programa se istovremeno može smatrati posebnim i edukativno razvojnim programom, ovisno o tome uključuje li se zatvorenika u pojedini program radi otklanjanja kriminogenih čimbenika, radi rješavanja specifičnih problema koji nisu povezani s počinjenim kaznenim djelom, ili radi unaprjeđivanja kvalitete života i međuljudskih odnosa. Primjeri ovakvih programa su „Zatvorenik kao roditelj“ i „Trening socijalnih vještina“.</w:t>
      </w:r>
    </w:p>
    <w:p w:rsidR="00B950F0" w:rsidRPr="007F57A1" w:rsidRDefault="0090319E" w:rsidP="00B950F0">
      <w:pPr>
        <w:rPr>
          <w:highlight w:val="yellow"/>
        </w:rPr>
      </w:pPr>
      <w:r w:rsidRPr="0090319E">
        <w:t>Jedan zatvorenik, u skladu s procijenjenim kriminogenim rizicima i potrebama, može tijekom izdržavanja kazne biti uključen u više programa (npr. tretman ovisnika o drogama i trening socijalnih vještina). U najmanje jedan posebni ili edukativno razvojni program tijekom 2017. godine bilo je uključeno ukupno 855 zatvorenika i maloljetnika. S obzirom da su neki zatvorenici i maloljetnici tijekom godine bili uključeni u dva ili više programa, ukupan broj polaznika različitih posebnih i edukativno-razvojnih programa u 2017. godini je 1188.</w:t>
      </w:r>
      <w:r w:rsidR="00B950F0" w:rsidRPr="007F57A1">
        <w:rPr>
          <w:highlight w:val="yellow"/>
        </w:rPr>
        <w:t xml:space="preserve">  </w:t>
      </w:r>
    </w:p>
    <w:p w:rsidR="00B950F0" w:rsidRPr="007F57A1" w:rsidRDefault="0090319E" w:rsidP="00B950F0">
      <w:pPr>
        <w:rPr>
          <w:highlight w:val="yellow"/>
        </w:rPr>
      </w:pPr>
      <w:r w:rsidRPr="0090319E">
        <w:t>Na kraju 2017. godine u tijeku je bilo provođenje posebnih programa tretmana te edukativno-razvojnih programa sa 450 zatvorenika i maloljetnika.</w:t>
      </w:r>
    </w:p>
    <w:p w:rsidR="00B950F0" w:rsidRPr="007F57A1" w:rsidRDefault="0090319E" w:rsidP="00B950F0">
      <w:pPr>
        <w:rPr>
          <w:highlight w:val="yellow"/>
        </w:rPr>
      </w:pPr>
      <w:r w:rsidRPr="0090319E">
        <w:t>Za većinu posebnih programa provedena je preliminarna evaluacija na uzorku zatvorenika koji su sudjelovali u pilot provedbi ili u prvih nekoliko godina provedbe programa, na temelju ulaznih i izlaznih upitnika kojima se mjere promjene u obrascima mišljenja i ponašanja zatvorenika na početku i na kraju programa te protekom određenog</w:t>
      </w:r>
      <w:r w:rsidR="00C431D2">
        <w:t xml:space="preserve"> vremena od završetka programa.</w:t>
      </w:r>
      <w:r w:rsidR="00C431D2">
        <w:rPr>
          <w:rStyle w:val="Referencafusnote"/>
        </w:rPr>
        <w:footnoteReference w:id="4"/>
      </w:r>
      <w:r w:rsidRPr="0090319E">
        <w:t xml:space="preserve"> Rezultati evaluacije pokazali su da primjenom posebnih programa dolazi do pozitivnih promjena kod zatvorenika koje ukazuju na učinkovitost i opravdanost provođenja ovih programa. Uz navedeno, u anonimnim evaluacijskim upitnicima koje zatvorenici ispunjavaju na kraju programa i sami iskazuju visoko zadovoljstvo sadržajem i načinom provedbe te ove programe smatraju korisnima. I nadalje se prikupljaju upitnici i drugi relevantni podaci vezani uz provedbu posebnih programa u svrhu evaluacije na većem uzorku zatvorenika.</w:t>
      </w:r>
    </w:p>
    <w:p w:rsidR="00313972" w:rsidRPr="007F57A1" w:rsidRDefault="00C431D2" w:rsidP="00E50338">
      <w:pPr>
        <w:rPr>
          <w:highlight w:val="yellow"/>
        </w:rPr>
      </w:pPr>
      <w:r w:rsidRPr="00C431D2">
        <w:lastRenderedPageBreak/>
        <w:t>Provoditeljima posebnih i edukativno-razvojnih programa osigurava se kontinuirana supervizija. Supervizijski sastanci provoditelja programa održavaju se jednom do dva puta godišnje (ovisno o programu), s ciljem podrške i razmjene iskustava među provoditeljima i osiguravanja održivosti programa. Osim sudjelovanja na zajedničkim supervizijskim sastancima, supervizori pojedinih posebnih programa odlaze povremeno u grupe zatvorenika s kojima se provode programi, radi davanja stručne podrške provoditeljima te radi opservacije njihovog rada kako bi se osiguralo da se program u svim kaznenim tijelima provodi na način na koji je zamišljen, odnosno napisan (osiguravanje integriteta provedbe programa). Ovakav oblik supervizije provodi se za programe PRIKIP, ART i PORTOs.</w:t>
      </w:r>
      <w:r w:rsidR="00BF4477" w:rsidRPr="007F57A1">
        <w:rPr>
          <w:highlight w:val="yellow"/>
        </w:rPr>
        <w:t xml:space="preserve">  </w:t>
      </w:r>
    </w:p>
    <w:p w:rsidR="00BF4477" w:rsidRPr="00C431D2" w:rsidRDefault="00BF4477" w:rsidP="00BF4477">
      <w:pPr>
        <w:pStyle w:val="Opisslike"/>
        <w:keepNext/>
        <w:jc w:val="center"/>
      </w:pPr>
      <w:bookmarkStart w:id="201" w:name="_Toc527117405"/>
      <w:r w:rsidRPr="00C431D2">
        <w:t xml:space="preserve">Tablica </w:t>
      </w:r>
      <w:r w:rsidRPr="00C431D2">
        <w:fldChar w:fldCharType="begin"/>
      </w:r>
      <w:r w:rsidRPr="00C431D2">
        <w:instrText xml:space="preserve"> SEQ Tablica \* ARABIC </w:instrText>
      </w:r>
      <w:r w:rsidRPr="00C431D2">
        <w:fldChar w:fldCharType="separate"/>
      </w:r>
      <w:r w:rsidR="009315F5">
        <w:rPr>
          <w:noProof/>
        </w:rPr>
        <w:t>34</w:t>
      </w:r>
      <w:r w:rsidRPr="00C431D2">
        <w:fldChar w:fldCharType="end"/>
      </w:r>
      <w:r w:rsidR="009510D8" w:rsidRPr="00C431D2">
        <w:t>.</w:t>
      </w:r>
      <w:r w:rsidRPr="00C431D2">
        <w:t xml:space="preserve"> Broj zatvorenika uključenih u posebne programe tretmana</w:t>
      </w:r>
      <w:bookmarkEnd w:id="201"/>
    </w:p>
    <w:tbl>
      <w:tblPr>
        <w:tblW w:w="80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41"/>
        <w:gridCol w:w="2752"/>
        <w:gridCol w:w="1843"/>
        <w:gridCol w:w="1682"/>
      </w:tblGrid>
      <w:tr w:rsidR="00C431D2" w:rsidRPr="000B22B7" w:rsidTr="00AB6B92">
        <w:trPr>
          <w:trHeight w:hRule="exact" w:val="624"/>
          <w:jc w:val="center"/>
        </w:trPr>
        <w:tc>
          <w:tcPr>
            <w:tcW w:w="4493"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C431D2" w:rsidRPr="000B22B7" w:rsidRDefault="00C431D2" w:rsidP="00AB6B92">
            <w:pPr>
              <w:spacing w:after="0"/>
              <w:jc w:val="center"/>
              <w:rPr>
                <w:rFonts w:cs="Times New Roman"/>
                <w:b/>
                <w:bCs/>
                <w:sz w:val="20"/>
                <w:szCs w:val="20"/>
              </w:rPr>
            </w:pPr>
            <w:r w:rsidRPr="000B22B7">
              <w:rPr>
                <w:rFonts w:cs="Times New Roman"/>
                <w:b/>
                <w:bCs/>
                <w:sz w:val="20"/>
                <w:szCs w:val="20"/>
              </w:rPr>
              <w:t>POSEBNI PROGRAM</w:t>
            </w:r>
          </w:p>
        </w:tc>
        <w:tc>
          <w:tcPr>
            <w:tcW w:w="1843"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C431D2" w:rsidRPr="000B22B7" w:rsidRDefault="00C431D2" w:rsidP="00AB6B92">
            <w:pPr>
              <w:spacing w:after="0"/>
              <w:jc w:val="center"/>
              <w:rPr>
                <w:rFonts w:cs="Times New Roman"/>
                <w:b/>
                <w:sz w:val="20"/>
                <w:szCs w:val="20"/>
              </w:rPr>
            </w:pPr>
            <w:r w:rsidRPr="000B22B7">
              <w:rPr>
                <w:rFonts w:cs="Times New Roman"/>
                <w:b/>
                <w:sz w:val="20"/>
                <w:szCs w:val="20"/>
              </w:rPr>
              <w:t xml:space="preserve">Tijekom </w:t>
            </w:r>
          </w:p>
          <w:p w:rsidR="00C431D2" w:rsidRPr="000B22B7" w:rsidRDefault="00C431D2" w:rsidP="00AB6B92">
            <w:pPr>
              <w:spacing w:after="0"/>
              <w:jc w:val="center"/>
              <w:rPr>
                <w:rFonts w:cs="Times New Roman"/>
                <w:b/>
                <w:sz w:val="20"/>
                <w:szCs w:val="20"/>
              </w:rPr>
            </w:pPr>
            <w:r w:rsidRPr="000B22B7">
              <w:rPr>
                <w:rFonts w:cs="Times New Roman"/>
                <w:b/>
                <w:sz w:val="20"/>
                <w:szCs w:val="20"/>
              </w:rPr>
              <w:t>2017. godine</w:t>
            </w:r>
          </w:p>
        </w:tc>
        <w:tc>
          <w:tcPr>
            <w:tcW w:w="1682"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C431D2" w:rsidRPr="000B22B7" w:rsidRDefault="00C431D2" w:rsidP="00AB6B92">
            <w:pPr>
              <w:spacing w:after="0"/>
              <w:jc w:val="center"/>
              <w:rPr>
                <w:rFonts w:cs="Times New Roman"/>
                <w:b/>
                <w:sz w:val="20"/>
                <w:szCs w:val="20"/>
              </w:rPr>
            </w:pPr>
            <w:r w:rsidRPr="000B22B7">
              <w:rPr>
                <w:rFonts w:cs="Times New Roman"/>
                <w:b/>
                <w:sz w:val="20"/>
                <w:szCs w:val="20"/>
              </w:rPr>
              <w:t>na 31. 12. 2017.</w:t>
            </w:r>
          </w:p>
        </w:tc>
      </w:tr>
      <w:tr w:rsidR="00C431D2" w:rsidRPr="000B22B7" w:rsidTr="00AB6B92">
        <w:trPr>
          <w:trHeight w:val="263"/>
          <w:jc w:val="center"/>
        </w:trPr>
        <w:tc>
          <w:tcPr>
            <w:tcW w:w="1741" w:type="dxa"/>
            <w:vMerge w:val="restart"/>
            <w:tcBorders>
              <w:top w:val="double" w:sz="4" w:space="0" w:color="auto"/>
              <w:left w:val="double" w:sz="4" w:space="0" w:color="auto"/>
              <w:right w:val="double" w:sz="4" w:space="0" w:color="auto"/>
            </w:tcBorders>
            <w:shd w:val="clear" w:color="auto" w:fill="8DB3E2"/>
            <w:vAlign w:val="center"/>
            <w:hideMark/>
          </w:tcPr>
          <w:p w:rsidR="00C431D2" w:rsidRPr="000B22B7" w:rsidRDefault="00C431D2" w:rsidP="00AB6B92">
            <w:pPr>
              <w:spacing w:after="0"/>
              <w:jc w:val="left"/>
              <w:rPr>
                <w:rFonts w:cs="Times New Roman"/>
                <w:sz w:val="20"/>
                <w:szCs w:val="20"/>
              </w:rPr>
            </w:pPr>
            <w:r w:rsidRPr="000B22B7">
              <w:rPr>
                <w:rFonts w:cs="Times New Roman"/>
                <w:sz w:val="20"/>
                <w:szCs w:val="20"/>
              </w:rPr>
              <w:t>Tretman ovisnika o drogama</w:t>
            </w:r>
          </w:p>
        </w:tc>
        <w:tc>
          <w:tcPr>
            <w:tcW w:w="2752" w:type="dxa"/>
            <w:tcBorders>
              <w:top w:val="double" w:sz="4" w:space="0" w:color="auto"/>
              <w:left w:val="double" w:sz="4" w:space="0" w:color="auto"/>
              <w:bottom w:val="single" w:sz="4" w:space="0" w:color="auto"/>
              <w:right w:val="double" w:sz="4" w:space="0" w:color="auto"/>
            </w:tcBorders>
            <w:shd w:val="clear" w:color="auto" w:fill="C6D9F1"/>
            <w:vAlign w:val="center"/>
          </w:tcPr>
          <w:p w:rsidR="00C431D2" w:rsidRPr="000B22B7" w:rsidRDefault="00C431D2" w:rsidP="00AB6B92">
            <w:pPr>
              <w:spacing w:after="0"/>
              <w:jc w:val="left"/>
              <w:rPr>
                <w:rFonts w:cs="Times New Roman"/>
                <w:sz w:val="20"/>
                <w:szCs w:val="20"/>
              </w:rPr>
            </w:pPr>
            <w:r w:rsidRPr="000B22B7">
              <w:rPr>
                <w:rFonts w:cs="Times New Roman"/>
                <w:sz w:val="20"/>
                <w:szCs w:val="20"/>
              </w:rPr>
              <w:t>Modificirana TZ / KLO</w:t>
            </w:r>
          </w:p>
        </w:tc>
        <w:tc>
          <w:tcPr>
            <w:tcW w:w="1843" w:type="dxa"/>
            <w:tcBorders>
              <w:top w:val="double" w:sz="4" w:space="0" w:color="auto"/>
              <w:left w:val="double" w:sz="4" w:space="0" w:color="auto"/>
              <w:bottom w:val="single" w:sz="4" w:space="0" w:color="auto"/>
              <w:right w:val="double" w:sz="4" w:space="0" w:color="auto"/>
            </w:tcBorders>
            <w:vAlign w:val="center"/>
            <w:hideMark/>
          </w:tcPr>
          <w:p w:rsidR="00C431D2" w:rsidRPr="000B22B7" w:rsidRDefault="00C431D2" w:rsidP="00AB6B92">
            <w:pPr>
              <w:spacing w:after="0"/>
              <w:jc w:val="center"/>
              <w:rPr>
                <w:rFonts w:cs="Times New Roman"/>
                <w:sz w:val="20"/>
                <w:szCs w:val="20"/>
              </w:rPr>
            </w:pPr>
            <w:r w:rsidRPr="000B22B7">
              <w:rPr>
                <w:rFonts w:cs="Times New Roman"/>
                <w:sz w:val="20"/>
                <w:szCs w:val="20"/>
              </w:rPr>
              <w:t>217</w:t>
            </w:r>
          </w:p>
        </w:tc>
        <w:tc>
          <w:tcPr>
            <w:tcW w:w="1682" w:type="dxa"/>
            <w:tcBorders>
              <w:top w:val="double" w:sz="4" w:space="0" w:color="auto"/>
              <w:left w:val="double" w:sz="4" w:space="0" w:color="auto"/>
              <w:bottom w:val="single" w:sz="4" w:space="0" w:color="auto"/>
              <w:right w:val="double" w:sz="4" w:space="0" w:color="auto"/>
            </w:tcBorders>
            <w:vAlign w:val="center"/>
            <w:hideMark/>
          </w:tcPr>
          <w:p w:rsidR="00C431D2" w:rsidRPr="000B22B7" w:rsidRDefault="00C431D2" w:rsidP="00AB6B92">
            <w:pPr>
              <w:spacing w:after="0"/>
              <w:jc w:val="center"/>
              <w:rPr>
                <w:rFonts w:cs="Times New Roman"/>
                <w:sz w:val="20"/>
                <w:szCs w:val="20"/>
              </w:rPr>
            </w:pPr>
            <w:r w:rsidRPr="000B22B7">
              <w:rPr>
                <w:rFonts w:cs="Times New Roman"/>
                <w:sz w:val="20"/>
                <w:szCs w:val="20"/>
              </w:rPr>
              <w:t>62</w:t>
            </w:r>
          </w:p>
        </w:tc>
      </w:tr>
      <w:tr w:rsidR="00C431D2" w:rsidRPr="000B22B7" w:rsidTr="00AB6B92">
        <w:trPr>
          <w:trHeight w:hRule="exact" w:val="300"/>
          <w:jc w:val="center"/>
        </w:trPr>
        <w:tc>
          <w:tcPr>
            <w:tcW w:w="1741" w:type="dxa"/>
            <w:vMerge/>
            <w:tcBorders>
              <w:left w:val="double" w:sz="4" w:space="0" w:color="auto"/>
              <w:right w:val="double" w:sz="4" w:space="0" w:color="auto"/>
            </w:tcBorders>
            <w:shd w:val="clear" w:color="auto" w:fill="8DB3E2"/>
            <w:vAlign w:val="center"/>
          </w:tcPr>
          <w:p w:rsidR="00C431D2" w:rsidRPr="000B22B7" w:rsidRDefault="00C431D2" w:rsidP="00AB6B92">
            <w:pPr>
              <w:spacing w:after="0"/>
              <w:jc w:val="left"/>
              <w:rPr>
                <w:rFonts w:cs="Times New Roman"/>
                <w:sz w:val="20"/>
                <w:szCs w:val="20"/>
              </w:rPr>
            </w:pPr>
          </w:p>
        </w:tc>
        <w:tc>
          <w:tcPr>
            <w:tcW w:w="2752" w:type="dxa"/>
            <w:tcBorders>
              <w:top w:val="single" w:sz="4" w:space="0" w:color="auto"/>
              <w:left w:val="double" w:sz="4" w:space="0" w:color="auto"/>
              <w:bottom w:val="single" w:sz="4" w:space="0" w:color="auto"/>
              <w:right w:val="double" w:sz="4" w:space="0" w:color="auto"/>
            </w:tcBorders>
            <w:shd w:val="clear" w:color="auto" w:fill="C6D9F1"/>
            <w:vAlign w:val="center"/>
          </w:tcPr>
          <w:p w:rsidR="00C431D2" w:rsidRPr="000B22B7" w:rsidRDefault="00C431D2" w:rsidP="00AB6B92">
            <w:pPr>
              <w:spacing w:after="0"/>
              <w:jc w:val="left"/>
              <w:rPr>
                <w:rFonts w:cs="Times New Roman"/>
                <w:sz w:val="20"/>
                <w:szCs w:val="20"/>
              </w:rPr>
            </w:pPr>
            <w:r w:rsidRPr="000B22B7">
              <w:rPr>
                <w:rFonts w:cs="Times New Roman"/>
                <w:sz w:val="20"/>
                <w:szCs w:val="20"/>
              </w:rPr>
              <w:t>PORTOs</w:t>
            </w:r>
          </w:p>
        </w:tc>
        <w:tc>
          <w:tcPr>
            <w:tcW w:w="1843" w:type="dxa"/>
            <w:tcBorders>
              <w:top w:val="single" w:sz="4" w:space="0" w:color="auto"/>
              <w:left w:val="double" w:sz="4" w:space="0" w:color="auto"/>
              <w:bottom w:val="sing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81</w:t>
            </w:r>
          </w:p>
        </w:tc>
        <w:tc>
          <w:tcPr>
            <w:tcW w:w="1682" w:type="dxa"/>
            <w:tcBorders>
              <w:top w:val="single" w:sz="4" w:space="0" w:color="auto"/>
              <w:left w:val="double" w:sz="4" w:space="0" w:color="auto"/>
              <w:bottom w:val="sing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34</w:t>
            </w:r>
          </w:p>
        </w:tc>
      </w:tr>
      <w:tr w:rsidR="00C431D2" w:rsidRPr="000B22B7" w:rsidTr="00AB6B92">
        <w:trPr>
          <w:trHeight w:val="229"/>
          <w:jc w:val="center"/>
        </w:trPr>
        <w:tc>
          <w:tcPr>
            <w:tcW w:w="1741" w:type="dxa"/>
            <w:vMerge w:val="restart"/>
            <w:tcBorders>
              <w:top w:val="double" w:sz="4" w:space="0" w:color="auto"/>
              <w:left w:val="double" w:sz="4" w:space="0" w:color="auto"/>
              <w:right w:val="double" w:sz="4" w:space="0" w:color="auto"/>
            </w:tcBorders>
            <w:shd w:val="clear" w:color="auto" w:fill="8DB3E2"/>
            <w:vAlign w:val="center"/>
            <w:hideMark/>
          </w:tcPr>
          <w:p w:rsidR="00C431D2" w:rsidRPr="000B22B7" w:rsidRDefault="00C431D2" w:rsidP="00AB6B92">
            <w:pPr>
              <w:spacing w:after="0"/>
              <w:jc w:val="left"/>
              <w:rPr>
                <w:rFonts w:cs="Times New Roman"/>
                <w:sz w:val="20"/>
                <w:szCs w:val="20"/>
              </w:rPr>
            </w:pPr>
            <w:r w:rsidRPr="000B22B7">
              <w:rPr>
                <w:rFonts w:cs="Times New Roman"/>
                <w:sz w:val="20"/>
                <w:szCs w:val="20"/>
              </w:rPr>
              <w:t xml:space="preserve">Tretman ovisnika o alkoholu </w:t>
            </w:r>
          </w:p>
        </w:tc>
        <w:tc>
          <w:tcPr>
            <w:tcW w:w="2752" w:type="dxa"/>
            <w:tcBorders>
              <w:top w:val="double" w:sz="4" w:space="0" w:color="auto"/>
              <w:left w:val="double" w:sz="4" w:space="0" w:color="auto"/>
              <w:bottom w:val="single" w:sz="4" w:space="0" w:color="auto"/>
              <w:right w:val="double" w:sz="4" w:space="0" w:color="auto"/>
            </w:tcBorders>
            <w:shd w:val="clear" w:color="auto" w:fill="C6D9F1"/>
            <w:vAlign w:val="center"/>
          </w:tcPr>
          <w:p w:rsidR="00C431D2" w:rsidRPr="000B22B7" w:rsidRDefault="00C431D2" w:rsidP="00AB6B92">
            <w:pPr>
              <w:spacing w:after="0"/>
              <w:jc w:val="left"/>
              <w:rPr>
                <w:rFonts w:cs="Times New Roman"/>
                <w:sz w:val="20"/>
                <w:szCs w:val="20"/>
              </w:rPr>
            </w:pPr>
            <w:r w:rsidRPr="000B22B7">
              <w:rPr>
                <w:rFonts w:cs="Times New Roman"/>
                <w:sz w:val="20"/>
                <w:szCs w:val="20"/>
              </w:rPr>
              <w:t>Modificirana TZ / KLA</w:t>
            </w:r>
          </w:p>
        </w:tc>
        <w:tc>
          <w:tcPr>
            <w:tcW w:w="1843" w:type="dxa"/>
            <w:tcBorders>
              <w:top w:val="double" w:sz="4" w:space="0" w:color="auto"/>
              <w:left w:val="double" w:sz="4" w:space="0" w:color="auto"/>
              <w:bottom w:val="single" w:sz="4" w:space="0" w:color="auto"/>
              <w:right w:val="double" w:sz="4" w:space="0" w:color="auto"/>
            </w:tcBorders>
            <w:vAlign w:val="center"/>
            <w:hideMark/>
          </w:tcPr>
          <w:p w:rsidR="00C431D2" w:rsidRPr="000B22B7" w:rsidRDefault="00C431D2" w:rsidP="00AB6B92">
            <w:pPr>
              <w:spacing w:after="0"/>
              <w:jc w:val="center"/>
              <w:rPr>
                <w:rFonts w:cs="Times New Roman"/>
                <w:sz w:val="20"/>
                <w:szCs w:val="20"/>
              </w:rPr>
            </w:pPr>
            <w:r w:rsidRPr="000B22B7">
              <w:rPr>
                <w:rFonts w:cs="Times New Roman"/>
                <w:sz w:val="20"/>
                <w:szCs w:val="20"/>
              </w:rPr>
              <w:t>147</w:t>
            </w:r>
          </w:p>
        </w:tc>
        <w:tc>
          <w:tcPr>
            <w:tcW w:w="1682" w:type="dxa"/>
            <w:tcBorders>
              <w:top w:val="double" w:sz="4" w:space="0" w:color="auto"/>
              <w:left w:val="double" w:sz="4" w:space="0" w:color="auto"/>
              <w:bottom w:val="single" w:sz="4" w:space="0" w:color="auto"/>
              <w:right w:val="double" w:sz="4" w:space="0" w:color="auto"/>
            </w:tcBorders>
            <w:vAlign w:val="center"/>
            <w:hideMark/>
          </w:tcPr>
          <w:p w:rsidR="00C431D2" w:rsidRPr="000B22B7" w:rsidRDefault="00C431D2" w:rsidP="00AB6B92">
            <w:pPr>
              <w:spacing w:after="0"/>
              <w:jc w:val="center"/>
              <w:rPr>
                <w:rFonts w:cs="Times New Roman"/>
                <w:sz w:val="20"/>
                <w:szCs w:val="20"/>
              </w:rPr>
            </w:pPr>
            <w:r w:rsidRPr="000B22B7">
              <w:rPr>
                <w:rFonts w:cs="Times New Roman"/>
                <w:sz w:val="20"/>
                <w:szCs w:val="20"/>
              </w:rPr>
              <w:t>66</w:t>
            </w:r>
          </w:p>
        </w:tc>
      </w:tr>
      <w:tr w:rsidR="00C431D2" w:rsidRPr="000B22B7" w:rsidTr="00AB6B92">
        <w:trPr>
          <w:trHeight w:hRule="exact" w:val="308"/>
          <w:jc w:val="center"/>
        </w:trPr>
        <w:tc>
          <w:tcPr>
            <w:tcW w:w="1741" w:type="dxa"/>
            <w:vMerge/>
            <w:tcBorders>
              <w:left w:val="double" w:sz="4" w:space="0" w:color="auto"/>
              <w:right w:val="double" w:sz="4" w:space="0" w:color="auto"/>
            </w:tcBorders>
            <w:shd w:val="clear" w:color="auto" w:fill="8DB3E2"/>
            <w:vAlign w:val="center"/>
          </w:tcPr>
          <w:p w:rsidR="00C431D2" w:rsidRPr="000B22B7" w:rsidRDefault="00C431D2" w:rsidP="00AB6B92">
            <w:pPr>
              <w:spacing w:after="0"/>
              <w:jc w:val="left"/>
              <w:rPr>
                <w:rFonts w:cs="Times New Roman"/>
                <w:sz w:val="20"/>
                <w:szCs w:val="20"/>
              </w:rPr>
            </w:pPr>
          </w:p>
        </w:tc>
        <w:tc>
          <w:tcPr>
            <w:tcW w:w="2752" w:type="dxa"/>
            <w:tcBorders>
              <w:top w:val="single" w:sz="4" w:space="0" w:color="auto"/>
              <w:left w:val="double" w:sz="4" w:space="0" w:color="auto"/>
              <w:bottom w:val="single" w:sz="4" w:space="0" w:color="auto"/>
              <w:right w:val="double" w:sz="4" w:space="0" w:color="auto"/>
            </w:tcBorders>
            <w:shd w:val="clear" w:color="auto" w:fill="C6D9F1"/>
            <w:vAlign w:val="center"/>
          </w:tcPr>
          <w:p w:rsidR="00C431D2" w:rsidRPr="000B22B7" w:rsidRDefault="00C431D2" w:rsidP="00AB6B92">
            <w:pPr>
              <w:spacing w:after="0"/>
              <w:jc w:val="left"/>
              <w:rPr>
                <w:rFonts w:cs="Times New Roman"/>
                <w:sz w:val="20"/>
                <w:szCs w:val="20"/>
              </w:rPr>
            </w:pPr>
            <w:r w:rsidRPr="000B22B7">
              <w:rPr>
                <w:rFonts w:cs="Times New Roman"/>
                <w:sz w:val="20"/>
                <w:szCs w:val="20"/>
              </w:rPr>
              <w:t>TALK</w:t>
            </w:r>
          </w:p>
        </w:tc>
        <w:tc>
          <w:tcPr>
            <w:tcW w:w="1843" w:type="dxa"/>
            <w:tcBorders>
              <w:top w:val="single" w:sz="4" w:space="0" w:color="auto"/>
              <w:left w:val="double" w:sz="4" w:space="0" w:color="auto"/>
              <w:bottom w:val="sing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176</w:t>
            </w:r>
          </w:p>
        </w:tc>
        <w:tc>
          <w:tcPr>
            <w:tcW w:w="1682" w:type="dxa"/>
            <w:tcBorders>
              <w:top w:val="single" w:sz="4" w:space="0" w:color="auto"/>
              <w:left w:val="double" w:sz="4" w:space="0" w:color="auto"/>
              <w:bottom w:val="sing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67</w:t>
            </w:r>
          </w:p>
        </w:tc>
      </w:tr>
      <w:tr w:rsidR="00C431D2" w:rsidRPr="000B22B7" w:rsidTr="00AB6B92">
        <w:trPr>
          <w:trHeight w:hRule="exact" w:val="283"/>
          <w:jc w:val="center"/>
        </w:trPr>
        <w:tc>
          <w:tcPr>
            <w:tcW w:w="4493"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C431D2" w:rsidRPr="000B22B7" w:rsidRDefault="00C431D2" w:rsidP="00AB6B92">
            <w:pPr>
              <w:spacing w:after="0"/>
              <w:jc w:val="left"/>
              <w:rPr>
                <w:rFonts w:cs="Times New Roman"/>
                <w:sz w:val="20"/>
                <w:szCs w:val="20"/>
              </w:rPr>
            </w:pPr>
            <w:r w:rsidRPr="000B22B7">
              <w:rPr>
                <w:rFonts w:cs="Times New Roman"/>
                <w:sz w:val="20"/>
                <w:szCs w:val="20"/>
              </w:rPr>
              <w:t>Tretman seksualnih delinkvenata – PRIKIP</w:t>
            </w:r>
          </w:p>
        </w:tc>
        <w:tc>
          <w:tcPr>
            <w:tcW w:w="1843" w:type="dxa"/>
            <w:tcBorders>
              <w:top w:val="double" w:sz="4" w:space="0" w:color="auto"/>
              <w:left w:val="double" w:sz="4" w:space="0" w:color="auto"/>
              <w:bottom w:val="double" w:sz="4" w:space="0" w:color="auto"/>
              <w:right w:val="double" w:sz="4" w:space="0" w:color="auto"/>
            </w:tcBorders>
            <w:vAlign w:val="center"/>
            <w:hideMark/>
          </w:tcPr>
          <w:p w:rsidR="00C431D2" w:rsidRPr="000B22B7" w:rsidRDefault="00C431D2" w:rsidP="00AB6B92">
            <w:pPr>
              <w:spacing w:after="0"/>
              <w:jc w:val="center"/>
              <w:rPr>
                <w:rFonts w:cs="Times New Roman"/>
                <w:sz w:val="20"/>
                <w:szCs w:val="20"/>
              </w:rPr>
            </w:pPr>
            <w:r w:rsidRPr="000B22B7">
              <w:rPr>
                <w:rFonts w:cs="Times New Roman"/>
                <w:sz w:val="20"/>
                <w:szCs w:val="20"/>
              </w:rPr>
              <w:t>51</w:t>
            </w:r>
          </w:p>
        </w:tc>
        <w:tc>
          <w:tcPr>
            <w:tcW w:w="1682" w:type="dxa"/>
            <w:tcBorders>
              <w:top w:val="double" w:sz="4" w:space="0" w:color="auto"/>
              <w:left w:val="double" w:sz="4" w:space="0" w:color="auto"/>
              <w:bottom w:val="double" w:sz="4" w:space="0" w:color="auto"/>
              <w:right w:val="double" w:sz="4" w:space="0" w:color="auto"/>
            </w:tcBorders>
            <w:vAlign w:val="center"/>
            <w:hideMark/>
          </w:tcPr>
          <w:p w:rsidR="00C431D2" w:rsidRPr="000B22B7" w:rsidRDefault="00C431D2" w:rsidP="00AB6B92">
            <w:pPr>
              <w:spacing w:after="0"/>
              <w:jc w:val="center"/>
              <w:rPr>
                <w:rFonts w:cs="Times New Roman"/>
                <w:sz w:val="20"/>
                <w:szCs w:val="20"/>
              </w:rPr>
            </w:pPr>
            <w:r w:rsidRPr="000B22B7">
              <w:rPr>
                <w:rFonts w:cs="Times New Roman"/>
                <w:sz w:val="20"/>
                <w:szCs w:val="20"/>
              </w:rPr>
              <w:t>15</w:t>
            </w:r>
          </w:p>
        </w:tc>
      </w:tr>
      <w:tr w:rsidR="00C431D2" w:rsidRPr="000B22B7" w:rsidTr="00AB6B92">
        <w:trPr>
          <w:trHeight w:val="227"/>
          <w:jc w:val="center"/>
        </w:trPr>
        <w:tc>
          <w:tcPr>
            <w:tcW w:w="1741" w:type="dxa"/>
            <w:vMerge w:val="restart"/>
            <w:tcBorders>
              <w:top w:val="double" w:sz="4" w:space="0" w:color="auto"/>
              <w:left w:val="double" w:sz="4" w:space="0" w:color="auto"/>
              <w:right w:val="double" w:sz="4" w:space="0" w:color="auto"/>
            </w:tcBorders>
            <w:shd w:val="clear" w:color="auto" w:fill="8DB3E2"/>
            <w:vAlign w:val="center"/>
            <w:hideMark/>
          </w:tcPr>
          <w:p w:rsidR="00C431D2" w:rsidRPr="000B22B7" w:rsidRDefault="00C431D2" w:rsidP="00AB6B92">
            <w:pPr>
              <w:spacing w:after="0"/>
              <w:jc w:val="left"/>
              <w:rPr>
                <w:rFonts w:cs="Times New Roman"/>
                <w:sz w:val="20"/>
                <w:szCs w:val="20"/>
              </w:rPr>
            </w:pPr>
            <w:r w:rsidRPr="000B22B7">
              <w:rPr>
                <w:rFonts w:cs="Times New Roman"/>
                <w:sz w:val="20"/>
                <w:szCs w:val="20"/>
              </w:rPr>
              <w:t>Tretman nasilnih delinkvenata</w:t>
            </w:r>
          </w:p>
        </w:tc>
        <w:tc>
          <w:tcPr>
            <w:tcW w:w="2752" w:type="dxa"/>
            <w:tcBorders>
              <w:top w:val="double" w:sz="4" w:space="0" w:color="auto"/>
              <w:left w:val="double" w:sz="4" w:space="0" w:color="auto"/>
              <w:bottom w:val="single" w:sz="4" w:space="0" w:color="auto"/>
              <w:right w:val="double" w:sz="4" w:space="0" w:color="auto"/>
            </w:tcBorders>
            <w:shd w:val="clear" w:color="auto" w:fill="C6D9F1"/>
            <w:vAlign w:val="center"/>
          </w:tcPr>
          <w:p w:rsidR="00C431D2" w:rsidRPr="000B22B7" w:rsidRDefault="00C431D2" w:rsidP="00AB6B92">
            <w:pPr>
              <w:spacing w:after="0"/>
              <w:jc w:val="left"/>
              <w:rPr>
                <w:rFonts w:cs="Times New Roman"/>
                <w:sz w:val="20"/>
                <w:szCs w:val="20"/>
              </w:rPr>
            </w:pPr>
            <w:r w:rsidRPr="000B22B7">
              <w:rPr>
                <w:rFonts w:cs="Times New Roman"/>
                <w:sz w:val="20"/>
                <w:szCs w:val="20"/>
              </w:rPr>
              <w:t>ART</w:t>
            </w:r>
          </w:p>
        </w:tc>
        <w:tc>
          <w:tcPr>
            <w:tcW w:w="1843" w:type="dxa"/>
            <w:tcBorders>
              <w:top w:val="double" w:sz="4" w:space="0" w:color="auto"/>
              <w:left w:val="double" w:sz="4" w:space="0" w:color="auto"/>
              <w:bottom w:val="single" w:sz="4" w:space="0" w:color="auto"/>
              <w:right w:val="double" w:sz="4" w:space="0" w:color="auto"/>
            </w:tcBorders>
            <w:vAlign w:val="center"/>
            <w:hideMark/>
          </w:tcPr>
          <w:p w:rsidR="00C431D2" w:rsidRPr="000B22B7" w:rsidRDefault="00C431D2" w:rsidP="00AB6B92">
            <w:pPr>
              <w:spacing w:after="0"/>
              <w:jc w:val="center"/>
              <w:rPr>
                <w:rFonts w:cs="Times New Roman"/>
                <w:sz w:val="20"/>
                <w:szCs w:val="20"/>
              </w:rPr>
            </w:pPr>
            <w:r w:rsidRPr="000B22B7">
              <w:rPr>
                <w:rFonts w:cs="Times New Roman"/>
                <w:sz w:val="20"/>
                <w:szCs w:val="20"/>
              </w:rPr>
              <w:t>37</w:t>
            </w:r>
          </w:p>
        </w:tc>
        <w:tc>
          <w:tcPr>
            <w:tcW w:w="1682" w:type="dxa"/>
            <w:tcBorders>
              <w:top w:val="double" w:sz="4" w:space="0" w:color="auto"/>
              <w:left w:val="double" w:sz="4" w:space="0" w:color="auto"/>
              <w:bottom w:val="single" w:sz="4" w:space="0" w:color="auto"/>
              <w:right w:val="double" w:sz="4" w:space="0" w:color="auto"/>
            </w:tcBorders>
            <w:vAlign w:val="center"/>
            <w:hideMark/>
          </w:tcPr>
          <w:p w:rsidR="00C431D2" w:rsidRPr="000B22B7" w:rsidRDefault="00C431D2" w:rsidP="00AB6B92">
            <w:pPr>
              <w:spacing w:after="0"/>
              <w:jc w:val="center"/>
              <w:rPr>
                <w:rFonts w:cs="Times New Roman"/>
                <w:sz w:val="20"/>
                <w:szCs w:val="20"/>
              </w:rPr>
            </w:pPr>
            <w:r w:rsidRPr="000B22B7">
              <w:rPr>
                <w:rFonts w:cs="Times New Roman"/>
                <w:sz w:val="20"/>
                <w:szCs w:val="20"/>
              </w:rPr>
              <w:t>25</w:t>
            </w:r>
          </w:p>
        </w:tc>
      </w:tr>
      <w:tr w:rsidR="00C431D2" w:rsidRPr="000B22B7" w:rsidTr="00AB6B92">
        <w:trPr>
          <w:trHeight w:hRule="exact" w:val="304"/>
          <w:jc w:val="center"/>
        </w:trPr>
        <w:tc>
          <w:tcPr>
            <w:tcW w:w="1741" w:type="dxa"/>
            <w:vMerge/>
            <w:tcBorders>
              <w:left w:val="double" w:sz="4" w:space="0" w:color="auto"/>
              <w:bottom w:val="double" w:sz="4" w:space="0" w:color="auto"/>
              <w:right w:val="double" w:sz="4" w:space="0" w:color="auto"/>
            </w:tcBorders>
            <w:shd w:val="clear" w:color="auto" w:fill="8DB3E2"/>
            <w:vAlign w:val="center"/>
          </w:tcPr>
          <w:p w:rsidR="00C431D2" w:rsidRPr="000B22B7" w:rsidRDefault="00C431D2" w:rsidP="00AB6B92">
            <w:pPr>
              <w:spacing w:after="0"/>
              <w:jc w:val="left"/>
              <w:rPr>
                <w:rFonts w:cs="Times New Roman"/>
                <w:sz w:val="20"/>
                <w:szCs w:val="20"/>
              </w:rPr>
            </w:pPr>
          </w:p>
        </w:tc>
        <w:tc>
          <w:tcPr>
            <w:tcW w:w="2752" w:type="dxa"/>
            <w:tcBorders>
              <w:top w:val="single" w:sz="4" w:space="0" w:color="auto"/>
              <w:left w:val="double" w:sz="4" w:space="0" w:color="auto"/>
              <w:bottom w:val="double" w:sz="4" w:space="0" w:color="auto"/>
              <w:right w:val="double" w:sz="4" w:space="0" w:color="auto"/>
            </w:tcBorders>
            <w:shd w:val="clear" w:color="auto" w:fill="C6D9F1"/>
            <w:vAlign w:val="center"/>
          </w:tcPr>
          <w:p w:rsidR="00C431D2" w:rsidRPr="000B22B7" w:rsidRDefault="00C431D2" w:rsidP="00AB6B92">
            <w:pPr>
              <w:spacing w:after="0"/>
              <w:jc w:val="left"/>
              <w:rPr>
                <w:rFonts w:cs="Times New Roman"/>
                <w:sz w:val="20"/>
                <w:szCs w:val="20"/>
              </w:rPr>
            </w:pPr>
            <w:r w:rsidRPr="000B22B7">
              <w:rPr>
                <w:rFonts w:cs="Times New Roman"/>
                <w:sz w:val="20"/>
                <w:szCs w:val="20"/>
              </w:rPr>
              <w:t xml:space="preserve">NAS (pilot) </w:t>
            </w:r>
          </w:p>
        </w:tc>
        <w:tc>
          <w:tcPr>
            <w:tcW w:w="1843" w:type="dxa"/>
            <w:tcBorders>
              <w:top w:val="single" w:sz="4" w:space="0" w:color="auto"/>
              <w:left w:val="double" w:sz="4" w:space="0" w:color="auto"/>
              <w:bottom w:val="doub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Pr>
                <w:rFonts w:cs="Times New Roman"/>
                <w:sz w:val="20"/>
                <w:szCs w:val="20"/>
              </w:rPr>
              <w:t>35</w:t>
            </w:r>
          </w:p>
        </w:tc>
        <w:tc>
          <w:tcPr>
            <w:tcW w:w="1682" w:type="dxa"/>
            <w:tcBorders>
              <w:top w:val="single" w:sz="4" w:space="0" w:color="auto"/>
              <w:left w:val="double" w:sz="4" w:space="0" w:color="auto"/>
              <w:bottom w:val="doub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7C4BDB">
              <w:rPr>
                <w:rFonts w:cs="Times New Roman"/>
                <w:sz w:val="20"/>
                <w:szCs w:val="20"/>
              </w:rPr>
              <w:t>8</w:t>
            </w:r>
          </w:p>
        </w:tc>
      </w:tr>
      <w:tr w:rsidR="00C431D2" w:rsidRPr="000B22B7" w:rsidTr="00AB6B92">
        <w:trPr>
          <w:trHeight w:hRule="exact" w:val="294"/>
          <w:jc w:val="center"/>
        </w:trPr>
        <w:tc>
          <w:tcPr>
            <w:tcW w:w="4493"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C431D2" w:rsidRPr="000B22B7" w:rsidRDefault="00C431D2" w:rsidP="00AB6B92">
            <w:pPr>
              <w:spacing w:after="0"/>
              <w:jc w:val="left"/>
              <w:rPr>
                <w:rFonts w:cs="Times New Roman"/>
                <w:sz w:val="20"/>
                <w:szCs w:val="20"/>
              </w:rPr>
            </w:pPr>
            <w:r w:rsidRPr="000B22B7">
              <w:rPr>
                <w:rFonts w:cs="Times New Roman"/>
                <w:sz w:val="20"/>
                <w:szCs w:val="20"/>
              </w:rPr>
              <w:t>Tretman počinitelja kaznenih djela u prometu</w:t>
            </w:r>
          </w:p>
        </w:tc>
        <w:tc>
          <w:tcPr>
            <w:tcW w:w="1843" w:type="dxa"/>
            <w:tcBorders>
              <w:top w:val="double" w:sz="4" w:space="0" w:color="auto"/>
              <w:left w:val="double" w:sz="4" w:space="0" w:color="auto"/>
              <w:bottom w:val="double" w:sz="4" w:space="0" w:color="auto"/>
              <w:right w:val="double" w:sz="4" w:space="0" w:color="auto"/>
            </w:tcBorders>
            <w:vAlign w:val="center"/>
            <w:hideMark/>
          </w:tcPr>
          <w:p w:rsidR="00C431D2" w:rsidRPr="000B22B7" w:rsidRDefault="00C431D2" w:rsidP="00AB6B92">
            <w:pPr>
              <w:spacing w:after="0"/>
              <w:jc w:val="center"/>
              <w:rPr>
                <w:rFonts w:cs="Times New Roman"/>
                <w:sz w:val="20"/>
                <w:szCs w:val="20"/>
              </w:rPr>
            </w:pPr>
            <w:r w:rsidRPr="000B22B7">
              <w:rPr>
                <w:rFonts w:cs="Times New Roman"/>
                <w:sz w:val="20"/>
                <w:szCs w:val="20"/>
              </w:rPr>
              <w:t>85</w:t>
            </w:r>
          </w:p>
        </w:tc>
        <w:tc>
          <w:tcPr>
            <w:tcW w:w="1682" w:type="dxa"/>
            <w:tcBorders>
              <w:top w:val="double" w:sz="4" w:space="0" w:color="auto"/>
              <w:left w:val="double" w:sz="4" w:space="0" w:color="auto"/>
              <w:bottom w:val="double" w:sz="4" w:space="0" w:color="auto"/>
              <w:right w:val="double" w:sz="4" w:space="0" w:color="auto"/>
            </w:tcBorders>
            <w:vAlign w:val="center"/>
            <w:hideMark/>
          </w:tcPr>
          <w:p w:rsidR="00C431D2" w:rsidRPr="000B22B7" w:rsidRDefault="00C431D2" w:rsidP="00AB6B92">
            <w:pPr>
              <w:spacing w:after="0"/>
              <w:jc w:val="center"/>
              <w:rPr>
                <w:rFonts w:cs="Times New Roman"/>
                <w:sz w:val="20"/>
                <w:szCs w:val="20"/>
              </w:rPr>
            </w:pPr>
            <w:r w:rsidRPr="000B22B7">
              <w:rPr>
                <w:rFonts w:cs="Times New Roman"/>
                <w:sz w:val="20"/>
                <w:szCs w:val="20"/>
              </w:rPr>
              <w:t>21</w:t>
            </w:r>
          </w:p>
        </w:tc>
      </w:tr>
      <w:tr w:rsidR="00C431D2" w:rsidRPr="000B22B7" w:rsidTr="00AB6B92">
        <w:trPr>
          <w:trHeight w:hRule="exact" w:val="270"/>
          <w:jc w:val="center"/>
        </w:trPr>
        <w:tc>
          <w:tcPr>
            <w:tcW w:w="4493"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C431D2" w:rsidRPr="000B22B7" w:rsidRDefault="00C431D2" w:rsidP="00AB6B92">
            <w:pPr>
              <w:spacing w:after="0"/>
              <w:jc w:val="left"/>
              <w:rPr>
                <w:rFonts w:cs="Times New Roman"/>
                <w:sz w:val="20"/>
                <w:szCs w:val="20"/>
              </w:rPr>
            </w:pPr>
            <w:r w:rsidRPr="000B22B7">
              <w:rPr>
                <w:rFonts w:cs="Times New Roman"/>
                <w:sz w:val="20"/>
                <w:szCs w:val="20"/>
              </w:rPr>
              <w:t>Trening socijalnih vještina – JUS-TSV</w:t>
            </w:r>
          </w:p>
        </w:tc>
        <w:tc>
          <w:tcPr>
            <w:tcW w:w="1843" w:type="dxa"/>
            <w:tcBorders>
              <w:top w:val="double" w:sz="4" w:space="0" w:color="auto"/>
              <w:left w:val="double" w:sz="4" w:space="0" w:color="auto"/>
              <w:bottom w:val="doub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87</w:t>
            </w:r>
          </w:p>
        </w:tc>
        <w:tc>
          <w:tcPr>
            <w:tcW w:w="1682" w:type="dxa"/>
            <w:tcBorders>
              <w:top w:val="double" w:sz="4" w:space="0" w:color="auto"/>
              <w:left w:val="double" w:sz="4" w:space="0" w:color="auto"/>
              <w:bottom w:val="doub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36</w:t>
            </w:r>
          </w:p>
        </w:tc>
      </w:tr>
      <w:tr w:rsidR="00C431D2" w:rsidRPr="000B22B7" w:rsidTr="00AB6B92">
        <w:trPr>
          <w:trHeight w:hRule="exact" w:val="288"/>
          <w:jc w:val="center"/>
        </w:trPr>
        <w:tc>
          <w:tcPr>
            <w:tcW w:w="4493"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C431D2" w:rsidRPr="000B22B7" w:rsidRDefault="00C431D2" w:rsidP="00AB6B92">
            <w:pPr>
              <w:spacing w:after="0"/>
              <w:jc w:val="left"/>
              <w:rPr>
                <w:rFonts w:cs="Times New Roman"/>
                <w:sz w:val="20"/>
                <w:szCs w:val="20"/>
              </w:rPr>
            </w:pPr>
            <w:r w:rsidRPr="000B22B7">
              <w:rPr>
                <w:rFonts w:cs="Times New Roman"/>
                <w:sz w:val="20"/>
                <w:szCs w:val="20"/>
              </w:rPr>
              <w:t>Zatvorenik kao roditelj</w:t>
            </w:r>
          </w:p>
        </w:tc>
        <w:tc>
          <w:tcPr>
            <w:tcW w:w="1843" w:type="dxa"/>
            <w:tcBorders>
              <w:top w:val="double" w:sz="4" w:space="0" w:color="auto"/>
              <w:left w:val="double" w:sz="4" w:space="0" w:color="auto"/>
              <w:bottom w:val="doub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144</w:t>
            </w:r>
          </w:p>
        </w:tc>
        <w:tc>
          <w:tcPr>
            <w:tcW w:w="1682" w:type="dxa"/>
            <w:tcBorders>
              <w:top w:val="double" w:sz="4" w:space="0" w:color="auto"/>
              <w:left w:val="double" w:sz="4" w:space="0" w:color="auto"/>
              <w:bottom w:val="doub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61</w:t>
            </w:r>
          </w:p>
        </w:tc>
      </w:tr>
      <w:tr w:rsidR="00C431D2" w:rsidRPr="000B22B7" w:rsidTr="00AB6B92">
        <w:trPr>
          <w:trHeight w:hRule="exact" w:val="292"/>
          <w:jc w:val="center"/>
        </w:trPr>
        <w:tc>
          <w:tcPr>
            <w:tcW w:w="4493"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C431D2" w:rsidRPr="000B22B7" w:rsidRDefault="00C431D2" w:rsidP="00AB6B92">
            <w:pPr>
              <w:spacing w:after="0"/>
              <w:jc w:val="left"/>
              <w:rPr>
                <w:rFonts w:cs="Times New Roman"/>
                <w:sz w:val="20"/>
                <w:szCs w:val="20"/>
              </w:rPr>
            </w:pPr>
            <w:r w:rsidRPr="000B22B7">
              <w:rPr>
                <w:rFonts w:cs="Times New Roman"/>
                <w:sz w:val="20"/>
                <w:szCs w:val="20"/>
              </w:rPr>
              <w:t>Psihosocijalna podrška zatvorenicima s PTSP-om</w:t>
            </w:r>
          </w:p>
        </w:tc>
        <w:tc>
          <w:tcPr>
            <w:tcW w:w="1843" w:type="dxa"/>
            <w:tcBorders>
              <w:top w:val="double" w:sz="4" w:space="0" w:color="auto"/>
              <w:left w:val="double" w:sz="4" w:space="0" w:color="auto"/>
              <w:bottom w:val="doub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43</w:t>
            </w:r>
          </w:p>
        </w:tc>
        <w:tc>
          <w:tcPr>
            <w:tcW w:w="1682" w:type="dxa"/>
            <w:tcBorders>
              <w:top w:val="double" w:sz="4" w:space="0" w:color="auto"/>
              <w:left w:val="double" w:sz="4" w:space="0" w:color="auto"/>
              <w:bottom w:val="doub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28</w:t>
            </w:r>
          </w:p>
        </w:tc>
      </w:tr>
      <w:tr w:rsidR="00C431D2" w:rsidRPr="000B22B7" w:rsidTr="00AB6B92">
        <w:trPr>
          <w:trHeight w:hRule="exact" w:val="292"/>
          <w:jc w:val="center"/>
        </w:trPr>
        <w:tc>
          <w:tcPr>
            <w:tcW w:w="4493"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C431D2" w:rsidRPr="000B22B7" w:rsidRDefault="00C431D2" w:rsidP="00AB6B92">
            <w:pPr>
              <w:spacing w:after="0"/>
              <w:jc w:val="left"/>
              <w:rPr>
                <w:rFonts w:cs="Times New Roman"/>
                <w:sz w:val="20"/>
                <w:szCs w:val="20"/>
              </w:rPr>
            </w:pPr>
            <w:r w:rsidRPr="000B22B7">
              <w:rPr>
                <w:rFonts w:cs="Times New Roman"/>
                <w:sz w:val="20"/>
                <w:szCs w:val="20"/>
              </w:rPr>
              <w:t>Vozač – čimbenik sigurnosti u prometu</w:t>
            </w:r>
          </w:p>
        </w:tc>
        <w:tc>
          <w:tcPr>
            <w:tcW w:w="1843" w:type="dxa"/>
            <w:tcBorders>
              <w:top w:val="double" w:sz="4" w:space="0" w:color="auto"/>
              <w:left w:val="double" w:sz="4" w:space="0" w:color="auto"/>
              <w:bottom w:val="doub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85</w:t>
            </w:r>
          </w:p>
        </w:tc>
        <w:tc>
          <w:tcPr>
            <w:tcW w:w="1682" w:type="dxa"/>
            <w:tcBorders>
              <w:top w:val="double" w:sz="4" w:space="0" w:color="auto"/>
              <w:left w:val="double" w:sz="4" w:space="0" w:color="auto"/>
              <w:bottom w:val="double" w:sz="4" w:space="0" w:color="auto"/>
              <w:right w:val="double" w:sz="4" w:space="0" w:color="auto"/>
            </w:tcBorders>
            <w:vAlign w:val="center"/>
          </w:tcPr>
          <w:p w:rsidR="00C431D2" w:rsidRPr="000B22B7" w:rsidRDefault="00C431D2" w:rsidP="00AB6B92">
            <w:pPr>
              <w:spacing w:after="0"/>
              <w:jc w:val="center"/>
              <w:rPr>
                <w:rFonts w:cs="Times New Roman"/>
                <w:sz w:val="20"/>
                <w:szCs w:val="20"/>
              </w:rPr>
            </w:pPr>
            <w:r w:rsidRPr="000B22B7">
              <w:rPr>
                <w:rFonts w:cs="Times New Roman"/>
                <w:sz w:val="20"/>
                <w:szCs w:val="20"/>
              </w:rPr>
              <w:t>27</w:t>
            </w:r>
          </w:p>
        </w:tc>
      </w:tr>
      <w:tr w:rsidR="00C431D2" w:rsidRPr="000B22B7" w:rsidTr="00AB6B92">
        <w:trPr>
          <w:trHeight w:hRule="exact" w:val="388"/>
          <w:jc w:val="center"/>
        </w:trPr>
        <w:tc>
          <w:tcPr>
            <w:tcW w:w="4493"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C431D2" w:rsidRPr="00235169" w:rsidRDefault="00C431D2" w:rsidP="00AB6B92">
            <w:pPr>
              <w:spacing w:after="0"/>
              <w:jc w:val="left"/>
              <w:rPr>
                <w:rFonts w:cs="Times New Roman"/>
                <w:b/>
                <w:bCs/>
                <w:sz w:val="20"/>
                <w:szCs w:val="20"/>
              </w:rPr>
            </w:pPr>
            <w:r w:rsidRPr="00235169">
              <w:rPr>
                <w:rFonts w:cs="Times New Roman"/>
                <w:b/>
                <w:sz w:val="20"/>
                <w:szCs w:val="20"/>
              </w:rPr>
              <w:t>UKUPNO</w:t>
            </w:r>
          </w:p>
        </w:tc>
        <w:tc>
          <w:tcPr>
            <w:tcW w:w="1843"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C431D2" w:rsidRPr="000B22B7" w:rsidRDefault="00C431D2" w:rsidP="00AB6B92">
            <w:pPr>
              <w:spacing w:after="0"/>
              <w:jc w:val="center"/>
              <w:rPr>
                <w:rFonts w:cs="Times New Roman"/>
                <w:b/>
                <w:sz w:val="20"/>
                <w:szCs w:val="20"/>
              </w:rPr>
            </w:pPr>
            <w:r w:rsidRPr="000B22B7">
              <w:rPr>
                <w:rFonts w:cs="Times New Roman"/>
                <w:b/>
                <w:sz w:val="20"/>
                <w:szCs w:val="20"/>
              </w:rPr>
              <w:t>11</w:t>
            </w:r>
            <w:r>
              <w:rPr>
                <w:rFonts w:cs="Times New Roman"/>
                <w:b/>
                <w:sz w:val="20"/>
                <w:szCs w:val="20"/>
              </w:rPr>
              <w:t>88</w:t>
            </w:r>
          </w:p>
        </w:tc>
        <w:tc>
          <w:tcPr>
            <w:tcW w:w="1682"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C431D2" w:rsidRPr="000B22B7" w:rsidRDefault="00C431D2" w:rsidP="00AB6B92">
            <w:pPr>
              <w:spacing w:after="0"/>
              <w:jc w:val="center"/>
              <w:rPr>
                <w:rFonts w:cs="Times New Roman"/>
                <w:b/>
                <w:sz w:val="20"/>
                <w:szCs w:val="20"/>
              </w:rPr>
            </w:pPr>
            <w:r>
              <w:rPr>
                <w:rFonts w:cs="Times New Roman"/>
                <w:b/>
                <w:sz w:val="20"/>
                <w:szCs w:val="20"/>
              </w:rPr>
              <w:t>450</w:t>
            </w:r>
          </w:p>
        </w:tc>
      </w:tr>
    </w:tbl>
    <w:p w:rsidR="000F0B6E" w:rsidRDefault="00C431D2" w:rsidP="00D16886">
      <w:pPr>
        <w:spacing w:before="240"/>
      </w:pPr>
      <w:r w:rsidRPr="00C431D2">
        <w:t>Uz navedeno, tijekom godine je 12 zatvorenika sudjelovalo u grupnom tretmanu ovisnika o kockanju koji provodi psihijatar, dok su na kraju godine u tretman psihijatra bila uključena 4 zatvorenika ovisnika o kockanju. S obzirom na uočenu širu potrebu za provođenjem psihosocijalnog tretmana ovisnika o kockanju, tijekom 2017. godine započela je edukacija službenika tretmana za psihosocijalni tretman ovisnika kockanju i izrada posebnog programa tretmana ove skupine zatvorenika, o čemu će više riječi biti u poglavlju Suradnja s organizacijama civilnog društva i institucijama.</w:t>
      </w:r>
    </w:p>
    <w:p w:rsidR="00C431D2" w:rsidRPr="007F57A1" w:rsidRDefault="00C431D2" w:rsidP="00D16886">
      <w:pPr>
        <w:spacing w:before="240"/>
        <w:rPr>
          <w:highlight w:val="yellow"/>
        </w:rPr>
      </w:pPr>
      <w:r w:rsidRPr="00C431D2">
        <w:t>Osim posebnih programa koji se provode grupno, za zatvorenike kod kojih je utvrđen kriminogeni rizik, odnosno tretmanska potreba, tretman se može provoditi i individualno kroz različite psihosocijalne i socijalno-pedagoške intervencije. Tako se u 2017. godini s 226 zatvorenika provodio individualni tretman ovisnosti o alkoholu, a sa 436 zatvorenika provodio se individualni tretman ovisnosti o drogama. U individualnom tretmanu psihijatra tijekom godine bilo je 20 zatvorenika zbog ovisnosti o kockanju, odnosno problema povezanih s kockanjem.</w:t>
      </w:r>
    </w:p>
    <w:p w:rsidR="00B906AF" w:rsidRPr="005357E6" w:rsidRDefault="00BD4CDE" w:rsidP="0056153D">
      <w:pPr>
        <w:pStyle w:val="Naslov4"/>
        <w:numPr>
          <w:ilvl w:val="3"/>
          <w:numId w:val="19"/>
        </w:numPr>
      </w:pPr>
      <w:bookmarkStart w:id="202" w:name="_Toc527117226"/>
      <w:bookmarkStart w:id="203" w:name="_Toc418845742"/>
      <w:r w:rsidRPr="005357E6">
        <w:t>Tretman ovisnika o drogama</w:t>
      </w:r>
      <w:bookmarkEnd w:id="202"/>
    </w:p>
    <w:p w:rsidR="00064980" w:rsidRPr="007F57A1" w:rsidRDefault="005357E6" w:rsidP="00064980">
      <w:pPr>
        <w:rPr>
          <w:highlight w:val="yellow"/>
        </w:rPr>
      </w:pPr>
      <w:r w:rsidRPr="005357E6">
        <w:t xml:space="preserve">Ovisnici o drogama se u tretman uključuju na temelju izrečene sigurnosne mjere obveznog liječenja od ovisnosti ili po preporuci stručnog tima kaznionice ili zatvora nakon provedenog dijagnostičkog postupka u Centru za dijagnostiku u Zagrebu ili tijekom prijama u kaznenom tijelu. Neovisno o tome na koji način je zatvorenik uključen u tretman, pristup i dostupni </w:t>
      </w:r>
      <w:r w:rsidRPr="005357E6">
        <w:lastRenderedPageBreak/>
        <w:t>elementi programa su jednaki za sve, ovisno o procijenjenim potrebama. Tretman se provodi timski, a sastav tima ovisi o profesionalnoj strukturi službenika pojedine kaznionice, odnosno zatvora.</w:t>
      </w:r>
      <w:r w:rsidR="00064980" w:rsidRPr="007F57A1">
        <w:rPr>
          <w:highlight w:val="yellow"/>
        </w:rPr>
        <w:t xml:space="preserve"> </w:t>
      </w:r>
    </w:p>
    <w:p w:rsidR="00064980" w:rsidRPr="007F57A1" w:rsidRDefault="005357E6" w:rsidP="00064980">
      <w:pPr>
        <w:rPr>
          <w:highlight w:val="yellow"/>
        </w:rPr>
      </w:pPr>
      <w:r w:rsidRPr="005357E6">
        <w:t>Svim zatvorenicima ovisnicima dostupne su intervencije iz područja zdravstvene zaštite, dok je posebni program, pod kojim se podrazumijeva grupni psihosocijalni tretman, dostupan pravomoćno osuđenim zatvorenicima i maloljetnicima. U liječenju ovisnika o drogama u zatvorskom sustavu primjenjuju se nacionalne Smjernice za farmakoterapiju opijatskih ovisnika metadonom i Smjernice za farmakoterapiju opijatskih ovisnika buprenorfinom, dok je psihosocijalni tretman ovisnika o drogama u zatvorskom sustavu usklađen s nacionalnim Smjernicama za psihosocijalni tretman ovisnosti o drogama u zdravstvenom, socijalnom i zatvorskom sustavu.</w:t>
      </w:r>
      <w:r w:rsidR="00064980" w:rsidRPr="007F57A1">
        <w:rPr>
          <w:highlight w:val="yellow"/>
        </w:rPr>
        <w:t xml:space="preserve"> </w:t>
      </w:r>
    </w:p>
    <w:p w:rsidR="00B906AF" w:rsidRPr="005357E6" w:rsidRDefault="00064980" w:rsidP="00064980">
      <w:r w:rsidRPr="005357E6">
        <w:t>Tretman ovisnika o drogama u kaznenim tijelima podrazumijeva sveobuhvatan pristup koji obuhvaća sljedeće elemente:</w:t>
      </w:r>
    </w:p>
    <w:p w:rsidR="005357E6" w:rsidRPr="0077499D" w:rsidRDefault="005357E6" w:rsidP="005357E6">
      <w:pPr>
        <w:numPr>
          <w:ilvl w:val="0"/>
          <w:numId w:val="4"/>
        </w:numPr>
        <w:spacing w:after="60"/>
        <w:ind w:hanging="357"/>
        <w:rPr>
          <w:rFonts w:cs="Times New Roman"/>
          <w:szCs w:val="24"/>
        </w:rPr>
      </w:pPr>
      <w:r w:rsidRPr="0077499D">
        <w:rPr>
          <w:rFonts w:cs="Times New Roman"/>
          <w:bCs/>
          <w:szCs w:val="24"/>
        </w:rPr>
        <w:t>Izobrazba iz područja ovisnosti i zlouporabe droga</w:t>
      </w:r>
    </w:p>
    <w:p w:rsidR="005357E6" w:rsidRPr="0077499D" w:rsidRDefault="005357E6" w:rsidP="005357E6">
      <w:pPr>
        <w:numPr>
          <w:ilvl w:val="0"/>
          <w:numId w:val="4"/>
        </w:numPr>
        <w:spacing w:after="60"/>
        <w:ind w:hanging="357"/>
        <w:rPr>
          <w:rFonts w:cs="Times New Roman"/>
          <w:szCs w:val="24"/>
        </w:rPr>
      </w:pPr>
      <w:r w:rsidRPr="0077499D">
        <w:rPr>
          <w:rFonts w:cs="Times New Roman"/>
          <w:bCs/>
          <w:szCs w:val="24"/>
        </w:rPr>
        <w:t>Smanjivanje štetnih posljedica zlouporabe droga</w:t>
      </w:r>
    </w:p>
    <w:p w:rsidR="005357E6" w:rsidRPr="0077499D" w:rsidRDefault="005357E6" w:rsidP="005357E6">
      <w:pPr>
        <w:numPr>
          <w:ilvl w:val="0"/>
          <w:numId w:val="10"/>
        </w:numPr>
        <w:spacing w:after="0"/>
        <w:ind w:hanging="357"/>
        <w:rPr>
          <w:rFonts w:cs="Times New Roman"/>
          <w:szCs w:val="24"/>
        </w:rPr>
      </w:pPr>
      <w:r w:rsidRPr="0077499D">
        <w:rPr>
          <w:rFonts w:cs="Times New Roman"/>
          <w:szCs w:val="24"/>
        </w:rPr>
        <w:t>savjetodavne aktivnosti s ciljem smanjivanja štete</w:t>
      </w:r>
    </w:p>
    <w:p w:rsidR="005357E6" w:rsidRPr="0077499D" w:rsidRDefault="005357E6" w:rsidP="005357E6">
      <w:pPr>
        <w:numPr>
          <w:ilvl w:val="0"/>
          <w:numId w:val="10"/>
        </w:numPr>
        <w:spacing w:after="0"/>
        <w:ind w:hanging="357"/>
        <w:rPr>
          <w:rFonts w:cs="Times New Roman"/>
          <w:szCs w:val="24"/>
        </w:rPr>
      </w:pPr>
      <w:r w:rsidRPr="0077499D">
        <w:rPr>
          <w:rFonts w:cs="Times New Roman"/>
          <w:szCs w:val="24"/>
        </w:rPr>
        <w:t>zdravstvena skrb u svrhu poboljšanja općeg zdravstvenog stanja i tretiranja ri</w:t>
      </w:r>
      <w:r>
        <w:rPr>
          <w:rFonts w:cs="Times New Roman"/>
          <w:szCs w:val="24"/>
        </w:rPr>
        <w:t xml:space="preserve">zičnih bolesti zatvorenika </w:t>
      </w:r>
      <w:r w:rsidRPr="0077499D">
        <w:rPr>
          <w:rFonts w:cs="Times New Roman"/>
          <w:szCs w:val="24"/>
        </w:rPr>
        <w:t>ovisnika (hepatitis B i C, HIV)</w:t>
      </w:r>
    </w:p>
    <w:p w:rsidR="005357E6" w:rsidRPr="0077499D" w:rsidRDefault="005357E6" w:rsidP="005357E6">
      <w:pPr>
        <w:numPr>
          <w:ilvl w:val="0"/>
          <w:numId w:val="5"/>
        </w:numPr>
        <w:spacing w:after="60"/>
        <w:ind w:hanging="357"/>
        <w:rPr>
          <w:rFonts w:cs="Times New Roman"/>
          <w:szCs w:val="24"/>
        </w:rPr>
      </w:pPr>
      <w:r w:rsidRPr="0077499D">
        <w:rPr>
          <w:rFonts w:cs="Times New Roman"/>
          <w:bCs/>
          <w:szCs w:val="24"/>
        </w:rPr>
        <w:t>Supstitucijska farmakoterapija</w:t>
      </w:r>
      <w:r w:rsidRPr="0077499D">
        <w:rPr>
          <w:rFonts w:cs="Times New Roman"/>
          <w:szCs w:val="24"/>
        </w:rPr>
        <w:t xml:space="preserve"> za opijatske ovisnike (metadon, buprenorfin/nalokson), </w:t>
      </w:r>
    </w:p>
    <w:p w:rsidR="005357E6" w:rsidRPr="0077499D" w:rsidRDefault="005357E6" w:rsidP="005357E6">
      <w:pPr>
        <w:numPr>
          <w:ilvl w:val="0"/>
          <w:numId w:val="9"/>
        </w:numPr>
        <w:spacing w:after="0"/>
        <w:ind w:hanging="357"/>
        <w:rPr>
          <w:rFonts w:cs="Times New Roman"/>
          <w:szCs w:val="24"/>
        </w:rPr>
      </w:pPr>
      <w:r w:rsidRPr="0077499D">
        <w:rPr>
          <w:rFonts w:cs="Times New Roman"/>
          <w:szCs w:val="24"/>
        </w:rPr>
        <w:t>održavanje</w:t>
      </w:r>
    </w:p>
    <w:p w:rsidR="005357E6" w:rsidRPr="0077499D" w:rsidRDefault="005357E6" w:rsidP="005357E6">
      <w:pPr>
        <w:numPr>
          <w:ilvl w:val="0"/>
          <w:numId w:val="9"/>
        </w:numPr>
        <w:spacing w:after="60"/>
        <w:ind w:hanging="357"/>
        <w:rPr>
          <w:rFonts w:cs="Times New Roman"/>
          <w:szCs w:val="24"/>
        </w:rPr>
      </w:pPr>
      <w:r w:rsidRPr="0077499D">
        <w:rPr>
          <w:rFonts w:cs="Times New Roman"/>
          <w:szCs w:val="24"/>
        </w:rPr>
        <w:t>detoksifikacija</w:t>
      </w:r>
    </w:p>
    <w:p w:rsidR="005357E6" w:rsidRPr="0077499D" w:rsidRDefault="005357E6" w:rsidP="005357E6">
      <w:pPr>
        <w:numPr>
          <w:ilvl w:val="0"/>
          <w:numId w:val="6"/>
        </w:numPr>
        <w:spacing w:after="60"/>
        <w:ind w:hanging="357"/>
        <w:rPr>
          <w:rFonts w:cs="Times New Roman"/>
          <w:szCs w:val="24"/>
        </w:rPr>
      </w:pPr>
      <w:r w:rsidRPr="0077499D">
        <w:rPr>
          <w:rFonts w:cs="Times New Roman"/>
          <w:bCs/>
          <w:szCs w:val="24"/>
        </w:rPr>
        <w:t xml:space="preserve">Tretman psihijatrijskih komorbiditeta </w:t>
      </w:r>
      <w:r w:rsidRPr="0077499D">
        <w:rPr>
          <w:rFonts w:cs="Times New Roman"/>
          <w:szCs w:val="24"/>
        </w:rPr>
        <w:t>(psihijatrijski tretman i farmakoterapija)</w:t>
      </w:r>
    </w:p>
    <w:p w:rsidR="005357E6" w:rsidRPr="0077499D" w:rsidRDefault="005357E6" w:rsidP="005357E6">
      <w:pPr>
        <w:numPr>
          <w:ilvl w:val="0"/>
          <w:numId w:val="6"/>
        </w:numPr>
        <w:spacing w:after="60"/>
        <w:ind w:hanging="357"/>
        <w:rPr>
          <w:rFonts w:cs="Times New Roman"/>
          <w:szCs w:val="24"/>
        </w:rPr>
      </w:pPr>
      <w:r w:rsidRPr="0077499D">
        <w:rPr>
          <w:rFonts w:cs="Times New Roman"/>
          <w:bCs/>
          <w:szCs w:val="24"/>
        </w:rPr>
        <w:t>Kontrole apstinencije</w:t>
      </w:r>
    </w:p>
    <w:p w:rsidR="005357E6" w:rsidRPr="0077499D" w:rsidRDefault="005357E6" w:rsidP="005357E6">
      <w:pPr>
        <w:numPr>
          <w:ilvl w:val="0"/>
          <w:numId w:val="6"/>
        </w:numPr>
        <w:spacing w:after="60"/>
        <w:ind w:hanging="357"/>
        <w:contextualSpacing/>
        <w:rPr>
          <w:rFonts w:cs="Times New Roman"/>
          <w:szCs w:val="24"/>
        </w:rPr>
      </w:pPr>
      <w:r w:rsidRPr="0077499D">
        <w:rPr>
          <w:rFonts w:cs="Times New Roman"/>
          <w:szCs w:val="24"/>
        </w:rPr>
        <w:t xml:space="preserve">Upravljanje poželjnim ponašanjem pozitivnim i negativnim potkrjepljenjem </w:t>
      </w:r>
    </w:p>
    <w:p w:rsidR="005357E6" w:rsidRPr="0077499D" w:rsidRDefault="005357E6" w:rsidP="005357E6">
      <w:pPr>
        <w:numPr>
          <w:ilvl w:val="0"/>
          <w:numId w:val="6"/>
        </w:numPr>
        <w:spacing w:after="60"/>
        <w:ind w:hanging="357"/>
        <w:contextualSpacing/>
        <w:rPr>
          <w:rFonts w:cs="Times New Roman"/>
          <w:szCs w:val="24"/>
        </w:rPr>
      </w:pPr>
      <w:r w:rsidRPr="0077499D">
        <w:rPr>
          <w:rFonts w:cs="Times New Roman"/>
          <w:szCs w:val="24"/>
        </w:rPr>
        <w:t>Opći programi tretmana – uključivanje u radne i radno-okupacijske aktivnosti, organizirano provođenj</w:t>
      </w:r>
      <w:r>
        <w:rPr>
          <w:rFonts w:cs="Times New Roman"/>
          <w:szCs w:val="24"/>
        </w:rPr>
        <w:t>e slobodnog vremena i izobrazbu</w:t>
      </w:r>
    </w:p>
    <w:p w:rsidR="005357E6" w:rsidRPr="0077499D" w:rsidRDefault="005357E6" w:rsidP="005357E6">
      <w:pPr>
        <w:numPr>
          <w:ilvl w:val="0"/>
          <w:numId w:val="6"/>
        </w:numPr>
        <w:spacing w:after="0"/>
        <w:ind w:hanging="357"/>
        <w:contextualSpacing/>
        <w:rPr>
          <w:rFonts w:cs="Times New Roman"/>
          <w:szCs w:val="24"/>
        </w:rPr>
      </w:pPr>
      <w:r w:rsidRPr="0077499D">
        <w:rPr>
          <w:rFonts w:cs="Times New Roman"/>
          <w:bCs/>
          <w:szCs w:val="24"/>
        </w:rPr>
        <w:t xml:space="preserve">Individualni </w:t>
      </w:r>
      <w:r w:rsidRPr="0077499D">
        <w:rPr>
          <w:rFonts w:cs="Times New Roman"/>
          <w:szCs w:val="24"/>
        </w:rPr>
        <w:t xml:space="preserve">psihosocijalni tretman  </w:t>
      </w:r>
    </w:p>
    <w:p w:rsidR="005357E6" w:rsidRPr="0077499D" w:rsidRDefault="005357E6" w:rsidP="005357E6">
      <w:pPr>
        <w:numPr>
          <w:ilvl w:val="0"/>
          <w:numId w:val="6"/>
        </w:numPr>
        <w:spacing w:after="0"/>
        <w:ind w:hanging="357"/>
        <w:contextualSpacing/>
        <w:rPr>
          <w:rFonts w:cs="Times New Roman"/>
          <w:szCs w:val="24"/>
        </w:rPr>
      </w:pPr>
      <w:r w:rsidRPr="0077499D">
        <w:rPr>
          <w:rFonts w:cs="Times New Roman"/>
          <w:bCs/>
          <w:szCs w:val="24"/>
        </w:rPr>
        <w:t>Posebni programi tretmana ovisnika o drogama (grupni psihosocijalni tretman):</w:t>
      </w:r>
    </w:p>
    <w:p w:rsidR="005357E6" w:rsidRPr="0077499D" w:rsidRDefault="005357E6" w:rsidP="005357E6">
      <w:pPr>
        <w:numPr>
          <w:ilvl w:val="0"/>
          <w:numId w:val="8"/>
        </w:numPr>
        <w:spacing w:after="0"/>
        <w:ind w:hanging="357"/>
        <w:rPr>
          <w:rFonts w:cs="Times New Roman"/>
          <w:szCs w:val="24"/>
        </w:rPr>
      </w:pPr>
      <w:r w:rsidRPr="0077499D">
        <w:rPr>
          <w:rFonts w:cs="Times New Roman"/>
          <w:szCs w:val="24"/>
        </w:rPr>
        <w:t>modificirana terapijska zajednica (klubovi liječenih ovisnika)</w:t>
      </w:r>
    </w:p>
    <w:p w:rsidR="005357E6" w:rsidRPr="0077499D" w:rsidRDefault="005357E6" w:rsidP="005357E6">
      <w:pPr>
        <w:numPr>
          <w:ilvl w:val="0"/>
          <w:numId w:val="8"/>
        </w:numPr>
        <w:spacing w:after="0"/>
        <w:rPr>
          <w:rFonts w:cs="Times New Roman"/>
          <w:szCs w:val="24"/>
        </w:rPr>
      </w:pPr>
      <w:r w:rsidRPr="0077499D">
        <w:rPr>
          <w:rFonts w:cs="Times New Roman"/>
          <w:szCs w:val="24"/>
        </w:rPr>
        <w:t>strukturirani program psihosocijalnog tretmana temeljen na kognitivno-bihevioralno</w:t>
      </w:r>
      <w:r>
        <w:rPr>
          <w:rFonts w:cs="Times New Roman"/>
          <w:szCs w:val="24"/>
        </w:rPr>
        <w:t>m pristupu i prevenciji relapsa</w:t>
      </w:r>
      <w:r w:rsidRPr="0077499D">
        <w:rPr>
          <w:rFonts w:cs="Times New Roman"/>
          <w:szCs w:val="24"/>
        </w:rPr>
        <w:t xml:space="preserve"> </w:t>
      </w:r>
    </w:p>
    <w:p w:rsidR="005357E6" w:rsidRPr="0077499D" w:rsidRDefault="005357E6" w:rsidP="005357E6">
      <w:pPr>
        <w:numPr>
          <w:ilvl w:val="0"/>
          <w:numId w:val="7"/>
        </w:numPr>
        <w:ind w:hanging="357"/>
        <w:rPr>
          <w:rFonts w:cs="Times New Roman"/>
          <w:szCs w:val="24"/>
        </w:rPr>
      </w:pPr>
      <w:r w:rsidRPr="0077499D">
        <w:rPr>
          <w:rFonts w:cs="Times New Roman"/>
          <w:bCs/>
          <w:szCs w:val="24"/>
        </w:rPr>
        <w:t>Priprema postpenalnog prihvata u suradnji sa županijskim s</w:t>
      </w:r>
      <w:r w:rsidRPr="0077499D">
        <w:rPr>
          <w:rFonts w:cs="Times New Roman"/>
          <w:szCs w:val="24"/>
        </w:rPr>
        <w:t>lužbama za mentalno zdravlje i prevenciju ovisnosti i organizacijama civilnog društva.</w:t>
      </w:r>
    </w:p>
    <w:p w:rsidR="00DF36B9" w:rsidRPr="005357E6" w:rsidRDefault="005357E6" w:rsidP="006A7641">
      <w:r w:rsidRPr="005357E6">
        <w:t>U području tretmana ovisnika o drogama postoji suradnja sa županijskim službama za mentalno zdravlje i prevenciju ovisnosti te organizacijama civilnog društva s kojima se zatvorenike povezuje tijekom izdržavanja kazne i u kojima oni nastavljaju tretman nakon otpusta. Suradnja s vanjskim suradnicima u provedbi liječenja i psihosocijalnog tretmana ovisnosti omogućava nastavak tretmana i nakon otpusta, a kroz ovakav pristup moguće je u tretman i savjetovanje uključiti obitelj ili drugu osobu koja će ovisniku pružati potporu u apstinenciji i promjeni stila života.</w:t>
      </w:r>
    </w:p>
    <w:p w:rsidR="00B906AF" w:rsidRPr="005357E6" w:rsidRDefault="00B906AF" w:rsidP="0056153D">
      <w:pPr>
        <w:pStyle w:val="Naslov5"/>
        <w:numPr>
          <w:ilvl w:val="4"/>
          <w:numId w:val="19"/>
        </w:numPr>
      </w:pPr>
      <w:r w:rsidRPr="005357E6">
        <w:t xml:space="preserve">Individualni psihosocijalni tretman ovisnika o drogama </w:t>
      </w:r>
    </w:p>
    <w:p w:rsidR="00064980" w:rsidRPr="007F57A1" w:rsidRDefault="005357E6" w:rsidP="00064980">
      <w:pPr>
        <w:rPr>
          <w:highlight w:val="yellow"/>
        </w:rPr>
      </w:pPr>
      <w:r w:rsidRPr="005357E6">
        <w:t xml:space="preserve">Individualni psihosocijalni tretman inicijalno je usmjeren na rješavanje početne ambivalencije pri uključivanju u tretman, jačanje motivacijskog kapaciteta zatvorenika te rješavanje niza emocionalnih kriza i otpora. Nadalje se radi na motiviranju zatvorenika za redukciju ili prekid uzimanja droge, a uključuje i druga područja djelovanja kao što su zapošljavanje, kriminalne </w:t>
      </w:r>
      <w:r w:rsidRPr="005357E6">
        <w:lastRenderedPageBreak/>
        <w:t>aktivnosti, obiteljski i društveni odnosi te sadržaj i struktura oporavka. Individualnim tretmanom pomaže se zatvoreniku razviti strategiju nošenja s problemima u procesu uspostave i održavanja apstinencije, pri čemu se zatvoreniku nastoji pružiti podrška kroz cijelo vrijeme izvršavanja kazne, u smislu da prihvati sebe, da se prilagođava okolnostima u kojima živi, da više uvažava realnost i svoje vanjsko okruženje te da objektivnije sagledava svoje potrebe i mogućnosti. Individualni psihosocijalni tretman provode voditelj posebnog programa (tzv. terapeut) i nadležni stručni savjetnik za tretman, s ciljem otklanjanja simptoma i problema nastalih uslijed ovisnosti ili zlouporabe, te osnaživanja osobe za životni stil inkompatibilan s drogom.</w:t>
      </w:r>
      <w:r w:rsidR="00064980" w:rsidRPr="007F57A1">
        <w:rPr>
          <w:highlight w:val="yellow"/>
        </w:rPr>
        <w:t xml:space="preserve"> </w:t>
      </w:r>
    </w:p>
    <w:p w:rsidR="006A7641" w:rsidRPr="007F57A1" w:rsidRDefault="005357E6" w:rsidP="00D50C94">
      <w:pPr>
        <w:spacing w:after="120"/>
        <w:rPr>
          <w:highlight w:val="yellow"/>
        </w:rPr>
      </w:pPr>
      <w:r w:rsidRPr="005357E6">
        <w:t>Prema većini zatvorenika ovisnika o drogama individualni psihosocijalni tretman primjenjuje se u kombinaciji s grupnim oblicima tretmana, no kod dijela zatvorenika se primjenjuje samostalno iz sljedećih razloga:</w:t>
      </w:r>
      <w:r w:rsidR="00B906AF" w:rsidRPr="007F57A1">
        <w:rPr>
          <w:highlight w:val="yellow"/>
        </w:rPr>
        <w:t xml:space="preserve"> </w:t>
      </w:r>
    </w:p>
    <w:p w:rsidR="00064980" w:rsidRPr="005357E6" w:rsidRDefault="00064980" w:rsidP="0056153D">
      <w:pPr>
        <w:numPr>
          <w:ilvl w:val="0"/>
          <w:numId w:val="14"/>
        </w:numPr>
        <w:spacing w:after="0"/>
        <w:contextualSpacing/>
        <w:rPr>
          <w:rFonts w:cs="Times New Roman"/>
          <w:szCs w:val="24"/>
        </w:rPr>
      </w:pPr>
      <w:r w:rsidRPr="005357E6">
        <w:rPr>
          <w:rFonts w:cs="Times New Roman"/>
          <w:szCs w:val="24"/>
        </w:rPr>
        <w:t xml:space="preserve">zatvorenik odbija uključivanje u grupne oblike tretmana, </w:t>
      </w:r>
    </w:p>
    <w:p w:rsidR="00064980" w:rsidRPr="005357E6" w:rsidRDefault="00064980" w:rsidP="0056153D">
      <w:pPr>
        <w:numPr>
          <w:ilvl w:val="0"/>
          <w:numId w:val="14"/>
        </w:numPr>
        <w:spacing w:after="0"/>
        <w:contextualSpacing/>
        <w:rPr>
          <w:rFonts w:cs="Times New Roman"/>
          <w:szCs w:val="24"/>
        </w:rPr>
      </w:pPr>
      <w:r w:rsidRPr="005357E6">
        <w:rPr>
          <w:rFonts w:cs="Times New Roman"/>
          <w:szCs w:val="24"/>
        </w:rPr>
        <w:t xml:space="preserve">zatvorenik ne ispunjava kriterije za uključivanje u grupne oblike tretmana, </w:t>
      </w:r>
    </w:p>
    <w:p w:rsidR="00064980" w:rsidRPr="005357E6" w:rsidRDefault="00064980" w:rsidP="0056153D">
      <w:pPr>
        <w:numPr>
          <w:ilvl w:val="0"/>
          <w:numId w:val="14"/>
        </w:numPr>
        <w:spacing w:after="0"/>
        <w:contextualSpacing/>
        <w:rPr>
          <w:rFonts w:cs="Times New Roman"/>
          <w:szCs w:val="24"/>
        </w:rPr>
      </w:pPr>
      <w:r w:rsidRPr="005357E6">
        <w:rPr>
          <w:rFonts w:cs="Times New Roman"/>
          <w:szCs w:val="24"/>
        </w:rPr>
        <w:t>zatvorenik se nalazi u početnoj fazi tretmana te još nije uključen u grupne oblike tretmana,</w:t>
      </w:r>
    </w:p>
    <w:p w:rsidR="00B906AF" w:rsidRPr="005357E6" w:rsidRDefault="00064980" w:rsidP="00D50C94">
      <w:pPr>
        <w:numPr>
          <w:ilvl w:val="0"/>
          <w:numId w:val="14"/>
        </w:numPr>
        <w:ind w:left="714" w:hanging="357"/>
        <w:rPr>
          <w:rFonts w:cs="Times New Roman"/>
          <w:szCs w:val="24"/>
        </w:rPr>
      </w:pPr>
      <w:r w:rsidRPr="005357E6">
        <w:rPr>
          <w:rFonts w:cs="Times New Roman"/>
          <w:szCs w:val="24"/>
        </w:rPr>
        <w:t>zbog dugotrajnosti kazne zatvora, zatvorenik nije uključen u grupne oblike tretmana tijekom cijele kazne, nego povremeno.</w:t>
      </w:r>
    </w:p>
    <w:p w:rsidR="00064980" w:rsidRPr="007F57A1" w:rsidRDefault="005357E6" w:rsidP="00064980">
      <w:pPr>
        <w:spacing w:after="120"/>
        <w:rPr>
          <w:rFonts w:cs="Times New Roman"/>
          <w:szCs w:val="24"/>
          <w:highlight w:val="yellow"/>
        </w:rPr>
      </w:pPr>
      <w:r w:rsidRPr="005357E6">
        <w:rPr>
          <w:rFonts w:cs="Times New Roman"/>
          <w:szCs w:val="24"/>
        </w:rPr>
        <w:t>Tijekom 2017. godine u individualni psihosocijalni tretman ovisnosti bilo je uključeno 436 zatvorenika, od čega 78 zatvorenika s izrečenom sigurnosnom mjerom obveznog liječenja od ovisnosti, a 358 zatvorenika na temelju prijedloga stručnog tima Centra za dijagnostiku u Zagrebu i kaznenog tijela u kojem izdržavaju kaznu.</w:t>
      </w:r>
    </w:p>
    <w:p w:rsidR="00B906AF" w:rsidRPr="007F57A1" w:rsidRDefault="005357E6" w:rsidP="00064980">
      <w:pPr>
        <w:spacing w:after="120"/>
        <w:rPr>
          <w:rFonts w:cs="Times New Roman"/>
          <w:szCs w:val="24"/>
          <w:highlight w:val="yellow"/>
        </w:rPr>
      </w:pPr>
      <w:r w:rsidRPr="005357E6">
        <w:rPr>
          <w:rFonts w:cs="Times New Roman"/>
          <w:szCs w:val="24"/>
        </w:rPr>
        <w:t>Na dan 31. prosinca 2017. godine u individualni psihosocijalni tretman ovisnosti bilo je uključeno 239 zatvorenika, od čega njih 78 s izrečenom sigurnosnom mjerom obveznog liječenja od ovisnosti.</w:t>
      </w:r>
    </w:p>
    <w:p w:rsidR="00B906AF" w:rsidRPr="005357E6" w:rsidRDefault="00B906AF" w:rsidP="0056153D">
      <w:pPr>
        <w:pStyle w:val="Naslov5"/>
        <w:numPr>
          <w:ilvl w:val="4"/>
          <w:numId w:val="19"/>
        </w:numPr>
      </w:pPr>
      <w:r w:rsidRPr="005357E6">
        <w:t>Modificirana terapijska zajednica ovisnika o drogama i Klubovi liječenih ovisnika</w:t>
      </w:r>
    </w:p>
    <w:p w:rsidR="00064980" w:rsidRPr="007F57A1" w:rsidRDefault="005357E6" w:rsidP="00064980">
      <w:pPr>
        <w:rPr>
          <w:highlight w:val="yellow"/>
        </w:rPr>
      </w:pPr>
      <w:r w:rsidRPr="005357E6">
        <w:t>Tretman ovisnika o drogama po principima modificirane terapijske zajednice u zatvorskom sustavu Republike Hrvatske ima dugu tradiciju (početak 70-ih godina prošlog stoljeća u Kaznionici u Lepoglavi). Neki od elemenata programa rada kroz terapijsku zajednicu su izobrazba, savjetovanje i podrška, struktura dnevnih aktivnosti usklađenih s programom, redovite i izvanredne kontrole apstinencije, potpisivanje terapijskog ugovora, pogodnosti vezane uz uspješnost programa, povezivanje sa županijskim službama za mentalno zdravlje i prevenciju ovisnosti i organizacijama civilnog društva. Modificirana terapijska zajednica primjenjuje se u kaznionicama, dok se u zatvorima organiziraju klubovi liječenih ovisnika koji također sadrže elemente terapijske zajednice, ali zbog specifičnih uvjeta izdržavanja kazne ne mogu omogućiti strukturu dnevnih aktivnosti članova grupe koje bi bile usklađene s programom.</w:t>
      </w:r>
    </w:p>
    <w:p w:rsidR="00064980" w:rsidRPr="007F57A1" w:rsidRDefault="005357E6" w:rsidP="00064980">
      <w:pPr>
        <w:rPr>
          <w:highlight w:val="yellow"/>
        </w:rPr>
      </w:pPr>
      <w:r w:rsidRPr="005357E6">
        <w:t>U tretman su osim neposrednog izvoditelja (tzv. terapeuta) uključeni i nadležni stručni savjetnik za tretman, liječnik, po potrebi psihijatar, a posredno i drugi članovi timova tretmanskih skupina zaduženi za provođenje općih programa (strukovni učitelji, nastavnici, odjelni pravosudni policajci).</w:t>
      </w:r>
    </w:p>
    <w:p w:rsidR="00B906AF" w:rsidRDefault="005357E6" w:rsidP="00064980">
      <w:r w:rsidRPr="005357E6">
        <w:t>Tijekom 2017. godine u modificiranu terapijsku zajednicu, odnosno klubove liječenih ovisnika bilo je uključeno 217 zatvorenika, od čega 68 zatvorenika na temelju izrečene sigurnosne mjere obveznog liječenja od ovisnosti, a 149 zatvorenika na temelju prijedloga stručnog tima Centra za dijagnostiku u Zagrebu i kaznenog tijela u kojem izdržavaju kaznu</w:t>
      </w:r>
      <w:r w:rsidR="00064980" w:rsidRPr="005357E6">
        <w:t>.</w:t>
      </w:r>
      <w:r w:rsidR="00B906AF" w:rsidRPr="005357E6">
        <w:t xml:space="preserve"> </w:t>
      </w:r>
    </w:p>
    <w:p w:rsidR="005357E6" w:rsidRPr="007F57A1" w:rsidRDefault="005357E6" w:rsidP="00064980">
      <w:pPr>
        <w:rPr>
          <w:highlight w:val="yellow"/>
        </w:rPr>
      </w:pPr>
      <w:r w:rsidRPr="005357E6">
        <w:lastRenderedPageBreak/>
        <w:t>Na kraju godine u modificiranu terapijsku zajednicu, odnosno klubove liječenih ovisnika bila su uključena 62 zatvorenika, od čega su njih 23 imala izrečenu sigurnosnu mjeru obveznog liječenja od ovisnosti.</w:t>
      </w:r>
    </w:p>
    <w:p w:rsidR="00B906AF" w:rsidRPr="005357E6" w:rsidRDefault="00B906AF" w:rsidP="0056153D">
      <w:pPr>
        <w:pStyle w:val="Naslov5"/>
        <w:numPr>
          <w:ilvl w:val="4"/>
          <w:numId w:val="19"/>
        </w:numPr>
      </w:pPr>
      <w:bookmarkStart w:id="204" w:name="_Toc418845743"/>
      <w:r w:rsidRPr="005357E6">
        <w:t>Prevencija Ovisničkog Recidiva Treningom i Osnaživanjem</w:t>
      </w:r>
      <w:bookmarkEnd w:id="204"/>
      <w:r w:rsidRPr="005357E6">
        <w:t xml:space="preserve"> </w:t>
      </w:r>
      <w:r w:rsidR="00A338E5" w:rsidRPr="005357E6">
        <w:t>–</w:t>
      </w:r>
      <w:r w:rsidR="004A45C2">
        <w:t xml:space="preserve"> PORTOs</w:t>
      </w:r>
    </w:p>
    <w:p w:rsidR="00064980" w:rsidRPr="007F57A1" w:rsidRDefault="005357E6" w:rsidP="00B906AF">
      <w:pPr>
        <w:spacing w:after="0"/>
        <w:rPr>
          <w:highlight w:val="yellow"/>
        </w:rPr>
      </w:pPr>
      <w:r w:rsidRPr="005357E6">
        <w:t>PORTOs je strukturirani program psihosocijalnog tretmana temeljen na kognitivno-bihevioralnom pristupu, koji uključuje procjenu kriminogenih rizika i potreba te prevenciju relapsa. Program se provodi u dužoj verziji kroz 34 tjedna, odnosno u kraćoj verziji kroz 17 tjedana dinamikom od jedne radionice tjedno u trajanju od 90 minuta, u malim zatvorenim grupama sa 6-10 zatvorenika ovisnika. Program je izrađen u suradnji Središnjeg u</w:t>
      </w:r>
      <w:r>
        <w:t>reda Uprave za zatvorski sustav</w:t>
      </w:r>
      <w:r w:rsidRPr="005357E6">
        <w:t xml:space="preserve"> i Odsjeka za kriminologiju Edukacijsko-rehabilitacijskog fakulteta.</w:t>
      </w:r>
    </w:p>
    <w:p w:rsidR="00064980" w:rsidRPr="005357E6" w:rsidRDefault="00064980" w:rsidP="00B906AF">
      <w:pPr>
        <w:spacing w:after="0"/>
      </w:pPr>
    </w:p>
    <w:p w:rsidR="00064980" w:rsidRPr="005357E6" w:rsidRDefault="00064980" w:rsidP="00064980">
      <w:pPr>
        <w:spacing w:after="0"/>
        <w:rPr>
          <w:rFonts w:cs="Times New Roman"/>
          <w:szCs w:val="24"/>
        </w:rPr>
      </w:pPr>
      <w:r w:rsidRPr="005357E6">
        <w:rPr>
          <w:rFonts w:cs="Times New Roman"/>
          <w:szCs w:val="24"/>
        </w:rPr>
        <w:t>Program obuhvaća pet faza:</w:t>
      </w:r>
    </w:p>
    <w:p w:rsidR="00064980" w:rsidRPr="005357E6" w:rsidRDefault="00064980" w:rsidP="0056153D">
      <w:pPr>
        <w:numPr>
          <w:ilvl w:val="0"/>
          <w:numId w:val="3"/>
        </w:numPr>
        <w:spacing w:after="120"/>
        <w:ind w:left="567" w:hanging="283"/>
        <w:contextualSpacing/>
        <w:rPr>
          <w:rFonts w:cs="Times New Roman"/>
          <w:szCs w:val="24"/>
        </w:rPr>
      </w:pPr>
      <w:r w:rsidRPr="005357E6">
        <w:rPr>
          <w:rFonts w:cs="Times New Roman"/>
          <w:bCs/>
          <w:szCs w:val="24"/>
        </w:rPr>
        <w:t xml:space="preserve">Pripremna faza  </w:t>
      </w:r>
    </w:p>
    <w:p w:rsidR="00064980" w:rsidRPr="005357E6" w:rsidRDefault="00064980" w:rsidP="0056153D">
      <w:pPr>
        <w:numPr>
          <w:ilvl w:val="0"/>
          <w:numId w:val="3"/>
        </w:numPr>
        <w:spacing w:after="120"/>
        <w:ind w:left="567" w:hanging="284"/>
        <w:contextualSpacing/>
        <w:rPr>
          <w:rFonts w:cs="Times New Roman"/>
          <w:szCs w:val="24"/>
        </w:rPr>
      </w:pPr>
      <w:r w:rsidRPr="005357E6">
        <w:rPr>
          <w:rFonts w:cs="Times New Roman"/>
          <w:bCs/>
          <w:szCs w:val="24"/>
        </w:rPr>
        <w:t>Faza edukacije, introspekcije i poticanja promjene životnog stila</w:t>
      </w:r>
    </w:p>
    <w:p w:rsidR="00064980" w:rsidRPr="005357E6" w:rsidRDefault="00064980" w:rsidP="0056153D">
      <w:pPr>
        <w:numPr>
          <w:ilvl w:val="0"/>
          <w:numId w:val="3"/>
        </w:numPr>
        <w:spacing w:after="120"/>
        <w:ind w:left="567" w:hanging="283"/>
        <w:contextualSpacing/>
        <w:rPr>
          <w:rFonts w:cs="Times New Roman"/>
          <w:szCs w:val="24"/>
        </w:rPr>
      </w:pPr>
      <w:r w:rsidRPr="005357E6">
        <w:rPr>
          <w:rFonts w:cs="Times New Roman"/>
          <w:szCs w:val="24"/>
        </w:rPr>
        <w:t>Faza razvoja vještina i osnaživanja za promjenu</w:t>
      </w:r>
    </w:p>
    <w:p w:rsidR="00064980" w:rsidRPr="005357E6" w:rsidRDefault="00064980" w:rsidP="0056153D">
      <w:pPr>
        <w:numPr>
          <w:ilvl w:val="0"/>
          <w:numId w:val="3"/>
        </w:numPr>
        <w:spacing w:after="120"/>
        <w:ind w:left="567" w:hanging="284"/>
        <w:contextualSpacing/>
        <w:rPr>
          <w:rFonts w:cs="Times New Roman"/>
          <w:szCs w:val="24"/>
        </w:rPr>
      </w:pPr>
      <w:r w:rsidRPr="005357E6">
        <w:rPr>
          <w:rFonts w:cs="Times New Roman"/>
          <w:szCs w:val="24"/>
        </w:rPr>
        <w:t xml:space="preserve">Prevencija relapsa </w:t>
      </w:r>
    </w:p>
    <w:p w:rsidR="00064980" w:rsidRPr="005357E6" w:rsidRDefault="00064980" w:rsidP="0056153D">
      <w:pPr>
        <w:numPr>
          <w:ilvl w:val="0"/>
          <w:numId w:val="3"/>
        </w:numPr>
        <w:spacing w:after="120"/>
        <w:ind w:left="567" w:hanging="283"/>
        <w:rPr>
          <w:rFonts w:cs="Times New Roman"/>
          <w:szCs w:val="24"/>
        </w:rPr>
      </w:pPr>
      <w:r w:rsidRPr="005357E6">
        <w:rPr>
          <w:rFonts w:cs="Times New Roman"/>
          <w:szCs w:val="24"/>
        </w:rPr>
        <w:t>Završetak programa, feedback i evaluacija.</w:t>
      </w:r>
    </w:p>
    <w:p w:rsidR="00B906AF" w:rsidRDefault="005357E6" w:rsidP="00064980">
      <w:r w:rsidRPr="005357E6">
        <w:t>Tijekom 2017. godine u PORTOs je bio uključen 81 zatvorenik, od čega je na temelju izrečene sigurnosne mjere obveznog liječenja od ovisnosti uključen 21 zatvorenik, a na prijedlog stručnog tima kaznenog tijela 60 zatvorenika.</w:t>
      </w:r>
    </w:p>
    <w:p w:rsidR="005357E6" w:rsidRPr="007F57A1" w:rsidRDefault="005357E6" w:rsidP="00064980">
      <w:pPr>
        <w:rPr>
          <w:highlight w:val="yellow"/>
        </w:rPr>
      </w:pPr>
      <w:r w:rsidRPr="005357E6">
        <w:t>Na kraju godine u PORTOs su bila uključena 34 zatvorenik</w:t>
      </w:r>
      <w:r w:rsidR="004A45C2">
        <w:t xml:space="preserve">a, od čega njih 11 s izrečenom </w:t>
      </w:r>
      <w:r w:rsidRPr="005357E6">
        <w:t>sigurnosnom mjerom obveznog liječenja od ovisnosti.</w:t>
      </w:r>
    </w:p>
    <w:p w:rsidR="00593917" w:rsidRPr="005357E6" w:rsidRDefault="00BD4CDE" w:rsidP="0056153D">
      <w:pPr>
        <w:pStyle w:val="Naslov4"/>
        <w:numPr>
          <w:ilvl w:val="3"/>
          <w:numId w:val="19"/>
        </w:numPr>
      </w:pPr>
      <w:bookmarkStart w:id="205" w:name="_Toc418845745"/>
      <w:bookmarkStart w:id="206" w:name="_Toc527117227"/>
      <w:bookmarkStart w:id="207" w:name="_Toc386809023"/>
      <w:r w:rsidRPr="005357E6">
        <w:t>Tretman</w:t>
      </w:r>
      <w:r w:rsidR="00593917" w:rsidRPr="005357E6">
        <w:t xml:space="preserve"> ovisnika o alkoholu</w:t>
      </w:r>
      <w:bookmarkEnd w:id="205"/>
      <w:bookmarkEnd w:id="206"/>
    </w:p>
    <w:p w:rsidR="00064980" w:rsidRPr="007F57A1" w:rsidRDefault="005357E6" w:rsidP="00064980">
      <w:pPr>
        <w:rPr>
          <w:highlight w:val="yellow"/>
        </w:rPr>
      </w:pPr>
      <w:r w:rsidRPr="005357E6">
        <w:t>Tretman ovisnika o alkoholu namijenjen je zatvorenicima i maloljetnicima u kaznenim tijelima, kojima je alkohol utvrđen kao kriminogeni faktor te je, s obzirom na povezanost ovisnosti o alkoholu s rizikom od ponovnog činjenja kaznenih djela, taj program za ovu skupinu ključan dio pojedinačnog programa izvršavanja kazne zatvora. Stoga odbijanje sudjelovanja u tako određenom programu, povlači za sobom kao posljedicu nižu procjenu uspješnosti provođenja pojedinačnog programa izvršavanja kazne zatvora.</w:t>
      </w:r>
    </w:p>
    <w:p w:rsidR="00064980" w:rsidRPr="007F57A1" w:rsidRDefault="005357E6" w:rsidP="00064980">
      <w:pPr>
        <w:rPr>
          <w:highlight w:val="yellow"/>
        </w:rPr>
      </w:pPr>
      <w:r w:rsidRPr="005357E6">
        <w:t>Osim zatvorenika kojima je sud izrekao sigurnosnu mjeru obveznog liječenja od alkohola, u program se uključuju i oni zatvorenici za koje je u postupku dijagnostike od strane Centra za dijagnostiku u Zagrebu utvrđena ovisnost o alkoholu ili zlouporaba alkohola, ili je potrebu za tretmanom procijenio stručni tim kaznenog tijela. Tretman se provodi grupno ili individualno, ovisno o mogućnostima kaznenog tijela te dostupnosti zatvorenika za grupni rad. U pravilu se tretman provodi timski, a sastav tima ovisi o profesionalnoj strukturi odjela tretmana pojedinog kaznenog tijela. Osim neposrednog provoditelja programa (višeg stručnog savjetnika/stručnog savjetnika za tretman tzv. terapeuta koji prošao edukaciju iz alkoholizma), posredno su uključeni i zatvorenikov matični savjetnik za tretman, liječnik opće prakse ili psihijatar te po potrebi i drugi članovi tima tretmanske skupine (strukovni učitelji, nastavnici, službenici pravosudne policije).</w:t>
      </w:r>
      <w:r w:rsidR="00064980" w:rsidRPr="007F57A1">
        <w:rPr>
          <w:highlight w:val="yellow"/>
        </w:rPr>
        <w:t xml:space="preserve"> </w:t>
      </w:r>
    </w:p>
    <w:p w:rsidR="008B51D3" w:rsidRPr="007F57A1" w:rsidRDefault="005357E6" w:rsidP="00064980">
      <w:pPr>
        <w:rPr>
          <w:highlight w:val="yellow"/>
        </w:rPr>
      </w:pPr>
      <w:r w:rsidRPr="005357E6">
        <w:t xml:space="preserve">Tretman ovisnika o alkoholu provodi se kao individualni psihosocijalni tretman te grupno kroz modificiranu terapijsku zajednicu, odnosno klubove liječenih alkoholičara i strukturirani program psihosocijalnog tretmana pod nazivom Osnovni program tretmana zatvorenika s alkoholom uzrokovanim poremećajima (TALK). Prema istom zatvoreniku tijekom </w:t>
      </w:r>
      <w:r w:rsidRPr="005357E6">
        <w:lastRenderedPageBreak/>
        <w:t>izdržavanja kazne zatvora moguće je primijeniti samo jedan od navedenih oblika psihosocijalnog tretmana ali i kombinirati dva ili više oblika.</w:t>
      </w:r>
      <w:r w:rsidR="005159C3" w:rsidRPr="007F57A1">
        <w:rPr>
          <w:highlight w:val="yellow"/>
        </w:rPr>
        <w:t xml:space="preserve"> </w:t>
      </w:r>
    </w:p>
    <w:p w:rsidR="00593917" w:rsidRPr="005357E6" w:rsidRDefault="00593917" w:rsidP="0056153D">
      <w:pPr>
        <w:pStyle w:val="Naslov5"/>
        <w:numPr>
          <w:ilvl w:val="4"/>
          <w:numId w:val="19"/>
        </w:numPr>
      </w:pPr>
      <w:r w:rsidRPr="005357E6">
        <w:t>Individualni psihosocijalni tretman ovisnika o alkoholu</w:t>
      </w:r>
    </w:p>
    <w:p w:rsidR="00064980" w:rsidRPr="007F57A1" w:rsidRDefault="005357E6" w:rsidP="00064980">
      <w:pPr>
        <w:rPr>
          <w:highlight w:val="yellow"/>
        </w:rPr>
      </w:pPr>
      <w:r w:rsidRPr="005357E6">
        <w:t>Ciljevi i metode individualnog psihosocijalnog tretmana zatvorenika ovisnika o alkoholu istovjetni su onima koji se primjenjuju prema zatvorenicima ovisnicima o drogama, a koji su opisani u poglavlju Posebni program tretmana ovisnika o drogama.</w:t>
      </w:r>
    </w:p>
    <w:p w:rsidR="00064980" w:rsidRPr="007F57A1" w:rsidRDefault="005357E6" w:rsidP="00064980">
      <w:pPr>
        <w:rPr>
          <w:highlight w:val="yellow"/>
        </w:rPr>
      </w:pPr>
      <w:r w:rsidRPr="005357E6">
        <w:t>Tijekom 2017. godine u individualni psihosocijalni tretman ovisnosti o alkoholu bilo je uključeno 226 zatvorenika, od čega 95 zatvorenika s izrečenom sigurnosnom mjerom obveznog liječenja od ovisnosti, a 131 zatvorenik na temelju prijedloga stručnog tima Centra za dijagnostiku u Zagrebu i kaznenog tijela u kojem izdržavaju kaznu.</w:t>
      </w:r>
    </w:p>
    <w:p w:rsidR="00593917" w:rsidRPr="007F57A1" w:rsidRDefault="005357E6" w:rsidP="00064980">
      <w:pPr>
        <w:rPr>
          <w:highlight w:val="yellow"/>
        </w:rPr>
      </w:pPr>
      <w:r w:rsidRPr="005357E6">
        <w:t>Na dan 31. prosinca 2017. godine u individualni psihosocijalni tretman ovisnosti o alkoholu bilo je uključeno 130 zatvorenika, od čega ih je 49 imalo izrečenu sigurnosnu mjeru obveznog liječenja od ovisnosti.</w:t>
      </w:r>
    </w:p>
    <w:p w:rsidR="00593917" w:rsidRPr="005357E6" w:rsidRDefault="00593917" w:rsidP="0056153D">
      <w:pPr>
        <w:pStyle w:val="Naslov5"/>
        <w:numPr>
          <w:ilvl w:val="4"/>
          <w:numId w:val="19"/>
        </w:numPr>
      </w:pPr>
      <w:r w:rsidRPr="005357E6">
        <w:t>Modificirana terapijska zajednica ovisnika o alkoholu i Klubovi liječenih alkoholičara</w:t>
      </w:r>
    </w:p>
    <w:p w:rsidR="00064980" w:rsidRPr="007F57A1" w:rsidRDefault="005357E6" w:rsidP="00064980">
      <w:pPr>
        <w:rPr>
          <w:highlight w:val="yellow"/>
        </w:rPr>
      </w:pPr>
      <w:r w:rsidRPr="005357E6">
        <w:t>Tretman ovisnika o alkoholu po modelu modificirane terapijske zajednice, odnosno Klubova liječenih alkoholičara provodi se sukladno odrednicama Zagrebačke alkohološke škole, a početke ovog modela nalazimo u Kaznionici u Lepoglavi još 1965. godine. Modificirana terapijska zajednica primjenjuje se u kaznionicama, dok se u zatvorima organiziraju klubovi liječenih alkoholičara koji također sadrže elemente terapijske zajednice, ali zbog specifičnih uvjeta izdržavanja kazne ne mogu omogućiti strukturu dnevnih aktivnosti članova grupe koje bi bile usklađene s programom. Kao i kod ovisnika o drogama, elementi programa su izobrazba, savjetovanje i podrška, struktura dnevnih aktivnosti usklađenih s programom, redovite i izvanredne kontrole apstinencije, potpisivanje terapijskog ugovora, pogodnosti vezane uz uspješnost programa i povezivanje sa savjetovalištem u zajednici.</w:t>
      </w:r>
      <w:r w:rsidR="00064980" w:rsidRPr="007F57A1">
        <w:rPr>
          <w:highlight w:val="yellow"/>
        </w:rPr>
        <w:t xml:space="preserve"> </w:t>
      </w:r>
    </w:p>
    <w:p w:rsidR="00064980" w:rsidRPr="007F57A1" w:rsidRDefault="005357E6" w:rsidP="00064980">
      <w:pPr>
        <w:rPr>
          <w:highlight w:val="yellow"/>
        </w:rPr>
      </w:pPr>
      <w:r w:rsidRPr="005357E6">
        <w:t>U provođenju tretmana uz neposrednog izvoditelja (tzv. terapeuta) sudjeluju i nadležni stručni savjetnik za tretman, liječnik, po potrebi psihijatar, a posredno i drugi članovi timova tretmanskih skupina zaduženi za provođenje općih programa (strukovni učitelji, nastavnici, odjelni službenici pravosudne policije).</w:t>
      </w:r>
      <w:r w:rsidR="00064980" w:rsidRPr="007F57A1">
        <w:rPr>
          <w:highlight w:val="yellow"/>
        </w:rPr>
        <w:t xml:space="preserve"> </w:t>
      </w:r>
    </w:p>
    <w:p w:rsidR="00064980" w:rsidRPr="007F57A1" w:rsidRDefault="005357E6" w:rsidP="00064980">
      <w:pPr>
        <w:rPr>
          <w:highlight w:val="yellow"/>
        </w:rPr>
      </w:pPr>
      <w:r w:rsidRPr="005357E6">
        <w:t>Za razliku od ovisnika o drogama koje se tijekom izdržavanja kazne, a osobito prije otpusta u pravilu povezuje sa županijskim službama za mentalno zdravlje i prevenciju ovisnosti, povezivanje za vrijeme izdržavanja kazne te postpenalni tretman zatvorenika ovisnika o alkoholu u potpunosti se oslanja na mrežu organizacija civilnog društva – Hrvatski savez klubova liječenih alkoholičara čiji program je kompatibilan onome koji se provodi u kaznenim tijelima.</w:t>
      </w:r>
      <w:r w:rsidR="00064980" w:rsidRPr="007F57A1">
        <w:rPr>
          <w:highlight w:val="yellow"/>
        </w:rPr>
        <w:t xml:space="preserve">  </w:t>
      </w:r>
    </w:p>
    <w:p w:rsidR="00064980" w:rsidRPr="007F57A1" w:rsidRDefault="005357E6" w:rsidP="00064980">
      <w:pPr>
        <w:rPr>
          <w:highlight w:val="yellow"/>
        </w:rPr>
      </w:pPr>
      <w:r w:rsidRPr="005357E6">
        <w:t>Tijekom 2017. godine u modificiranu terapijsku zajednicu, odnosno klubove liječenih alkoholičara bilo je uključeno 147 zatvorenika, od čega 63 zatvorenika na temelju izrečene sigurnosne mjere obveznog liječenja od ovisnosti, a 84 zatvorenika na temelju prijedloga stručnog tima Centra za dijagnostiku u Zagrebu i kaznenog tijela u kojem izdržavaju kaznu</w:t>
      </w:r>
      <w:r>
        <w:t>.</w:t>
      </w:r>
      <w:r w:rsidR="00064980" w:rsidRPr="007F57A1">
        <w:rPr>
          <w:highlight w:val="yellow"/>
        </w:rPr>
        <w:t xml:space="preserve"> </w:t>
      </w:r>
    </w:p>
    <w:p w:rsidR="00064980" w:rsidRPr="007F57A1" w:rsidRDefault="005357E6" w:rsidP="00064980">
      <w:pPr>
        <w:rPr>
          <w:highlight w:val="yellow"/>
        </w:rPr>
      </w:pPr>
      <w:r w:rsidRPr="005357E6">
        <w:t>Na kraju godine u modificiranu terapijsku zajednicu, odnosno klubove liječenih alkoholičara bilo je uključeno 66 zatvorenika, od čega ih je 25 imalo izrečenu sigurnosnu mjeru obveznog liječenja od ovisnosti.</w:t>
      </w:r>
    </w:p>
    <w:p w:rsidR="00593917" w:rsidRPr="005357E6" w:rsidRDefault="00593917" w:rsidP="0056153D">
      <w:pPr>
        <w:pStyle w:val="Naslov5"/>
        <w:numPr>
          <w:ilvl w:val="4"/>
          <w:numId w:val="19"/>
        </w:numPr>
      </w:pPr>
      <w:r w:rsidRPr="005357E6">
        <w:lastRenderedPageBreak/>
        <w:t xml:space="preserve">Osnovni program tretmana zatvorenika s alkoholom uzrokovanim poremećajima </w:t>
      </w:r>
      <w:r w:rsidR="00064980" w:rsidRPr="005357E6">
        <w:t>- TALK</w:t>
      </w:r>
    </w:p>
    <w:p w:rsidR="00593917" w:rsidRPr="007F57A1" w:rsidRDefault="00593917" w:rsidP="00593917">
      <w:pPr>
        <w:spacing w:after="0"/>
        <w:rPr>
          <w:rFonts w:cs="Times New Roman"/>
          <w:bCs/>
          <w:szCs w:val="24"/>
          <w:highlight w:val="yellow"/>
        </w:rPr>
      </w:pPr>
    </w:p>
    <w:p w:rsidR="00064980" w:rsidRPr="007F57A1" w:rsidRDefault="005357E6" w:rsidP="00064980">
      <w:pPr>
        <w:rPr>
          <w:highlight w:val="yellow"/>
        </w:rPr>
      </w:pPr>
      <w:r w:rsidRPr="005357E6">
        <w:t>Program je nastao 2015. godine kao posljedica potrebe za sveobuhvatnim strukturiranim tretmanom zatvorenika s alkoholom uzrokovanim poremećajima, a za provedbu programa izrađen je i pripadajući priručnik za provoditelje.</w:t>
      </w:r>
    </w:p>
    <w:p w:rsidR="00064980" w:rsidRPr="007F57A1" w:rsidRDefault="005357E6" w:rsidP="00064980">
      <w:pPr>
        <w:rPr>
          <w:highlight w:val="yellow"/>
        </w:rPr>
      </w:pPr>
      <w:r w:rsidRPr="005357E6">
        <w:t>Ovaj program rezultat je težnje da se zatvorenicima putem grupnog rada pruži koristan program u kojem će se, na zanimljiv način, kroz razgovor, diskusiju i razmjenu iskustava, educirati i/ili podsjetiti na štetan utjecaj prekomjernog pijenja alkohola na zdravlje i osvijestiti rizike povezane s alkoholizmom. Stoga su ciljevi ovog programa prevencija recidivizma, održavanje apstinencije, prevencija poremećaja uzrokovanih alkoholom, osvješćivanje problema, razvoj kritičnosti prema prekomjernom pijenju, podizanje razine odgovornosti za vlastito ponašanje, promjena socijalno neprilagođenog i neprihvatljivog ponašanja u ponašanje koje karakterizira kvalitetnije življenje i održavanje apstinencije, identificiranje i mijenjanje specifičnih kognitivnih i bihevioralnih obrazaca koji su doveli do prekomjernog pijenja.</w:t>
      </w:r>
    </w:p>
    <w:p w:rsidR="00593917" w:rsidRPr="007F57A1" w:rsidRDefault="005357E6" w:rsidP="00064980">
      <w:pPr>
        <w:rPr>
          <w:highlight w:val="yellow"/>
        </w:rPr>
      </w:pPr>
      <w:r w:rsidRPr="005357E6">
        <w:t>Tijekom 2017. godine u TALK je bilo uključeno 176 zatvorenika, od čega je na temelju izrečene sigurnosne mjere obveznog liječenja od ovisnosti uključeno 39 zatvorenika, a na prijedlog stručnog tima kaznenog tijela 137 zatvorenika. Na kraju godine u TALK bilo je uključeno 67 zatvorenika, od čega njih 6 sa izrečenom sigurnosnom mjerom obveznog liječenja od ovisnosti.</w:t>
      </w:r>
      <w:bookmarkEnd w:id="207"/>
    </w:p>
    <w:p w:rsidR="00593917" w:rsidRPr="00A43F06" w:rsidRDefault="00593917" w:rsidP="0056153D">
      <w:pPr>
        <w:pStyle w:val="Naslov4"/>
        <w:numPr>
          <w:ilvl w:val="3"/>
          <w:numId w:val="19"/>
        </w:numPr>
      </w:pPr>
      <w:bookmarkStart w:id="208" w:name="_Toc418845746"/>
      <w:bookmarkStart w:id="209" w:name="_Toc527117228"/>
      <w:r w:rsidRPr="00A43F06">
        <w:t>Prevencija recidivizma i kontrola impulzivnog ponašanja – PRIKIP</w:t>
      </w:r>
      <w:bookmarkEnd w:id="208"/>
      <w:bookmarkEnd w:id="209"/>
      <w:r w:rsidRPr="00A43F06">
        <w:t xml:space="preserve"> </w:t>
      </w:r>
    </w:p>
    <w:p w:rsidR="002829BD" w:rsidRPr="007F57A1" w:rsidRDefault="00A43F06" w:rsidP="002829BD">
      <w:pPr>
        <w:rPr>
          <w:highlight w:val="yellow"/>
        </w:rPr>
      </w:pPr>
      <w:r w:rsidRPr="00A43F06">
        <w:t>Program Prevencija recidivizma i kontrola impulzivnog ponašanja (PRIKIP) za seksualne delikvente provodi se u zatvorskom sustavu Republike Hrvatske od 2005. godine. Metoda rada u tretmanu seksualnih počinitelja jest grupni rad baziran na psihoterapijskim i psihosocijalnim intervencijama kod kojih prevladava kognitivno-biheviora</w:t>
      </w:r>
      <w:r w:rsidR="004A45C2">
        <w:t xml:space="preserve">lna terapija i psihoedukacija. </w:t>
      </w:r>
      <w:r w:rsidRPr="00A43F06">
        <w:t>Sastanci se odvijaju u malim zat</w:t>
      </w:r>
      <w:r w:rsidR="004A45C2">
        <w:t xml:space="preserve">vorenim skupinama zatvorenika, </w:t>
      </w:r>
      <w:r w:rsidRPr="00A43F06">
        <w:t>jednom tjedno, 60-90 minuta, tijekom 10 mjeseci, odnosno 40 tjedana. Svi provoditelji programa tretmana seksualnih delikvenata završili su posebnu izobrazbu te im se osigurava kontinuirana supervizija.</w:t>
      </w:r>
      <w:r w:rsidR="002829BD" w:rsidRPr="007F57A1">
        <w:rPr>
          <w:highlight w:val="yellow"/>
        </w:rPr>
        <w:t xml:space="preserve"> </w:t>
      </w:r>
    </w:p>
    <w:p w:rsidR="002829BD" w:rsidRPr="007F57A1" w:rsidRDefault="00A43F06" w:rsidP="002829BD">
      <w:pPr>
        <w:rPr>
          <w:highlight w:val="yellow"/>
        </w:rPr>
      </w:pPr>
      <w:r w:rsidRPr="00A43F06">
        <w:t>Kako bi se odgovorilo na potrebu za povećanjem broja provoditelja PRIKIP-a u zatvorskom sustavu, tijekom 2017. godine održana je edukacija 9 službenika Odjela tretmana kaznenih tijela za provođenje ovog programa, u koju su po prvi puta uključeni i službenici iz poluotvorenih kaznionica, s obzirom da počinitelji seksualnih delikata sve češće kaznu zatvora izdržavaju u poluotvorenim uvjetima. Program izobrazbe održan je kroz tri dvodnevne radionice u veljači, travnju i svibnju 2017. godine. Nakon završenog teorijskog dijela edukacije, od rujna 2017. godine tijekom 10 mjeseci provodi se praktični dio edukacije u kojem polaznici edukacije sudjeluju na grupama i prate rad iskusnih voditelja.</w:t>
      </w:r>
      <w:r w:rsidR="002829BD" w:rsidRPr="007F57A1">
        <w:rPr>
          <w:highlight w:val="yellow"/>
        </w:rPr>
        <w:t xml:space="preserve"> </w:t>
      </w:r>
    </w:p>
    <w:p w:rsidR="002829BD" w:rsidRPr="007F57A1" w:rsidRDefault="00A43F06" w:rsidP="002829BD">
      <w:pPr>
        <w:rPr>
          <w:highlight w:val="yellow"/>
        </w:rPr>
      </w:pPr>
      <w:r w:rsidRPr="00A43F06">
        <w:t>Tijekom 2017. godine PRIKIP se provodio u Kaznionici u Lepoglavi, Kaznionici u Glini i Zatvoru u Zagrebu, a u program je bio uključen 51 zatvorenik. Na kraju godine program se provodio s po jednom grupom zatvorenika u Kaznionici u Glini i Kaznionici u Lepoglavi.</w:t>
      </w:r>
    </w:p>
    <w:p w:rsidR="00593917" w:rsidRPr="00571827" w:rsidRDefault="00593917" w:rsidP="0056153D">
      <w:pPr>
        <w:pStyle w:val="Naslov4"/>
        <w:numPr>
          <w:ilvl w:val="3"/>
          <w:numId w:val="19"/>
        </w:numPr>
      </w:pPr>
      <w:bookmarkStart w:id="210" w:name="_Toc527117229"/>
      <w:r w:rsidRPr="00571827">
        <w:t xml:space="preserve">Tretman </w:t>
      </w:r>
      <w:r w:rsidR="00BD4CDE" w:rsidRPr="00571827">
        <w:t>počinitelja nasilja</w:t>
      </w:r>
      <w:bookmarkEnd w:id="210"/>
      <w:r w:rsidRPr="00571827">
        <w:t xml:space="preserve"> </w:t>
      </w:r>
    </w:p>
    <w:p w:rsidR="00593917" w:rsidRPr="007F57A1" w:rsidRDefault="00571827" w:rsidP="00593917">
      <w:pPr>
        <w:rPr>
          <w:highlight w:val="yellow"/>
        </w:rPr>
      </w:pPr>
      <w:r w:rsidRPr="00571827">
        <w:t>U zatvorskom se sustavu u okviru tretmana nasilnih delinkvenata od 20</w:t>
      </w:r>
      <w:r w:rsidR="006B5CC6">
        <w:t>0</w:t>
      </w:r>
      <w:r w:rsidRPr="00571827">
        <w:t xml:space="preserve">8. godine provodi Trening kontrole agresivnog ponašanja (ART), a od 2016. godine pilot program Tretman </w:t>
      </w:r>
      <w:r w:rsidRPr="00571827">
        <w:lastRenderedPageBreak/>
        <w:t>zatvorenika počinitelja nasilnih kaznenih djela (NAS). Ukoliko zatvorenik počinitelj nasilja ne zadovoljava kriterije ni za jedan od navedenih programa provodi se individualni psihosocijalni tretman. Ovo se primarno odnosi na zatvorenike kojima je izrečena sigurnosna mjera iz članka 70. Kaznenog zakona (</w:t>
      </w:r>
      <w:r w:rsidR="00CE2DD0">
        <w:t>KZ/11</w:t>
      </w:r>
      <w:r w:rsidRPr="00571827">
        <w:t>).</w:t>
      </w:r>
    </w:p>
    <w:p w:rsidR="00593917" w:rsidRPr="00571827" w:rsidRDefault="00593917" w:rsidP="0056153D">
      <w:pPr>
        <w:pStyle w:val="Naslov5"/>
        <w:numPr>
          <w:ilvl w:val="4"/>
          <w:numId w:val="19"/>
        </w:numPr>
        <w:ind w:left="426" w:hanging="426"/>
      </w:pPr>
      <w:bookmarkStart w:id="211" w:name="_Toc418845748"/>
      <w:r w:rsidRPr="00571827">
        <w:t>Trening kontrole agresivnog ponašanja – ART</w:t>
      </w:r>
      <w:bookmarkEnd w:id="211"/>
    </w:p>
    <w:p w:rsidR="002829BD" w:rsidRPr="007F57A1" w:rsidRDefault="00571827" w:rsidP="002829BD">
      <w:pPr>
        <w:rPr>
          <w:highlight w:val="yellow"/>
        </w:rPr>
      </w:pPr>
      <w:r w:rsidRPr="00571827">
        <w:t>ART (eng. Aggression Replacement Training), preveden kao Trening kontrole agresivnog ponašanja je posebni program tretmana koji je usmjeren na počinitelje kaznenih djela s elementima nasilja te na druge zatvorenike i maloljetnike koji imaju poteškoća u kontroliranju agresivnog ponašanja. U hrvatskom zatvorskom sustavu provodi se od 2008. godine, nakon što je preuzet od nizozemske organizacije „Werken met Goldstein“, kroz nizozemski MATRA bilateralni program pretpristupne pomoći.</w:t>
      </w:r>
    </w:p>
    <w:p w:rsidR="002829BD" w:rsidRPr="007F57A1" w:rsidRDefault="00571827" w:rsidP="002829BD">
      <w:pPr>
        <w:rPr>
          <w:highlight w:val="yellow"/>
        </w:rPr>
      </w:pPr>
      <w:r w:rsidRPr="00571827">
        <w:t>Cilj programa je smanjivanje vjerojatnosti počinjenja nasilnog kaznenog djela, ali i smanjivanje vjerojatnosti manifestacije različitih oblika agresivnog ponašanja u kaznenom tijelu i nakon otpusta na slobodu. Programom su obuhvaćene tri komponente: trening socijalnih vještina, kontrola ljutnje i razvoj tzv. moralnog rezoniranja, koje educirani provoditelji - treneri prorađuju s malim zatvorenim grupama zatvorenika dinamikom od dva puta tjedno kroz 10 tjedana.</w:t>
      </w:r>
      <w:r w:rsidR="002829BD" w:rsidRPr="007F57A1">
        <w:rPr>
          <w:highlight w:val="yellow"/>
        </w:rPr>
        <w:t xml:space="preserve"> </w:t>
      </w:r>
    </w:p>
    <w:p w:rsidR="002829BD" w:rsidRPr="007F57A1" w:rsidRDefault="00571827" w:rsidP="002829BD">
      <w:pPr>
        <w:rPr>
          <w:highlight w:val="yellow"/>
        </w:rPr>
      </w:pPr>
      <w:r w:rsidRPr="00571827">
        <w:t>Program se u 2017. godini provodio u 5 kaznenih tijela, uključujući odgojne zavode, a tijekom godine je u ART bilo uključeno ukupno 37 zatvorenika, od čega 8 maloljetnika i 8 maloljetnica na izdržavanju odgojne mjere upućivanja u odgojni zavod.</w:t>
      </w:r>
    </w:p>
    <w:p w:rsidR="00593917" w:rsidRPr="007F57A1" w:rsidRDefault="00571827" w:rsidP="002829BD">
      <w:pPr>
        <w:rPr>
          <w:highlight w:val="yellow"/>
        </w:rPr>
      </w:pPr>
      <w:r w:rsidRPr="00571827">
        <w:t>Poteškoće koje su se s vremenom javile, a koje nepovoljno utječu na održivost provedbe ART-a odnose se na odljev dijela stručnjaka educiranih za provedbu ovog programa, uz istovremenu nemogućnost educiranja novih kadrova za njegovu provedbu, što je vezano uz uvjete za produživanje licenci hrvatskim stručnjacima koji su ranije mogli educirati nove provoditelje/trenere. Također je trajno prisutan problem nedovoljne prilagođenosti materijala za odraslu populaciju, s obzirom da je originalni program namijenjen pri</w:t>
      </w:r>
      <w:r>
        <w:t xml:space="preserve">marno populaciji adolescenata. </w:t>
      </w:r>
      <w:r w:rsidR="00593917" w:rsidRPr="007F57A1">
        <w:rPr>
          <w:highlight w:val="yellow"/>
        </w:rPr>
        <w:t xml:space="preserve">  </w:t>
      </w:r>
    </w:p>
    <w:p w:rsidR="00593917" w:rsidRPr="00571827" w:rsidRDefault="00593917" w:rsidP="0056153D">
      <w:pPr>
        <w:pStyle w:val="Naslov5"/>
        <w:numPr>
          <w:ilvl w:val="4"/>
          <w:numId w:val="19"/>
        </w:numPr>
        <w:ind w:left="426" w:hanging="426"/>
      </w:pPr>
      <w:bookmarkStart w:id="212" w:name="_Toc418845749"/>
      <w:r w:rsidRPr="00571827">
        <w:t>Provođenje sigurnosne mjere obveznog psihosocijalnog tretmana</w:t>
      </w:r>
      <w:bookmarkEnd w:id="212"/>
      <w:r w:rsidRPr="00571827">
        <w:t xml:space="preserve"> </w:t>
      </w:r>
      <w:r w:rsidR="00571827" w:rsidRPr="00571827">
        <w:t>i pilot program NAS</w:t>
      </w:r>
    </w:p>
    <w:p w:rsidR="002829BD" w:rsidRPr="007F57A1" w:rsidRDefault="00571827" w:rsidP="002829BD">
      <w:pPr>
        <w:rPr>
          <w:highlight w:val="yellow"/>
        </w:rPr>
      </w:pPr>
      <w:r w:rsidRPr="00571827">
        <w:t xml:space="preserve">Sigurnosna mjera obveznog psihosocijalnog tretmana propisana člankom 70. </w:t>
      </w:r>
      <w:r w:rsidR="00F161C6">
        <w:t>Kaznenog zakona (Narodne novine</w:t>
      </w:r>
      <w:r w:rsidRPr="00571827">
        <w:t xml:space="preserve"> br. 125/11 i 144/12) je sigurnosna mjera čija primjena počinje od 1. siječnja 2013. godine, odnosno stupanjem na snagu novog Kaznenog zakona. To je sigurnosna mjera koju sud može izreći počinitelju koji je počinio kazneno djelo s obilježjem nasilja ako postoji opasnost da će počiniti isto ili slično djelo. Prema čl. 4. Pravilnika o izvršavanju sigurnosne mjere obveznog psihosoci</w:t>
      </w:r>
      <w:r w:rsidR="00F161C6">
        <w:t>jalnog tretmana (Narodne novine</w:t>
      </w:r>
      <w:r w:rsidRPr="00571827">
        <w:t xml:space="preserve"> br. 42/13 i 142/13), sigurnosnu mjeru koja se izvršava unutar zatvorskog sustava provode stručnjaci (psiholozi, psihijatri, socijalni pedagozi, socijalni radnici ili pedagozi) posebno osposobljeni za rad s počiniteljima prema Standardima za provedbu sigurnosne mjere obveznog psihosocijalnog tretmana koji su sastavni dio gore citiranog Pravilnika.</w:t>
      </w:r>
      <w:r w:rsidR="002829BD" w:rsidRPr="007F57A1">
        <w:rPr>
          <w:highlight w:val="yellow"/>
        </w:rPr>
        <w:t xml:space="preserve">  </w:t>
      </w:r>
    </w:p>
    <w:p w:rsidR="002829BD" w:rsidRPr="007F57A1" w:rsidRDefault="00571827" w:rsidP="002829BD">
      <w:pPr>
        <w:rPr>
          <w:highlight w:val="yellow"/>
        </w:rPr>
      </w:pPr>
      <w:r w:rsidRPr="00571827">
        <w:t xml:space="preserve">S obzirom da je u zatvorskom sustavu sve više počinitelja s izrečenom sigurnosnom mjerom obveznog psihosocijalnog tretmana počinitelja nasilja </w:t>
      </w:r>
      <w:r w:rsidR="00893C80">
        <w:t>kojima je mjera izrečena</w:t>
      </w:r>
      <w:r w:rsidRPr="00571827">
        <w:t xml:space="preserve"> ne zbog obiteljskog nasilja nego drugih oblika nasilja, javila se potreba izrade posebnog programa tretmana za takve počinitelje. U tu svrhu se krajem 2015. godine pristupilo izradi strukturiranog programa tretmana zatvorenika počinitelja nasilnih kaznenih djela, skraćenog naziva NAS. Službenici zatvorskog sustava koji imaju završenu edukaciju Psihosocijalni tretman počinitelja nasilja u obitelji – PSTN, u suradnji s drugim službenicima odgovarajućih </w:t>
      </w:r>
      <w:r w:rsidRPr="00571827">
        <w:lastRenderedPageBreak/>
        <w:t>stručnih profila, proveli su u 2016. i 2017. godini pilot program NAS u Zatvoru u Zagrebu, Kaznionici u Lepoglavi i Kaznionici u Glini, s ukupno 32 počinitelja nasilja, od kojih je 8 imalo izrečenu sigurnosnu mjeru obveznog psihosocijalno</w:t>
      </w:r>
      <w:r w:rsidR="004A45C2">
        <w:t xml:space="preserve">g tretmana. </w:t>
      </w:r>
      <w:r w:rsidRPr="00571827">
        <w:t>U 2017. godini završio je pilot projekt te se počelo sa izradom priručnika i pripremom za edukaciju službenika Odjela tretmana za provođenje ovog programa.</w:t>
      </w:r>
      <w:r w:rsidR="002829BD" w:rsidRPr="007F57A1">
        <w:rPr>
          <w:highlight w:val="yellow"/>
        </w:rPr>
        <w:t xml:space="preserve">  </w:t>
      </w:r>
    </w:p>
    <w:p w:rsidR="00593917" w:rsidRPr="007F57A1" w:rsidRDefault="00571827" w:rsidP="002829BD">
      <w:pPr>
        <w:rPr>
          <w:highlight w:val="yellow"/>
        </w:rPr>
      </w:pPr>
      <w:r w:rsidRPr="00571827">
        <w:t>Uz navedeno, tijekom 2017. godine tri su sigurnosne mjere obveznog psihosocijalnog tretmana provedene kroz grupni rad u Kaznionici i zatvoru u Šibeniku, a 5 sigurnosnih mjera provedeno je u Kaznionici i zatvoru u Šibeniku i u Zatvoru u Zadru kroz individualne tretmanske postupke koje su provodile službenice sa završenom PSTN edukacijom.</w:t>
      </w:r>
      <w:r w:rsidR="002829BD" w:rsidRPr="007F57A1">
        <w:rPr>
          <w:highlight w:val="yellow"/>
        </w:rPr>
        <w:t xml:space="preserve"> </w:t>
      </w:r>
    </w:p>
    <w:p w:rsidR="00593917" w:rsidRPr="009F3D30" w:rsidRDefault="00593917" w:rsidP="0056153D">
      <w:pPr>
        <w:pStyle w:val="Naslov4"/>
        <w:numPr>
          <w:ilvl w:val="3"/>
          <w:numId w:val="19"/>
        </w:numPr>
        <w:rPr>
          <w:color w:val="FF0000"/>
        </w:rPr>
      </w:pPr>
      <w:bookmarkStart w:id="213" w:name="_Toc418845750"/>
      <w:bookmarkStart w:id="214" w:name="_Toc527117230"/>
      <w:r w:rsidRPr="009F3D30">
        <w:t>Posebni program tretmana počinitelja kaznenih djela u prometu</w:t>
      </w:r>
      <w:bookmarkEnd w:id="213"/>
      <w:bookmarkEnd w:id="214"/>
      <w:r w:rsidRPr="009F3D30">
        <w:t xml:space="preserve"> </w:t>
      </w:r>
    </w:p>
    <w:p w:rsidR="00313972" w:rsidRPr="009F3D30" w:rsidRDefault="009F3D30" w:rsidP="00E50338">
      <w:r w:rsidRPr="009F3D30">
        <w:t>Za punoljetne zatvorenike osuđene za kaznena djela u prometu, od kojih većina ima izrečenu sigurnosnu mjeru zabrane upravljanja motornim vozilom, također se provodi posebni program tretmana. Ovaj program provodi se u dvije kaznionice: u Kaznionici u Lipovici – Popovači i u Kaznionici u Valturi, kamo se u pravilu upućuju zatvorenici osuđeni za kaznena djela iz prometa. Osobe osuđene na kaznu zatvora zbog počinjenog kaznenog djela iz prometa najčešće nisu visoko kriminalizirane ni visoko sigurnosno rizične te kaznu zatvora u pravilu mogu izdržavati u poluotvorenim i otvorenim uvjetima.</w:t>
      </w:r>
      <w:r w:rsidR="008B0ED7" w:rsidRPr="009F3D30">
        <w:t xml:space="preserve"> </w:t>
      </w:r>
    </w:p>
    <w:p w:rsidR="008B0ED7" w:rsidRPr="009F3D30" w:rsidRDefault="008B0ED7" w:rsidP="008B0ED7">
      <w:pPr>
        <w:spacing w:after="120"/>
      </w:pPr>
      <w:r w:rsidRPr="009F3D30">
        <w:t xml:space="preserve">Program obuhvaća četiri osnovna područja: </w:t>
      </w:r>
    </w:p>
    <w:p w:rsidR="008B0ED7" w:rsidRPr="009F3D30" w:rsidRDefault="008B0ED7" w:rsidP="0056153D">
      <w:pPr>
        <w:pStyle w:val="Odlomakpopisa"/>
        <w:numPr>
          <w:ilvl w:val="0"/>
          <w:numId w:val="25"/>
        </w:numPr>
        <w:spacing w:after="0"/>
      </w:pPr>
      <w:r w:rsidRPr="009F3D30">
        <w:t xml:space="preserve">poznavanje prometnih propisa, </w:t>
      </w:r>
    </w:p>
    <w:p w:rsidR="008B0ED7" w:rsidRPr="009F3D30" w:rsidRDefault="008B0ED7" w:rsidP="0056153D">
      <w:pPr>
        <w:pStyle w:val="Odlomakpopisa"/>
        <w:numPr>
          <w:ilvl w:val="0"/>
          <w:numId w:val="25"/>
        </w:numPr>
        <w:spacing w:after="0"/>
      </w:pPr>
      <w:r w:rsidRPr="009F3D30">
        <w:t xml:space="preserve">uzročnost i pojavni oblici prometnih nesreća (s posebnim dijelom koji se odnosi na alkoholiziranost i promet), </w:t>
      </w:r>
    </w:p>
    <w:p w:rsidR="008B0ED7" w:rsidRPr="009F3D30" w:rsidRDefault="008B0ED7" w:rsidP="0056153D">
      <w:pPr>
        <w:pStyle w:val="Odlomakpopisa"/>
        <w:numPr>
          <w:ilvl w:val="0"/>
          <w:numId w:val="25"/>
        </w:numPr>
        <w:spacing w:after="0"/>
      </w:pPr>
      <w:r w:rsidRPr="009F3D30">
        <w:t>posljedice prometnih nesreća (s posebnim dijelom koji se odnosi na ozljede u prometu i prvu pomoć),</w:t>
      </w:r>
    </w:p>
    <w:p w:rsidR="008B0ED7" w:rsidRPr="009F3D30" w:rsidRDefault="008B0ED7" w:rsidP="0056153D">
      <w:pPr>
        <w:pStyle w:val="Odlomakpopisa"/>
        <w:numPr>
          <w:ilvl w:val="0"/>
          <w:numId w:val="25"/>
        </w:numPr>
      </w:pPr>
      <w:r w:rsidRPr="009F3D30">
        <w:t>prometna psihologija i kultura.</w:t>
      </w:r>
    </w:p>
    <w:p w:rsidR="008B0ED7" w:rsidRPr="007F57A1" w:rsidRDefault="009F3D30" w:rsidP="008B0ED7">
      <w:pPr>
        <w:rPr>
          <w:highlight w:val="yellow"/>
        </w:rPr>
      </w:pPr>
      <w:r w:rsidRPr="009F3D30">
        <w:t>Provodi se u zatvorenim skupinama od po 12 – 15 zatvorenika u trajanju od 7 mjeseci te kontinuirano u otvorenim skupinama za one zatvorenike koji su prošli osnovni dio programa, ali su zainteresirani za dodatne sadržaje iz prometa sve do otpusta iz kaznionice.</w:t>
      </w:r>
    </w:p>
    <w:p w:rsidR="008B0ED7" w:rsidRPr="007F57A1" w:rsidRDefault="009F3D30" w:rsidP="008B0ED7">
      <w:pPr>
        <w:rPr>
          <w:highlight w:val="yellow"/>
        </w:rPr>
      </w:pPr>
      <w:r w:rsidRPr="009F3D30">
        <w:t>U provedbi ovog programa ostvaruje se suradnja s vanjskim partnerima: Hrvatskim autoklubom (HAK), Fakultetom prometnih znanosti Sveučilišta u Zagrebu, Hrvatskim psihološkim društvom – Sekcijom za prometnu psihologiju, s Ministarstvom unutarnjih poslova te sa srednjim školama u kojima se, kao dio programa, provode radionice s maturantima, na kojima sudjeluju zatvorenici počinitelji kaznenog djela u prometu.</w:t>
      </w:r>
    </w:p>
    <w:p w:rsidR="00593917" w:rsidRPr="007F57A1" w:rsidRDefault="009F3D30" w:rsidP="009D31BC">
      <w:pPr>
        <w:rPr>
          <w:highlight w:val="yellow"/>
        </w:rPr>
      </w:pPr>
      <w:r w:rsidRPr="009F3D30">
        <w:t>U 2017. godini u tretman zatvorenika počinitelja kaznenih djela u prometu bilo je uključeno 85 zatvorenika, a na kraju godine u programu je sudjelovao 21 zatvorenik.</w:t>
      </w:r>
      <w:r w:rsidR="008B0ED7" w:rsidRPr="007F57A1">
        <w:rPr>
          <w:highlight w:val="yellow"/>
        </w:rPr>
        <w:t xml:space="preserve"> </w:t>
      </w:r>
      <w:r w:rsidR="00593917" w:rsidRPr="007F57A1">
        <w:rPr>
          <w:highlight w:val="yellow"/>
        </w:rPr>
        <w:t xml:space="preserve"> </w:t>
      </w:r>
    </w:p>
    <w:p w:rsidR="008865D9" w:rsidRPr="005F0E35" w:rsidRDefault="008865D9" w:rsidP="0056153D">
      <w:pPr>
        <w:pStyle w:val="Naslov4"/>
        <w:numPr>
          <w:ilvl w:val="3"/>
          <w:numId w:val="19"/>
        </w:numPr>
      </w:pPr>
      <w:bookmarkStart w:id="215" w:name="_Toc527117231"/>
      <w:r w:rsidRPr="005F0E35">
        <w:t>Trening socijalnih vještina</w:t>
      </w:r>
      <w:bookmarkEnd w:id="215"/>
    </w:p>
    <w:p w:rsidR="008B0ED7" w:rsidRPr="007F57A1" w:rsidRDefault="005F0E35" w:rsidP="008B0ED7">
      <w:pPr>
        <w:rPr>
          <w:highlight w:val="yellow"/>
          <w:lang w:eastAsia="hr-HR"/>
        </w:rPr>
      </w:pPr>
      <w:r w:rsidRPr="005F0E35">
        <w:rPr>
          <w:lang w:eastAsia="hr-HR"/>
        </w:rPr>
        <w:t>Redovitom opservacijom ponašanja i uspješnosti provođenja pojedinačnog programa izvršavanja kazne zatvora, uočeno je da su kod zatvorenika česti deficiti socijalnih vještina, koje nije moguće obuhvatiti postojećim programima koji se bave određenim kriminogenim potrebama.</w:t>
      </w:r>
      <w:r w:rsidR="008B0ED7" w:rsidRPr="007F57A1">
        <w:rPr>
          <w:highlight w:val="yellow"/>
          <w:lang w:eastAsia="hr-HR"/>
        </w:rPr>
        <w:t xml:space="preserve"> </w:t>
      </w:r>
    </w:p>
    <w:p w:rsidR="008B0ED7" w:rsidRPr="007F57A1" w:rsidRDefault="005F0E35" w:rsidP="008B0ED7">
      <w:pPr>
        <w:rPr>
          <w:highlight w:val="yellow"/>
          <w:lang w:eastAsia="hr-HR"/>
        </w:rPr>
      </w:pPr>
      <w:r w:rsidRPr="005F0E35">
        <w:rPr>
          <w:lang w:eastAsia="hr-HR"/>
        </w:rPr>
        <w:t>Stoga je u suradnji Središnjeg ureda Uprave za zatvorski su</w:t>
      </w:r>
      <w:r w:rsidR="00893C80">
        <w:rPr>
          <w:lang w:eastAsia="hr-HR"/>
        </w:rPr>
        <w:t>stav</w:t>
      </w:r>
      <w:r w:rsidRPr="005F0E35">
        <w:rPr>
          <w:lang w:eastAsia="hr-HR"/>
        </w:rPr>
        <w:t xml:space="preserve"> i Odsjeka za poremećaje u ponašanju Edukacijsko-rehabilitacijskog fakulteta Sveučilišta u Zagrebu 2014. godine izrađen program pod nazivom Jačanje unutarnje snage – Trening socijalnih vještina (JUS-TSV), </w:t>
      </w:r>
      <w:r w:rsidRPr="005F0E35">
        <w:rPr>
          <w:lang w:eastAsia="hr-HR"/>
        </w:rPr>
        <w:lastRenderedPageBreak/>
        <w:t>namijenjen svim zatvorenicima kod kojih su uočeni deficiti pojedinih socijalnih vještina, neovisno o tome jesu li ovi deficiti povezani s činjenjem kaznenih djela, ili samo nepovoljno utječu na zatvorenikove odnose s drugim ljudima i snalaženje u različitim socijalnim situacijama. U ovom smislu, JUS-TSV može se smatrati posebnim programom tretmana, ali i edukativno-razvojnim programom.</w:t>
      </w:r>
      <w:r w:rsidR="008B0ED7" w:rsidRPr="007F57A1">
        <w:rPr>
          <w:highlight w:val="yellow"/>
          <w:lang w:eastAsia="hr-HR"/>
        </w:rPr>
        <w:t xml:space="preserve"> </w:t>
      </w:r>
    </w:p>
    <w:p w:rsidR="008B0ED7" w:rsidRPr="007F57A1" w:rsidRDefault="005F0E35" w:rsidP="008B0ED7">
      <w:pPr>
        <w:rPr>
          <w:highlight w:val="yellow"/>
          <w:lang w:eastAsia="hr-HR"/>
        </w:rPr>
      </w:pPr>
      <w:r w:rsidRPr="005F0E35">
        <w:rPr>
          <w:lang w:eastAsia="hr-HR"/>
        </w:rPr>
        <w:t>JUS-TSV se sastoji od 16 radionica podijeljenih u tri bloka, koje se provode u malim zatvorenim grupama zatvorenika jednom tjedno u trajanju od 90 minuta. Prvi blok je usmjeren na temeljne komunikacijske vještine (samo-predstavljanje, aktivno slušanje, Ja-poruke, davanje i primanje povratne informacije, započinjanje, održavanje i zaključivanje razgovora), drugi blok je usmjeren na tzv. Socijalno-emocionalne vještine (prepoznavanje i prikladno izražavanje osjećaja, empatija, nošenje s teškim osjećajima, kontrola ljutnje, nošenje sa stresom), dok treći blok pokriva vještine asertivnosti i rješavanja problema (argumentiranje i izražavanje neslaganja, pregovaranje, rješavanje problema, donošenje odluka, suradnja).</w:t>
      </w:r>
    </w:p>
    <w:p w:rsidR="008B0ED7" w:rsidRPr="007F57A1" w:rsidRDefault="005F0E35" w:rsidP="008B0ED7">
      <w:pPr>
        <w:rPr>
          <w:highlight w:val="yellow"/>
          <w:lang w:eastAsia="hr-HR"/>
        </w:rPr>
      </w:pPr>
      <w:r w:rsidRPr="005F0E35">
        <w:rPr>
          <w:lang w:eastAsia="hr-HR"/>
        </w:rPr>
        <w:t>Od 2017. godine udruga Ambidekster klub u partnerstvu s Edukacijsko-rehabilitacijskim fakulteto</w:t>
      </w:r>
      <w:r w:rsidR="006B5CC6">
        <w:rPr>
          <w:lang w:eastAsia="hr-HR"/>
        </w:rPr>
        <w:t>m Sveučilišta u Zagrebu provodi</w:t>
      </w:r>
      <w:r w:rsidRPr="005F0E35">
        <w:rPr>
          <w:lang w:eastAsia="hr-HR"/>
        </w:rPr>
        <w:t xml:space="preserve"> program Trening socijalnih vještina koji je odabran u postupku Natječaja Ministarstva pravosuđa za prijavu projekata/programa udruga za projekte u području potpore provođenju pojedinačnog programa izvršavanja kazne zatvora/odgojne mjere, raspisanog u rujnu 2016. godine. U okviru ovog programa omogućen je daljnji razvoj metode treninga socijalnih vještina za zatvorenike i maloljetnike, edukacija službenika kaznenih tijela i vanjskih suradnika za izvođenje programa JUS-TSV, supervizija i evaluacija. U 2017. godini provedena je dvodnevna edukacija za provođenje ovog programa kojom je obuhvaćen 41 službenik zatvorskog sustava te 23 vanjska suradnika.</w:t>
      </w:r>
    </w:p>
    <w:p w:rsidR="008865D9" w:rsidRPr="007F57A1" w:rsidRDefault="005F0E35" w:rsidP="008B0ED7">
      <w:pPr>
        <w:rPr>
          <w:highlight w:val="yellow"/>
        </w:rPr>
      </w:pPr>
      <w:r w:rsidRPr="005F0E35">
        <w:rPr>
          <w:lang w:eastAsia="hr-HR"/>
        </w:rPr>
        <w:t>Tijekom 2017. godine u program je bilo uključeno 87 zatvorenika u 7 kaznenih tijela.</w:t>
      </w:r>
    </w:p>
    <w:p w:rsidR="008865D9" w:rsidRPr="00617269" w:rsidRDefault="008865D9" w:rsidP="0056153D">
      <w:pPr>
        <w:pStyle w:val="Naslov4"/>
        <w:numPr>
          <w:ilvl w:val="3"/>
          <w:numId w:val="19"/>
        </w:numPr>
      </w:pPr>
      <w:bookmarkStart w:id="216" w:name="_Toc527117232"/>
      <w:r w:rsidRPr="00617269">
        <w:t>Zatvorenik kao roditelj</w:t>
      </w:r>
      <w:bookmarkEnd w:id="216"/>
      <w:r w:rsidRPr="00617269">
        <w:t xml:space="preserve"> </w:t>
      </w:r>
    </w:p>
    <w:p w:rsidR="008B0ED7" w:rsidRPr="007F57A1" w:rsidRDefault="00617269" w:rsidP="008B0ED7">
      <w:pPr>
        <w:rPr>
          <w:highlight w:val="yellow"/>
        </w:rPr>
      </w:pPr>
      <w:r w:rsidRPr="00617269">
        <w:t>Program „Zatvorenik kao roditelj“ nastao je 2013. godine kao rezultat potrebe za daljnjim provođenjem programa za podizanje roditeljskih kompetencija koji se ranijih godina provodio u suradnji s Obiteljskim centrima, a za čijom daljnjom provedbom su interes iskazali kako sami zatvorenici, tako i službenici kaznenih tijela. Cilj mu je da se zatvorenike koji su roditelji potakne na aktivno, pozitivno i odgovorno roditeljstvo, ono koje je u najboljem interesu djeteta kao i da im se tijekom izdržavanja kazne i odvojenosti od djece pruži potrebna pomoć i podrška. Za provedbu programa je izrađen priručnik, a tijekom 2014. godine održana je i edukacija za 23 službenika koji nadalje provode program u kaznenim tijelima. Program se provodi u malim zatvorenim grupama zatvorenika kroz 14 radionica koje traju po 60 minuta.</w:t>
      </w:r>
    </w:p>
    <w:p w:rsidR="008B0ED7" w:rsidRPr="007F57A1" w:rsidRDefault="00617269" w:rsidP="008B0ED7">
      <w:pPr>
        <w:rPr>
          <w:highlight w:val="yellow"/>
        </w:rPr>
      </w:pPr>
      <w:r w:rsidRPr="00617269">
        <w:t>Kada se provodi u cilju podizanja razine roditeljskih kompetencija, ovaj program pripada u grupu edukativno – razvojnih programa, no kada se u program uključuju zatvorenici koji izdržavaju kaznu zatvora zbog kaznenog djela počinjenog na štetu obitelji, tada program ima sve karakteristike posebnog programa jer je usmjeren na tretiranje kriminogenih faktora kod zatvorenika ili zatvorenica. Ovdje je važno napomenuti da se zatvorenici, počinitelji kaznenih djela spolnog zlostavljanja i iskorištavanja djeteta, ne uključuju u program zbog mogućnosti da ne ostvari svoju svrhu već bude kontraproduktivan.</w:t>
      </w:r>
    </w:p>
    <w:p w:rsidR="008865D9" w:rsidRPr="007F57A1" w:rsidRDefault="00617269" w:rsidP="008B0ED7">
      <w:pPr>
        <w:rPr>
          <w:highlight w:val="yellow"/>
        </w:rPr>
      </w:pPr>
      <w:r w:rsidRPr="00617269">
        <w:t>Tijekom 2017. godine u program je bilo uključeno ukupno 144 zatvorenika (od čega 6 zatvorenica) u 11 kaznenih tijela.</w:t>
      </w:r>
      <w:r w:rsidR="008865D9" w:rsidRPr="007F57A1">
        <w:rPr>
          <w:highlight w:val="yellow"/>
        </w:rPr>
        <w:t xml:space="preserve"> </w:t>
      </w:r>
    </w:p>
    <w:p w:rsidR="008865D9" w:rsidRPr="003F6CC0" w:rsidRDefault="008865D9" w:rsidP="0056153D">
      <w:pPr>
        <w:pStyle w:val="Naslov4"/>
        <w:numPr>
          <w:ilvl w:val="3"/>
          <w:numId w:val="19"/>
        </w:numPr>
      </w:pPr>
      <w:bookmarkStart w:id="217" w:name="_Toc527117233"/>
      <w:r w:rsidRPr="003F6CC0">
        <w:lastRenderedPageBreak/>
        <w:t>Vozač – čimbenik sigurnosti u prometu</w:t>
      </w:r>
      <w:bookmarkEnd w:id="217"/>
      <w:r w:rsidRPr="003F6CC0">
        <w:t xml:space="preserve"> </w:t>
      </w:r>
    </w:p>
    <w:p w:rsidR="008B0ED7" w:rsidRPr="007F57A1" w:rsidRDefault="003F6CC0" w:rsidP="008B0ED7">
      <w:pPr>
        <w:rPr>
          <w:highlight w:val="yellow"/>
        </w:rPr>
      </w:pPr>
      <w:r w:rsidRPr="003F6CC0">
        <w:t>Na temelju znanja i iskustva stečenog kroz neposredni rad sa zatvorenicima tijekom provođenja već opisanog tretmana zatvorenika počinitelja kaznenih djela u prometu, nastala je ideja uvođenja šireg preventivnog prometnog programa koji bi bio namijenjen svim zatvorenicima, bez obzira na vrstu kaznenog djela zbog kojeg se nalaze na izdržavanju kazne zatvora. Tako je 2015. godine izrađen priručnik za provođenje strukturiranog programa pod nazivom „Vozač – čimbenik sigurnosti u prometu“ te je 31 službenik odjela tretmana i odjela osiguranja iz 15 kaznenih tijela educiran za njegovo provođenje sa zatvorenicima.</w:t>
      </w:r>
    </w:p>
    <w:p w:rsidR="008B0ED7" w:rsidRPr="007F57A1" w:rsidRDefault="003F6CC0" w:rsidP="008B0ED7">
      <w:pPr>
        <w:rPr>
          <w:highlight w:val="yellow"/>
        </w:rPr>
      </w:pPr>
      <w:r w:rsidRPr="003F6CC0">
        <w:t>Kroz radionice i praktični rad zatvorenici dobiju uvid u uzroke i posljedice prometnih nesreća, prisjećaju se prometnih i sigurnosnih propisa, razgovaraju o prometnoj kulturi, svrsi sigurnosnih i zaštitnih mjera i drugim važnim propisima a sve s ciljem razvoja kritičnosti i odgovornosti za svoje ponašanje u prometu te prevencije prometnih nesreća, posebno onih teških sa smrtnim posljedicama.</w:t>
      </w:r>
      <w:r w:rsidR="008B0ED7" w:rsidRPr="007F57A1">
        <w:rPr>
          <w:highlight w:val="yellow"/>
        </w:rPr>
        <w:t xml:space="preserve"> </w:t>
      </w:r>
    </w:p>
    <w:p w:rsidR="005159C3" w:rsidRPr="007F57A1" w:rsidRDefault="004A45C2" w:rsidP="008B0ED7">
      <w:pPr>
        <w:rPr>
          <w:highlight w:val="yellow"/>
        </w:rPr>
      </w:pPr>
      <w:r>
        <w:t xml:space="preserve">Tijekom 2017. godine u </w:t>
      </w:r>
      <w:r w:rsidR="003F6CC0" w:rsidRPr="003F6CC0">
        <w:t>program je bilo uključeno 85 zatvorenika, dok je 31. prosinca 2017. godine u program bilo uključeno 27 zatvorenika.</w:t>
      </w:r>
      <w:bookmarkEnd w:id="203"/>
    </w:p>
    <w:p w:rsidR="008865D9" w:rsidRDefault="008865D9" w:rsidP="0056153D">
      <w:pPr>
        <w:pStyle w:val="Naslov2"/>
        <w:numPr>
          <w:ilvl w:val="1"/>
          <w:numId w:val="19"/>
        </w:numPr>
        <w:ind w:left="284" w:hanging="284"/>
      </w:pPr>
      <w:bookmarkStart w:id="218" w:name="_Toc527117234"/>
      <w:r w:rsidRPr="003E6E0F">
        <w:t>Suradnja s organizacijama civilnog društva i institucijama</w:t>
      </w:r>
      <w:r w:rsidR="003E6E0F" w:rsidRPr="003E6E0F">
        <w:t xml:space="preserve"> u osmišljavanju i provođenju programa i aktivnosti za zatvorenike</w:t>
      </w:r>
      <w:bookmarkEnd w:id="218"/>
    </w:p>
    <w:p w:rsidR="003E6E0F" w:rsidRPr="003E6E0F" w:rsidRDefault="003E6E0F" w:rsidP="003E6E0F">
      <w:pPr>
        <w:pStyle w:val="Naslov3"/>
        <w:numPr>
          <w:ilvl w:val="2"/>
          <w:numId w:val="19"/>
        </w:numPr>
      </w:pPr>
      <w:bookmarkStart w:id="219" w:name="_Toc527117235"/>
      <w:r>
        <w:t>Programi i projekti organizacija civilnog društva financirani iz dijela prihoda od igara na sreću dodijeljenih Ministarstvu pravosuđa</w:t>
      </w:r>
      <w:bookmarkEnd w:id="219"/>
    </w:p>
    <w:p w:rsidR="008865D9" w:rsidRPr="007F57A1" w:rsidRDefault="003E6E0F" w:rsidP="003968AA">
      <w:pPr>
        <w:rPr>
          <w:highlight w:val="yellow"/>
          <w:lang w:eastAsia="hr-HR"/>
        </w:rPr>
      </w:pPr>
      <w:r w:rsidRPr="003E6E0F">
        <w:rPr>
          <w:lang w:eastAsia="hr-HR"/>
        </w:rPr>
        <w:t>Tijekom 2017. godine u zatvorskom sustavu su se provodili programi i projekti udruga financirani iz dijela prihoda od igara na sreću dodijeljenih Ministarstvu pravosuđa. Većina ovih programa i projekta odabrana je u postupku provedbe Natječaja Ministarstva pravosuđa za prijavu projekata/programa udruga za projekte u području potpore provođenju pojedinačnog programa izvršavanja kazne zatvora/odgojne mjere raspisanog u rujnu 2016. godine, a jedan projekt odabran je u postupku provedbe objedinjenog natječaj Ministarstva zdravstva, Ministarstva pravosuđa i Ureda za suzbijanje zlouporabe droga Vlade R</w:t>
      </w:r>
      <w:r w:rsidR="00CF699C">
        <w:rPr>
          <w:lang w:eastAsia="hr-HR"/>
        </w:rPr>
        <w:t xml:space="preserve">epublike </w:t>
      </w:r>
      <w:r w:rsidRPr="003E6E0F">
        <w:rPr>
          <w:lang w:eastAsia="hr-HR"/>
        </w:rPr>
        <w:t>H</w:t>
      </w:r>
      <w:r w:rsidR="00CF699C">
        <w:rPr>
          <w:lang w:eastAsia="hr-HR"/>
        </w:rPr>
        <w:t>rvatske</w:t>
      </w:r>
      <w:r w:rsidRPr="003E6E0F">
        <w:rPr>
          <w:lang w:eastAsia="hr-HR"/>
        </w:rPr>
        <w:t xml:space="preserve"> za prijavu projekata/programa udruga/zdravstvenih organizacija u području prevencije ovisnosti i suzbijanja zlouporabe droga raspisanog u srpnju 2016. godine.</w:t>
      </w:r>
    </w:p>
    <w:p w:rsidR="008865D9" w:rsidRDefault="003E6E0F" w:rsidP="003968AA">
      <w:r w:rsidRPr="003E6E0F">
        <w:t>Na temelju provedenih natječaja, u zatvorskom se sustavu tijekom 2017. godine provodilo 15 projekata (u trajanju do 12 mjeseci) i 15 programa (u trajanju do 36 mjeseci) u području potpore provođenju pojedinačnog programa izvršavanja kazne zatvora/odgojne mjere, odnosno u području prevencije ovisnosti i suzbijanja zlouporabe droga, prikazano prema prioritetnim područjima određenim natječajima:</w:t>
      </w:r>
    </w:p>
    <w:p w:rsidR="003E6E0F" w:rsidRDefault="003E6E0F" w:rsidP="003E6E0F">
      <w:pPr>
        <w:rPr>
          <w:rFonts w:eastAsia="Times New Roman" w:cs="Times New Roman"/>
          <w:snapToGrid w:val="0"/>
          <w:szCs w:val="24"/>
          <w:lang w:eastAsia="hr-HR"/>
        </w:rPr>
      </w:pPr>
      <w:r w:rsidRPr="0091550E">
        <w:rPr>
          <w:rFonts w:eastAsia="Times New Roman" w:cs="Times New Roman"/>
          <w:snapToGrid w:val="0"/>
          <w:szCs w:val="24"/>
          <w:lang w:eastAsia="hr-HR"/>
        </w:rPr>
        <w:t>U prioritetnom području</w:t>
      </w:r>
      <w:r>
        <w:rPr>
          <w:rFonts w:eastAsia="Times New Roman" w:cs="Times New Roman"/>
          <w:i/>
          <w:snapToGrid w:val="0"/>
          <w:szCs w:val="24"/>
          <w:lang w:eastAsia="hr-HR"/>
        </w:rPr>
        <w:t xml:space="preserve"> </w:t>
      </w:r>
      <w:r w:rsidRPr="0091550E">
        <w:rPr>
          <w:rFonts w:eastAsia="Times New Roman" w:cs="Times New Roman"/>
          <w:i/>
          <w:snapToGrid w:val="0"/>
          <w:szCs w:val="24"/>
          <w:lang w:eastAsia="hr-HR"/>
        </w:rPr>
        <w:t>Potpora realizaciji programa tretmana sa sp</w:t>
      </w:r>
      <w:r w:rsidR="004A45C2">
        <w:rPr>
          <w:rFonts w:eastAsia="Times New Roman" w:cs="Times New Roman"/>
          <w:i/>
          <w:snapToGrid w:val="0"/>
          <w:szCs w:val="24"/>
          <w:lang w:eastAsia="hr-HR"/>
        </w:rPr>
        <w:t>ecifičnim skupinama zatvorenika</w:t>
      </w:r>
      <w:r w:rsidRPr="0091550E">
        <w:rPr>
          <w:rFonts w:eastAsia="Times New Roman" w:cs="Times New Roman"/>
          <w:i/>
          <w:snapToGrid w:val="0"/>
          <w:szCs w:val="24"/>
          <w:lang w:eastAsia="hr-HR"/>
        </w:rPr>
        <w:t xml:space="preserve"> prema modelu koji se provodi u zatvorskom sustavu u kaznenim tijelima i priprema za nastavak tretmana na slobodi</w:t>
      </w:r>
      <w:r w:rsidRPr="0091550E">
        <w:rPr>
          <w:rFonts w:eastAsia="Times New Roman" w:cs="Times New Roman"/>
          <w:snapToGrid w:val="0"/>
          <w:szCs w:val="24"/>
          <w:lang w:eastAsia="hr-HR"/>
        </w:rPr>
        <w:t xml:space="preserve"> </w:t>
      </w:r>
      <w:r>
        <w:rPr>
          <w:rFonts w:eastAsia="Times New Roman" w:cs="Times New Roman"/>
          <w:snapToGrid w:val="0"/>
          <w:szCs w:val="24"/>
          <w:lang w:eastAsia="hr-HR"/>
        </w:rPr>
        <w:t>provodili su se sljedeći programi i projekti:</w:t>
      </w:r>
    </w:p>
    <w:p w:rsidR="003E6E0F" w:rsidRPr="00487CD6" w:rsidRDefault="003E6E0F" w:rsidP="003E6E0F">
      <w:pPr>
        <w:pStyle w:val="Odlomakpopisa"/>
        <w:numPr>
          <w:ilvl w:val="0"/>
          <w:numId w:val="50"/>
        </w:numPr>
        <w:spacing w:after="0"/>
        <w:ind w:left="284" w:hanging="284"/>
        <w:rPr>
          <w:rFonts w:eastAsia="Times New Roman" w:cs="Times New Roman"/>
          <w:snapToGrid w:val="0"/>
          <w:szCs w:val="24"/>
          <w:lang w:eastAsia="hr-HR"/>
        </w:rPr>
      </w:pPr>
      <w:r w:rsidRPr="00487CD6">
        <w:t xml:space="preserve">program „Trening socijalnih vještina u zatvorskom sustavu“, udruge </w:t>
      </w:r>
      <w:r w:rsidRPr="00487CD6">
        <w:rPr>
          <w:rFonts w:eastAsia="Times New Roman" w:cs="Times New Roman"/>
          <w:snapToGrid w:val="0"/>
          <w:szCs w:val="24"/>
          <w:lang w:eastAsia="hr-HR"/>
        </w:rPr>
        <w:t>Ambidekster klub</w:t>
      </w:r>
      <w:r w:rsidRPr="00487CD6">
        <w:t xml:space="preserve"> </w:t>
      </w:r>
    </w:p>
    <w:p w:rsidR="003E6E0F" w:rsidRPr="00487CD6" w:rsidRDefault="003E6E0F" w:rsidP="003E6E0F">
      <w:pPr>
        <w:pStyle w:val="Odlomakpopisa"/>
        <w:numPr>
          <w:ilvl w:val="0"/>
          <w:numId w:val="50"/>
        </w:numPr>
        <w:spacing w:after="0"/>
        <w:ind w:left="284" w:hanging="284"/>
        <w:rPr>
          <w:rFonts w:eastAsia="Times New Roman" w:cs="Times New Roman"/>
          <w:snapToGrid w:val="0"/>
          <w:szCs w:val="24"/>
          <w:lang w:eastAsia="hr-HR"/>
        </w:rPr>
      </w:pPr>
      <w:r w:rsidRPr="00487CD6">
        <w:t>program “Ostavi ljutnju iza rešetaka“ Hrvatskog udruženja za bihevioralno-kognitivne terapije</w:t>
      </w:r>
    </w:p>
    <w:p w:rsidR="003E6E0F" w:rsidRPr="00487CD6" w:rsidRDefault="003E6E0F" w:rsidP="003E6E0F">
      <w:pPr>
        <w:pStyle w:val="Odlomakpopisa"/>
        <w:numPr>
          <w:ilvl w:val="0"/>
          <w:numId w:val="50"/>
        </w:numPr>
        <w:spacing w:after="0"/>
        <w:ind w:left="284" w:hanging="284"/>
        <w:rPr>
          <w:rFonts w:eastAsia="Times New Roman" w:cs="Times New Roman"/>
          <w:snapToGrid w:val="0"/>
          <w:szCs w:val="24"/>
          <w:lang w:eastAsia="hr-HR"/>
        </w:rPr>
      </w:pPr>
      <w:r w:rsidRPr="00487CD6">
        <w:t>program „Psihosocijalni tretman ovisnika zatvorenika“ Udruge za kreativni socijalni rad,</w:t>
      </w:r>
    </w:p>
    <w:p w:rsidR="003E6E0F" w:rsidRPr="00487CD6" w:rsidRDefault="003E6E0F" w:rsidP="003E6E0F">
      <w:pPr>
        <w:pStyle w:val="Odlomakpopisa"/>
        <w:numPr>
          <w:ilvl w:val="0"/>
          <w:numId w:val="50"/>
        </w:numPr>
        <w:spacing w:after="0"/>
        <w:ind w:left="284" w:hanging="284"/>
        <w:rPr>
          <w:rFonts w:eastAsia="Times New Roman" w:cs="Times New Roman"/>
          <w:snapToGrid w:val="0"/>
          <w:szCs w:val="24"/>
          <w:lang w:eastAsia="hr-HR"/>
        </w:rPr>
      </w:pPr>
      <w:r w:rsidRPr="00487CD6">
        <w:t>program „Uspješna edukacija za uspješnu rehabilitaciju - program edukacije stručnjaka u suzbijanju alkoholizma“ Hrvatskog saveza klubova liječenih alkoholičara</w:t>
      </w:r>
    </w:p>
    <w:p w:rsidR="003E6E0F" w:rsidRPr="00487CD6" w:rsidRDefault="003E6E0F" w:rsidP="003E6E0F">
      <w:pPr>
        <w:pStyle w:val="Odlomakpopisa"/>
        <w:numPr>
          <w:ilvl w:val="0"/>
          <w:numId w:val="50"/>
        </w:numPr>
        <w:spacing w:after="0"/>
        <w:ind w:left="284" w:hanging="284"/>
      </w:pPr>
      <w:r w:rsidRPr="00487CD6">
        <w:t>projekt „Mindfulness“ Hrvatskog udruženja za bihevioralno-kognitivne terapije</w:t>
      </w:r>
    </w:p>
    <w:p w:rsidR="003E6E0F" w:rsidRPr="00487CD6" w:rsidRDefault="003E6E0F" w:rsidP="003E6E0F">
      <w:pPr>
        <w:pStyle w:val="Odlomakpopisa"/>
        <w:numPr>
          <w:ilvl w:val="0"/>
          <w:numId w:val="50"/>
        </w:numPr>
        <w:spacing w:after="160"/>
        <w:ind w:left="284" w:hanging="284"/>
        <w:rPr>
          <w:rFonts w:eastAsia="Times New Roman" w:cs="Times New Roman"/>
          <w:snapToGrid w:val="0"/>
          <w:szCs w:val="24"/>
          <w:lang w:eastAsia="hr-HR"/>
        </w:rPr>
      </w:pPr>
      <w:r w:rsidRPr="00487CD6">
        <w:lastRenderedPageBreak/>
        <w:t>projekt “Praktikum Mindfulness-usredotočena svjesnost“ udruge Zajednica s</w:t>
      </w:r>
      <w:r w:rsidR="00101CF5">
        <w:t>tručnost i multidisciplinarnost</w:t>
      </w:r>
    </w:p>
    <w:p w:rsidR="003E6E0F" w:rsidRDefault="003E6E0F" w:rsidP="003E6E0F">
      <w:pPr>
        <w:snapToGrid w:val="0"/>
        <w:rPr>
          <w:rFonts w:eastAsia="Times New Roman" w:cs="Times New Roman"/>
          <w:snapToGrid w:val="0"/>
          <w:szCs w:val="24"/>
          <w:lang w:eastAsia="hr-HR"/>
        </w:rPr>
      </w:pPr>
      <w:r w:rsidRPr="008773D9">
        <w:rPr>
          <w:rFonts w:eastAsia="Times New Roman" w:cs="Times New Roman"/>
          <w:snapToGrid w:val="0"/>
          <w:szCs w:val="24"/>
          <w:lang w:eastAsia="hr-HR"/>
        </w:rPr>
        <w:t>U prioritetnom području</w:t>
      </w:r>
      <w:r>
        <w:rPr>
          <w:rFonts w:eastAsia="Times New Roman" w:cs="Times New Roman"/>
          <w:i/>
          <w:snapToGrid w:val="0"/>
          <w:szCs w:val="24"/>
          <w:lang w:eastAsia="hr-HR"/>
        </w:rPr>
        <w:t xml:space="preserve"> </w:t>
      </w:r>
      <w:r w:rsidRPr="008773D9">
        <w:rPr>
          <w:rFonts w:eastAsia="Times New Roman" w:cs="Times New Roman"/>
          <w:i/>
          <w:snapToGrid w:val="0"/>
          <w:szCs w:val="24"/>
          <w:lang w:eastAsia="hr-HR"/>
        </w:rPr>
        <w:t>Potpora realizaciji aktivnosti slobodnog vremena za zatvorenike i maloljetnike</w:t>
      </w:r>
      <w:r w:rsidRPr="008773D9">
        <w:rPr>
          <w:rFonts w:eastAsia="Times New Roman" w:cs="Times New Roman"/>
          <w:snapToGrid w:val="0"/>
          <w:szCs w:val="24"/>
          <w:lang w:eastAsia="hr-HR"/>
        </w:rPr>
        <w:t xml:space="preserve"> provodili su se sljedeći programi i projekti: </w:t>
      </w:r>
    </w:p>
    <w:p w:rsidR="003E6E0F" w:rsidRPr="00487CD6" w:rsidRDefault="003E6E0F" w:rsidP="003E6E0F">
      <w:pPr>
        <w:pStyle w:val="Odlomakpopisa"/>
        <w:numPr>
          <w:ilvl w:val="0"/>
          <w:numId w:val="11"/>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program „Kreativni zatvori“ udruge Skribonauti</w:t>
      </w:r>
    </w:p>
    <w:p w:rsidR="003E6E0F" w:rsidRPr="00487CD6" w:rsidRDefault="003E6E0F" w:rsidP="003E6E0F">
      <w:pPr>
        <w:pStyle w:val="Odlomakpopisa"/>
        <w:numPr>
          <w:ilvl w:val="0"/>
          <w:numId w:val="11"/>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program „Carpe diem - program potpore za život za v</w:t>
      </w:r>
      <w:r w:rsidR="00101CF5">
        <w:rPr>
          <w:rFonts w:eastAsia="Times New Roman" w:cs="Times New Roman"/>
          <w:snapToGrid w:val="0"/>
          <w:szCs w:val="24"/>
          <w:lang w:eastAsia="hr-HR"/>
        </w:rPr>
        <w:t>rijeme i nakon zatvora“ udruge Svijet kvalitete</w:t>
      </w:r>
    </w:p>
    <w:p w:rsidR="003E6E0F" w:rsidRPr="00487CD6" w:rsidRDefault="003E6E0F" w:rsidP="003E6E0F">
      <w:pPr>
        <w:pStyle w:val="Odlomakpopisa"/>
        <w:numPr>
          <w:ilvl w:val="0"/>
          <w:numId w:val="11"/>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projekt „Kreaktiviraj se“ udruge Mladi u Europskoj uniji</w:t>
      </w:r>
    </w:p>
    <w:p w:rsidR="003E6E0F" w:rsidRPr="00487CD6" w:rsidRDefault="003E6E0F" w:rsidP="003E6E0F">
      <w:pPr>
        <w:pStyle w:val="Odlomakpopisa"/>
        <w:numPr>
          <w:ilvl w:val="0"/>
          <w:numId w:val="11"/>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projekt „Pitanje kulture“ udruge A</w:t>
      </w:r>
      <w:r w:rsidRPr="00487CD6">
        <w:rPr>
          <w:rFonts w:eastAsia="Times New Roman" w:cs="Times New Roman"/>
          <w:snapToGrid w:val="0"/>
          <w:sz w:val="22"/>
          <w:szCs w:val="24"/>
          <w:lang w:eastAsia="hr-HR"/>
        </w:rPr>
        <w:t xml:space="preserve">nst </w:t>
      </w:r>
      <w:r w:rsidRPr="00487CD6">
        <w:rPr>
          <w:rFonts w:eastAsia="Times New Roman" w:cs="Times New Roman"/>
          <w:snapToGrid w:val="0"/>
          <w:szCs w:val="24"/>
          <w:lang w:eastAsia="hr-HR"/>
        </w:rPr>
        <w:t>1700</w:t>
      </w:r>
    </w:p>
    <w:p w:rsidR="003E6E0F" w:rsidRDefault="003E6E0F" w:rsidP="003E6E0F">
      <w:pPr>
        <w:pStyle w:val="Odlomakpopisa"/>
        <w:numPr>
          <w:ilvl w:val="0"/>
          <w:numId w:val="11"/>
        </w:numPr>
        <w:snapToGrid w:val="0"/>
        <w:spacing w:after="12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projekt „GO za vunu“ udruge Inicijativa za održivi rast</w:t>
      </w:r>
    </w:p>
    <w:p w:rsidR="003E6E0F" w:rsidRDefault="003E6E0F" w:rsidP="003E6E0F">
      <w:pPr>
        <w:snapToGrid w:val="0"/>
        <w:rPr>
          <w:rFonts w:eastAsia="Times New Roman" w:cs="Times New Roman"/>
          <w:snapToGrid w:val="0"/>
          <w:szCs w:val="24"/>
          <w:lang w:eastAsia="hr-HR"/>
        </w:rPr>
      </w:pPr>
      <w:r w:rsidRPr="008773D9">
        <w:rPr>
          <w:rFonts w:eastAsia="Times New Roman" w:cs="Times New Roman"/>
          <w:snapToGrid w:val="0"/>
          <w:szCs w:val="24"/>
          <w:lang w:eastAsia="hr-HR"/>
        </w:rPr>
        <w:t>U prioritetnom području</w:t>
      </w:r>
      <w:r w:rsidRPr="008773D9">
        <w:rPr>
          <w:rFonts w:eastAsia="Times New Roman" w:cs="Times New Roman"/>
          <w:i/>
          <w:snapToGrid w:val="0"/>
          <w:szCs w:val="24"/>
          <w:lang w:eastAsia="hr-HR"/>
        </w:rPr>
        <w:t xml:space="preserve"> Potpora unaprjeđenju i provođenju formalnog i neformalnog obrazovanja zatvorenika i maloljetnika</w:t>
      </w:r>
      <w:r w:rsidRPr="008773D9">
        <w:rPr>
          <w:rFonts w:eastAsia="Times New Roman" w:cs="Times New Roman"/>
          <w:snapToGrid w:val="0"/>
          <w:szCs w:val="24"/>
          <w:lang w:eastAsia="hr-HR"/>
        </w:rPr>
        <w:t xml:space="preserve"> provodili su se sljedeći programi i projekti: </w:t>
      </w:r>
    </w:p>
    <w:p w:rsidR="003E6E0F" w:rsidRPr="00487CD6" w:rsidRDefault="003E6E0F" w:rsidP="003E6E0F">
      <w:pPr>
        <w:pStyle w:val="Odlomakpopisa"/>
        <w:numPr>
          <w:ilvl w:val="0"/>
          <w:numId w:val="51"/>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 xml:space="preserve">program </w:t>
      </w:r>
      <w:r w:rsidRPr="00487CD6">
        <w:t>“</w:t>
      </w:r>
      <w:r w:rsidRPr="00487CD6">
        <w:rPr>
          <w:rFonts w:eastAsia="Times New Roman" w:cs="Times New Roman"/>
          <w:snapToGrid w:val="0"/>
          <w:szCs w:val="24"/>
          <w:lang w:eastAsia="hr-HR"/>
        </w:rPr>
        <w:t xml:space="preserve">Pčelarstvo kao stil života“ </w:t>
      </w:r>
      <w:r w:rsidR="00101CF5">
        <w:rPr>
          <w:rFonts w:eastAsia="Times New Roman" w:cs="Times New Roman"/>
          <w:snapToGrid w:val="0"/>
          <w:szCs w:val="24"/>
          <w:lang w:eastAsia="hr-HR"/>
        </w:rPr>
        <w:t>Udruge pčelara - Pčelinjak</w:t>
      </w:r>
      <w:r w:rsidRPr="00487CD6">
        <w:rPr>
          <w:rFonts w:eastAsia="Times New Roman" w:cs="Times New Roman"/>
          <w:snapToGrid w:val="0"/>
          <w:szCs w:val="24"/>
          <w:lang w:eastAsia="hr-HR"/>
        </w:rPr>
        <w:t xml:space="preserve"> </w:t>
      </w:r>
    </w:p>
    <w:p w:rsidR="003E6E0F" w:rsidRPr="00487CD6" w:rsidRDefault="003E6E0F" w:rsidP="003E6E0F">
      <w:pPr>
        <w:pStyle w:val="Odlomakpopisa"/>
        <w:numPr>
          <w:ilvl w:val="0"/>
          <w:numId w:val="51"/>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program „Obrazovanje u zatvorskom sustavu - pravo i prilika“ udruge Liga za prevenciju ovisnosti</w:t>
      </w:r>
    </w:p>
    <w:p w:rsidR="003E6E0F" w:rsidRPr="00487CD6" w:rsidRDefault="003E6E0F" w:rsidP="003E6E0F">
      <w:pPr>
        <w:pStyle w:val="Odlomakpopisa"/>
        <w:numPr>
          <w:ilvl w:val="0"/>
          <w:numId w:val="51"/>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program „RE-Start“ Udruge za promicanje informatike, kulture i suživota</w:t>
      </w:r>
    </w:p>
    <w:p w:rsidR="003E6E0F" w:rsidRPr="00487CD6" w:rsidRDefault="003E6E0F" w:rsidP="003E6E0F">
      <w:pPr>
        <w:pStyle w:val="Odlomakpopisa"/>
        <w:numPr>
          <w:ilvl w:val="0"/>
          <w:numId w:val="51"/>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projekt „Novim znanjem i vještinama do novih mogućnosti“ udruge Deša</w:t>
      </w:r>
    </w:p>
    <w:p w:rsidR="003E6E0F" w:rsidRPr="00487CD6" w:rsidRDefault="003E6E0F" w:rsidP="003E6E0F">
      <w:pPr>
        <w:pStyle w:val="Odlomakpopisa"/>
        <w:numPr>
          <w:ilvl w:val="0"/>
          <w:numId w:val="51"/>
        </w:numPr>
        <w:snapToGrid w:val="0"/>
        <w:spacing w:after="16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projekt</w:t>
      </w:r>
      <w:r w:rsidRPr="00487CD6">
        <w:t xml:space="preserve"> „</w:t>
      </w:r>
      <w:r w:rsidRPr="00487CD6">
        <w:rPr>
          <w:rFonts w:eastAsia="Times New Roman" w:cs="Times New Roman"/>
          <w:snapToGrid w:val="0"/>
          <w:szCs w:val="24"/>
          <w:lang w:eastAsia="hr-HR"/>
        </w:rPr>
        <w:t xml:space="preserve">Budi muško, budi </w:t>
      </w:r>
      <w:r w:rsidR="00101CF5">
        <w:rPr>
          <w:rFonts w:eastAsia="Times New Roman" w:cs="Times New Roman"/>
          <w:snapToGrid w:val="0"/>
          <w:szCs w:val="24"/>
          <w:lang w:eastAsia="hr-HR"/>
        </w:rPr>
        <w:t>promjena!“ Organizacije mladih Status M</w:t>
      </w:r>
      <w:r w:rsidRPr="00487CD6">
        <w:rPr>
          <w:rFonts w:eastAsia="Times New Roman" w:cs="Times New Roman"/>
          <w:snapToGrid w:val="0"/>
          <w:szCs w:val="24"/>
          <w:lang w:eastAsia="hr-HR"/>
        </w:rPr>
        <w:t xml:space="preserve"> </w:t>
      </w:r>
    </w:p>
    <w:p w:rsidR="003E6E0F" w:rsidRDefault="003E6E0F" w:rsidP="003E6E0F">
      <w:pPr>
        <w:snapToGrid w:val="0"/>
        <w:rPr>
          <w:rFonts w:eastAsia="Times New Roman" w:cs="Times New Roman"/>
          <w:snapToGrid w:val="0"/>
          <w:szCs w:val="24"/>
          <w:lang w:eastAsia="hr-HR"/>
        </w:rPr>
      </w:pPr>
      <w:r w:rsidRPr="008773D9">
        <w:rPr>
          <w:rFonts w:eastAsia="Times New Roman" w:cs="Times New Roman"/>
          <w:snapToGrid w:val="0"/>
          <w:szCs w:val="24"/>
          <w:lang w:eastAsia="hr-HR"/>
        </w:rPr>
        <w:t>U prioritetnom području</w:t>
      </w:r>
      <w:r w:rsidRPr="008773D9">
        <w:rPr>
          <w:rFonts w:eastAsia="Times New Roman" w:cs="Times New Roman"/>
          <w:i/>
          <w:snapToGrid w:val="0"/>
          <w:szCs w:val="24"/>
          <w:lang w:eastAsia="hr-HR"/>
        </w:rPr>
        <w:t xml:space="preserve"> </w:t>
      </w:r>
      <w:r>
        <w:rPr>
          <w:rFonts w:eastAsia="Times New Roman" w:cs="Times New Roman"/>
          <w:i/>
          <w:snapToGrid w:val="0"/>
          <w:szCs w:val="24"/>
          <w:lang w:eastAsia="hr-HR"/>
        </w:rPr>
        <w:t>Priprema</w:t>
      </w:r>
      <w:r w:rsidRPr="008773D9">
        <w:rPr>
          <w:rFonts w:eastAsia="Times New Roman" w:cs="Times New Roman"/>
          <w:i/>
          <w:snapToGrid w:val="0"/>
          <w:szCs w:val="24"/>
          <w:lang w:eastAsia="hr-HR"/>
        </w:rPr>
        <w:t xml:space="preserve"> postpenalnog prihvata zatvorenika i maloljetnika</w:t>
      </w:r>
      <w:r w:rsidRPr="008773D9">
        <w:rPr>
          <w:rFonts w:eastAsia="Times New Roman" w:cs="Times New Roman"/>
          <w:snapToGrid w:val="0"/>
          <w:szCs w:val="24"/>
          <w:lang w:eastAsia="hr-HR"/>
        </w:rPr>
        <w:t xml:space="preserve"> </w:t>
      </w:r>
      <w:r w:rsidRPr="00913B8E">
        <w:rPr>
          <w:rFonts w:eastAsia="Times New Roman" w:cs="Times New Roman"/>
          <w:snapToGrid w:val="0"/>
          <w:szCs w:val="24"/>
          <w:lang w:eastAsia="hr-HR"/>
        </w:rPr>
        <w:t xml:space="preserve">provodili su se sljedeći programi i projekti: </w:t>
      </w:r>
    </w:p>
    <w:p w:rsidR="003E6E0F" w:rsidRPr="00487CD6" w:rsidRDefault="003E6E0F" w:rsidP="003E6E0F">
      <w:pPr>
        <w:pStyle w:val="Odlomakpopisa"/>
        <w:numPr>
          <w:ilvl w:val="0"/>
          <w:numId w:val="52"/>
        </w:numPr>
        <w:snapToGrid w:val="0"/>
        <w:spacing w:after="0"/>
        <w:ind w:left="284" w:hanging="284"/>
        <w:rPr>
          <w:rFonts w:eastAsia="Times New Roman" w:cs="Times New Roman"/>
          <w:snapToGrid w:val="0"/>
          <w:szCs w:val="24"/>
          <w:lang w:eastAsia="hr-HR"/>
        </w:rPr>
      </w:pPr>
      <w:r w:rsidRPr="00487CD6">
        <w:t>projekt „</w:t>
      </w:r>
      <w:r w:rsidRPr="00487CD6">
        <w:rPr>
          <w:rFonts w:eastAsia="Times New Roman" w:cs="Times New Roman"/>
          <w:snapToGrid w:val="0"/>
          <w:szCs w:val="24"/>
          <w:lang w:eastAsia="hr-HR"/>
        </w:rPr>
        <w:t>Posljednji izazov“ Kršćanskog centra za pomoć i reha</w:t>
      </w:r>
      <w:r w:rsidR="00101CF5">
        <w:rPr>
          <w:rFonts w:eastAsia="Times New Roman" w:cs="Times New Roman"/>
          <w:snapToGrid w:val="0"/>
          <w:szCs w:val="24"/>
          <w:lang w:eastAsia="hr-HR"/>
        </w:rPr>
        <w:t>bilitaciju ovisnika i obitelji Stijena</w:t>
      </w:r>
      <w:r w:rsidRPr="00487CD6">
        <w:rPr>
          <w:rFonts w:eastAsia="Times New Roman" w:cs="Times New Roman"/>
          <w:snapToGrid w:val="0"/>
          <w:szCs w:val="24"/>
          <w:lang w:eastAsia="hr-HR"/>
        </w:rPr>
        <w:t>,</w:t>
      </w:r>
      <w:r w:rsidRPr="00487CD6">
        <w:t xml:space="preserve"> </w:t>
      </w:r>
    </w:p>
    <w:p w:rsidR="003E6E0F" w:rsidRPr="00487CD6" w:rsidRDefault="003E6E0F" w:rsidP="003E6E0F">
      <w:pPr>
        <w:pStyle w:val="Odlomakpopisa"/>
        <w:numPr>
          <w:ilvl w:val="0"/>
          <w:numId w:val="52"/>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program „Jačanje osobnih kapaciteta zatvorenika za uspješnu reinte</w:t>
      </w:r>
      <w:r w:rsidR="00101CF5">
        <w:rPr>
          <w:rFonts w:eastAsia="Times New Roman" w:cs="Times New Roman"/>
          <w:snapToGrid w:val="0"/>
          <w:szCs w:val="24"/>
          <w:lang w:eastAsia="hr-HR"/>
        </w:rPr>
        <w:t>graciju u društvo“ udruge Terra</w:t>
      </w:r>
      <w:r w:rsidRPr="00487CD6">
        <w:rPr>
          <w:rFonts w:eastAsia="Times New Roman" w:cs="Times New Roman"/>
          <w:snapToGrid w:val="0"/>
          <w:szCs w:val="24"/>
          <w:lang w:eastAsia="hr-HR"/>
        </w:rPr>
        <w:t>,</w:t>
      </w:r>
    </w:p>
    <w:p w:rsidR="003E6E0F" w:rsidRPr="00487CD6" w:rsidRDefault="003E6E0F" w:rsidP="003E6E0F">
      <w:pPr>
        <w:pStyle w:val="Odlomakpopisa"/>
        <w:numPr>
          <w:ilvl w:val="0"/>
          <w:numId w:val="52"/>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projekt „Podrška u integraciji“ U</w:t>
      </w:r>
      <w:r w:rsidR="00101CF5">
        <w:rPr>
          <w:rFonts w:eastAsia="Times New Roman" w:cs="Times New Roman"/>
          <w:snapToGrid w:val="0"/>
          <w:szCs w:val="24"/>
          <w:lang w:eastAsia="hr-HR"/>
        </w:rPr>
        <w:t>druge za pomoć djeci i mladeži Osmijeh</w:t>
      </w:r>
      <w:r w:rsidRPr="00487CD6">
        <w:rPr>
          <w:rFonts w:eastAsia="Times New Roman" w:cs="Times New Roman"/>
          <w:snapToGrid w:val="0"/>
          <w:szCs w:val="24"/>
          <w:lang w:eastAsia="hr-HR"/>
        </w:rPr>
        <w:t>,</w:t>
      </w:r>
    </w:p>
    <w:p w:rsidR="003E6E0F" w:rsidRPr="00487CD6" w:rsidRDefault="003E6E0F" w:rsidP="003E6E0F">
      <w:pPr>
        <w:pStyle w:val="Odlomakpopisa"/>
        <w:numPr>
          <w:ilvl w:val="0"/>
          <w:numId w:val="52"/>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 xml:space="preserve">projekt “Biram ispravan </w:t>
      </w:r>
      <w:r w:rsidR="00101CF5">
        <w:rPr>
          <w:rFonts w:eastAsia="Times New Roman" w:cs="Times New Roman"/>
          <w:snapToGrid w:val="0"/>
          <w:szCs w:val="24"/>
          <w:lang w:eastAsia="hr-HR"/>
        </w:rPr>
        <w:t>put“ Zajednice Pape Ivana XXIII</w:t>
      </w:r>
      <w:r w:rsidRPr="00487CD6">
        <w:rPr>
          <w:rFonts w:eastAsia="Times New Roman" w:cs="Times New Roman"/>
          <w:snapToGrid w:val="0"/>
          <w:szCs w:val="24"/>
          <w:lang w:eastAsia="hr-HR"/>
        </w:rPr>
        <w:t xml:space="preserve">, </w:t>
      </w:r>
    </w:p>
    <w:p w:rsidR="003E6E0F" w:rsidRPr="00487CD6" w:rsidRDefault="003E6E0F" w:rsidP="003E6E0F">
      <w:pPr>
        <w:pStyle w:val="Odlomakpopisa"/>
        <w:numPr>
          <w:ilvl w:val="0"/>
          <w:numId w:val="52"/>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projekt „Ritmom tržišta“ udruge Humanum</w:t>
      </w:r>
      <w:r>
        <w:rPr>
          <w:rFonts w:eastAsia="Times New Roman" w:cs="Times New Roman"/>
          <w:snapToGrid w:val="0"/>
          <w:szCs w:val="24"/>
          <w:lang w:eastAsia="hr-HR"/>
        </w:rPr>
        <w:t xml:space="preserve"> (ranije Moneo)</w:t>
      </w:r>
      <w:r w:rsidRPr="00487CD6">
        <w:rPr>
          <w:rFonts w:eastAsia="Times New Roman" w:cs="Times New Roman"/>
          <w:snapToGrid w:val="0"/>
          <w:szCs w:val="24"/>
          <w:lang w:eastAsia="hr-HR"/>
        </w:rPr>
        <w:t>,</w:t>
      </w:r>
    </w:p>
    <w:p w:rsidR="00101CF5" w:rsidRDefault="003E6E0F" w:rsidP="00101CF5">
      <w:pPr>
        <w:pStyle w:val="Odlomakpopisa"/>
        <w:numPr>
          <w:ilvl w:val="0"/>
          <w:numId w:val="52"/>
        </w:numPr>
        <w:snapToGrid w:val="0"/>
        <w:spacing w:after="0"/>
        <w:ind w:left="284" w:hanging="284"/>
        <w:rPr>
          <w:rFonts w:eastAsia="Times New Roman" w:cs="Times New Roman"/>
          <w:snapToGrid w:val="0"/>
          <w:szCs w:val="24"/>
          <w:lang w:eastAsia="hr-HR"/>
        </w:rPr>
      </w:pPr>
      <w:r w:rsidRPr="00487CD6">
        <w:rPr>
          <w:rFonts w:eastAsia="Times New Roman" w:cs="Times New Roman"/>
          <w:snapToGrid w:val="0"/>
          <w:szCs w:val="24"/>
          <w:lang w:eastAsia="hr-HR"/>
        </w:rPr>
        <w:t>projekt „Restart - resocijalizacijom do prevencije“ udruge Liga za prevenciju ovisnosti,</w:t>
      </w:r>
    </w:p>
    <w:p w:rsidR="003E6E0F" w:rsidRPr="00101CF5" w:rsidRDefault="003E6E0F" w:rsidP="00101CF5">
      <w:pPr>
        <w:pStyle w:val="Odlomakpopisa"/>
        <w:numPr>
          <w:ilvl w:val="0"/>
          <w:numId w:val="52"/>
        </w:numPr>
        <w:snapToGrid w:val="0"/>
        <w:ind w:left="284" w:hanging="284"/>
        <w:rPr>
          <w:rFonts w:eastAsia="Times New Roman" w:cs="Times New Roman"/>
          <w:snapToGrid w:val="0"/>
          <w:szCs w:val="24"/>
          <w:lang w:eastAsia="hr-HR"/>
        </w:rPr>
      </w:pPr>
      <w:r w:rsidRPr="00101CF5">
        <w:rPr>
          <w:rFonts w:eastAsia="Times New Roman" w:cs="Times New Roman"/>
          <w:snapToGrid w:val="0"/>
          <w:szCs w:val="24"/>
          <w:lang w:eastAsia="hr-HR"/>
        </w:rPr>
        <w:t>projekt „Na tvojoj strani 0.1“ Ud</w:t>
      </w:r>
      <w:r w:rsidR="00101CF5">
        <w:rPr>
          <w:rFonts w:eastAsia="Times New Roman" w:cs="Times New Roman"/>
          <w:snapToGrid w:val="0"/>
          <w:szCs w:val="24"/>
          <w:lang w:eastAsia="hr-HR"/>
        </w:rPr>
        <w:t>ruge za kreativni socijalni rad</w:t>
      </w:r>
    </w:p>
    <w:p w:rsidR="003E6E0F" w:rsidRDefault="003E6E0F" w:rsidP="003E6E0F">
      <w:r>
        <w:t>U prioritetnom području Aktivnosti socijalnog poduzetništva koje bi uz rad zatvorenika osiguravale izobrazbu za veću zapošljivost zatvorenika i maloljetnika po otpustu s izdržavanja kazne provodili su se sljedeći programi i projekti:</w:t>
      </w:r>
    </w:p>
    <w:p w:rsidR="003E6E0F" w:rsidRPr="003E6E0F" w:rsidRDefault="003E6E0F" w:rsidP="003E6E0F">
      <w:pPr>
        <w:pStyle w:val="Odlomakpopisa"/>
        <w:numPr>
          <w:ilvl w:val="0"/>
          <w:numId w:val="52"/>
        </w:numPr>
        <w:snapToGrid w:val="0"/>
        <w:spacing w:after="0"/>
        <w:ind w:left="284" w:hanging="284"/>
        <w:rPr>
          <w:rFonts w:eastAsia="Times New Roman" w:cs="Times New Roman"/>
          <w:snapToGrid w:val="0"/>
          <w:szCs w:val="24"/>
          <w:lang w:eastAsia="hr-HR"/>
        </w:rPr>
      </w:pPr>
      <w:r w:rsidRPr="003E6E0F">
        <w:rPr>
          <w:rFonts w:eastAsia="Times New Roman" w:cs="Times New Roman"/>
          <w:snapToGrid w:val="0"/>
          <w:szCs w:val="24"/>
          <w:lang w:eastAsia="hr-HR"/>
        </w:rPr>
        <w:t>program „Drugi način-socijalno poduzetništvo u zatvo</w:t>
      </w:r>
      <w:r w:rsidR="00101CF5">
        <w:rPr>
          <w:rFonts w:eastAsia="Times New Roman" w:cs="Times New Roman"/>
          <w:snapToGrid w:val="0"/>
          <w:szCs w:val="24"/>
          <w:lang w:eastAsia="hr-HR"/>
        </w:rPr>
        <w:t>rskom sustavu“ udruge Anst 1700</w:t>
      </w:r>
      <w:r w:rsidRPr="003E6E0F">
        <w:rPr>
          <w:rFonts w:eastAsia="Times New Roman" w:cs="Times New Roman"/>
          <w:snapToGrid w:val="0"/>
          <w:szCs w:val="24"/>
          <w:lang w:eastAsia="hr-HR"/>
        </w:rPr>
        <w:t xml:space="preserve">, </w:t>
      </w:r>
    </w:p>
    <w:p w:rsidR="003E6E0F" w:rsidRDefault="003E6E0F" w:rsidP="003E6E0F">
      <w:pPr>
        <w:pStyle w:val="Odlomakpopisa"/>
        <w:numPr>
          <w:ilvl w:val="0"/>
          <w:numId w:val="52"/>
        </w:numPr>
        <w:snapToGrid w:val="0"/>
        <w:spacing w:after="0"/>
        <w:ind w:left="284" w:hanging="284"/>
        <w:rPr>
          <w:rFonts w:eastAsia="Times New Roman" w:cs="Times New Roman"/>
          <w:snapToGrid w:val="0"/>
          <w:szCs w:val="24"/>
          <w:lang w:eastAsia="hr-HR"/>
        </w:rPr>
      </w:pPr>
      <w:r w:rsidRPr="003E6E0F">
        <w:rPr>
          <w:rFonts w:eastAsia="Times New Roman" w:cs="Times New Roman"/>
          <w:snapToGrid w:val="0"/>
          <w:szCs w:val="24"/>
          <w:lang w:eastAsia="hr-HR"/>
        </w:rPr>
        <w:t>program „Rešetke nisu prepreke“ udruge Roditelji u akciji – RODA.</w:t>
      </w:r>
      <w:r w:rsidRPr="003E6E0F">
        <w:rPr>
          <w:rFonts w:eastAsia="Times New Roman" w:cs="Times New Roman"/>
          <w:snapToGrid w:val="0"/>
          <w:szCs w:val="24"/>
          <w:lang w:eastAsia="hr-HR"/>
        </w:rPr>
        <w:tab/>
      </w:r>
    </w:p>
    <w:p w:rsidR="003E6E0F" w:rsidRDefault="003E6E0F" w:rsidP="003E6E0F">
      <w:pPr>
        <w:snapToGrid w:val="0"/>
        <w:spacing w:after="0"/>
        <w:rPr>
          <w:rFonts w:eastAsia="Times New Roman" w:cs="Times New Roman"/>
          <w:snapToGrid w:val="0"/>
          <w:szCs w:val="24"/>
          <w:lang w:eastAsia="hr-HR"/>
        </w:rPr>
      </w:pPr>
    </w:p>
    <w:p w:rsidR="00C131BD" w:rsidRDefault="00C131BD" w:rsidP="00C131BD">
      <w:pPr>
        <w:snapToGrid w:val="0"/>
        <w:rPr>
          <w:rFonts w:eastAsia="Times New Roman" w:cs="Times New Roman"/>
          <w:snapToGrid w:val="0"/>
          <w:szCs w:val="24"/>
          <w:lang w:eastAsia="hr-HR"/>
        </w:rPr>
      </w:pPr>
      <w:r w:rsidRPr="00EE0D2B">
        <w:rPr>
          <w:rFonts w:eastAsia="Times New Roman" w:cs="Times New Roman"/>
          <w:snapToGrid w:val="0"/>
          <w:szCs w:val="24"/>
          <w:lang w:eastAsia="hr-HR"/>
        </w:rPr>
        <w:t>U prioritetnom području</w:t>
      </w:r>
      <w:r w:rsidRPr="00EE0D2B">
        <w:rPr>
          <w:rFonts w:eastAsia="Times New Roman" w:cs="Times New Roman"/>
          <w:i/>
          <w:snapToGrid w:val="0"/>
          <w:szCs w:val="24"/>
          <w:lang w:eastAsia="hr-HR"/>
        </w:rPr>
        <w:t xml:space="preserve"> Pružanje potpore zatvorenicima i maloljetnicima u očuvanju obiteljskih odnosa</w:t>
      </w:r>
      <w:r w:rsidRPr="00EE0D2B">
        <w:rPr>
          <w:rFonts w:eastAsia="Times New Roman" w:cs="Times New Roman"/>
          <w:snapToGrid w:val="0"/>
          <w:szCs w:val="24"/>
          <w:lang w:eastAsia="hr-HR"/>
        </w:rPr>
        <w:t xml:space="preserve"> provodili su se sljedeći programi i projekti: </w:t>
      </w:r>
    </w:p>
    <w:p w:rsidR="00C131BD" w:rsidRPr="00612F0E" w:rsidRDefault="00C131BD" w:rsidP="00C131BD">
      <w:pPr>
        <w:pStyle w:val="Odlomakpopisa"/>
        <w:numPr>
          <w:ilvl w:val="0"/>
          <w:numId w:val="52"/>
        </w:numPr>
        <w:snapToGrid w:val="0"/>
        <w:spacing w:after="0"/>
        <w:ind w:left="284" w:hanging="284"/>
        <w:rPr>
          <w:rFonts w:eastAsia="Times New Roman" w:cs="Times New Roman"/>
          <w:snapToGrid w:val="0"/>
          <w:szCs w:val="24"/>
          <w:lang w:eastAsia="hr-HR"/>
        </w:rPr>
      </w:pPr>
      <w:r w:rsidRPr="00612F0E">
        <w:rPr>
          <w:rFonts w:eastAsia="Times New Roman" w:cs="Times New Roman"/>
          <w:snapToGrid w:val="0"/>
          <w:szCs w:val="24"/>
          <w:lang w:eastAsia="hr-HR"/>
        </w:rPr>
        <w:t>projekt „Neprekinuta veza - povezujuće roditeljstvo iza rešetaka“ udruge Roditelji u akciji - RODA,</w:t>
      </w:r>
    </w:p>
    <w:p w:rsidR="00C131BD" w:rsidRPr="00612F0E" w:rsidRDefault="00C131BD" w:rsidP="00C131BD">
      <w:pPr>
        <w:pStyle w:val="Odlomakpopisa"/>
        <w:numPr>
          <w:ilvl w:val="0"/>
          <w:numId w:val="52"/>
        </w:numPr>
        <w:snapToGrid w:val="0"/>
        <w:spacing w:after="0"/>
        <w:ind w:left="284" w:hanging="284"/>
        <w:rPr>
          <w:rFonts w:eastAsia="Times New Roman" w:cs="Times New Roman"/>
          <w:snapToGrid w:val="0"/>
          <w:szCs w:val="24"/>
          <w:lang w:eastAsia="hr-HR"/>
        </w:rPr>
      </w:pPr>
      <w:r w:rsidRPr="00612F0E">
        <w:rPr>
          <w:rFonts w:eastAsia="Times New Roman" w:cs="Times New Roman"/>
          <w:snapToGrid w:val="0"/>
          <w:szCs w:val="24"/>
          <w:lang w:eastAsia="hr-HR"/>
        </w:rPr>
        <w:t>program „Super tata bez</w:t>
      </w:r>
      <w:r w:rsidR="00101CF5">
        <w:rPr>
          <w:rFonts w:eastAsia="Times New Roman" w:cs="Times New Roman"/>
          <w:snapToGrid w:val="0"/>
          <w:szCs w:val="24"/>
          <w:lang w:eastAsia="hr-HR"/>
        </w:rPr>
        <w:t xml:space="preserve"> prepreka“ Organizacije mladih Status M</w:t>
      </w:r>
      <w:r w:rsidRPr="00612F0E">
        <w:rPr>
          <w:rFonts w:eastAsia="Times New Roman" w:cs="Times New Roman"/>
          <w:snapToGrid w:val="0"/>
          <w:szCs w:val="24"/>
          <w:lang w:eastAsia="hr-HR"/>
        </w:rPr>
        <w:t xml:space="preserve"> </w:t>
      </w:r>
    </w:p>
    <w:p w:rsidR="00C131BD" w:rsidRPr="00612F0E" w:rsidRDefault="00C131BD" w:rsidP="00C131BD">
      <w:pPr>
        <w:pStyle w:val="Odlomakpopisa"/>
        <w:numPr>
          <w:ilvl w:val="0"/>
          <w:numId w:val="52"/>
        </w:numPr>
        <w:snapToGrid w:val="0"/>
        <w:spacing w:after="0"/>
        <w:ind w:left="284" w:hanging="284"/>
        <w:rPr>
          <w:rFonts w:eastAsia="Times New Roman" w:cs="Times New Roman"/>
          <w:snapToGrid w:val="0"/>
          <w:szCs w:val="24"/>
          <w:lang w:eastAsia="hr-HR"/>
        </w:rPr>
      </w:pPr>
      <w:r w:rsidRPr="00612F0E">
        <w:rPr>
          <w:rFonts w:eastAsia="Times New Roman" w:cs="Times New Roman"/>
          <w:snapToGrid w:val="0"/>
          <w:szCs w:val="24"/>
          <w:lang w:eastAsia="hr-HR"/>
        </w:rPr>
        <w:t>program „Čitateljski program“ Hrvatskog čitateljskog društva</w:t>
      </w:r>
    </w:p>
    <w:p w:rsidR="00C131BD" w:rsidRDefault="00C131BD" w:rsidP="00C131BD">
      <w:pPr>
        <w:pStyle w:val="Odlomakpopisa"/>
        <w:numPr>
          <w:ilvl w:val="0"/>
          <w:numId w:val="52"/>
        </w:numPr>
        <w:snapToGrid w:val="0"/>
        <w:spacing w:after="0"/>
        <w:ind w:left="284" w:hanging="284"/>
        <w:rPr>
          <w:rFonts w:eastAsia="Times New Roman" w:cs="Times New Roman"/>
          <w:snapToGrid w:val="0"/>
          <w:szCs w:val="24"/>
          <w:lang w:eastAsia="hr-HR"/>
        </w:rPr>
      </w:pPr>
      <w:r w:rsidRPr="00612F0E">
        <w:rPr>
          <w:rFonts w:eastAsia="Times New Roman" w:cs="Times New Roman"/>
          <w:snapToGrid w:val="0"/>
          <w:szCs w:val="24"/>
          <w:lang w:eastAsia="hr-HR"/>
        </w:rPr>
        <w:t>program “Psihosocijalna podrška zatvorenicima, njihovim partnerima i djeci</w:t>
      </w:r>
      <w:r w:rsidR="00246DCB">
        <w:rPr>
          <w:rFonts w:eastAsia="Times New Roman" w:cs="Times New Roman"/>
          <w:snapToGrid w:val="0"/>
          <w:szCs w:val="24"/>
          <w:lang w:eastAsia="hr-HR"/>
        </w:rPr>
        <w:t>“ Centra za Inkluzivne potpore Idem</w:t>
      </w:r>
      <w:r w:rsidRPr="00612F0E">
        <w:rPr>
          <w:rFonts w:eastAsia="Times New Roman" w:cs="Times New Roman"/>
          <w:snapToGrid w:val="0"/>
          <w:szCs w:val="24"/>
          <w:lang w:eastAsia="hr-HR"/>
        </w:rPr>
        <w:t xml:space="preserve">, </w:t>
      </w:r>
    </w:p>
    <w:p w:rsidR="00C131BD" w:rsidRDefault="00C131BD" w:rsidP="00C131BD">
      <w:pPr>
        <w:snapToGrid w:val="0"/>
        <w:spacing w:after="0"/>
        <w:rPr>
          <w:rFonts w:eastAsia="Times New Roman" w:cs="Times New Roman"/>
          <w:snapToGrid w:val="0"/>
          <w:szCs w:val="24"/>
          <w:lang w:eastAsia="hr-HR"/>
        </w:rPr>
      </w:pPr>
    </w:p>
    <w:p w:rsidR="00C131BD" w:rsidRDefault="00C131BD" w:rsidP="00C131BD">
      <w:r>
        <w:lastRenderedPageBreak/>
        <w:t xml:space="preserve">U prioritetnom području </w:t>
      </w:r>
      <w:r w:rsidRPr="007619B6">
        <w:rPr>
          <w:i/>
        </w:rPr>
        <w:t>Resocijalizacija ovisnika i intervencije u zatvorskom sustavu</w:t>
      </w:r>
      <w:r>
        <w:t xml:space="preserve"> (objedinjeni </w:t>
      </w:r>
      <w:r w:rsidRPr="00244055">
        <w:t>natječaj Ministarstva zdravstva, Ministarstva pravosuđa i Ureda za suzbi</w:t>
      </w:r>
      <w:r>
        <w:t>janje zlouporabe droga Vlade R</w:t>
      </w:r>
      <w:r w:rsidR="00CF699C">
        <w:t xml:space="preserve">epublike </w:t>
      </w:r>
      <w:r>
        <w:t>H</w:t>
      </w:r>
      <w:r w:rsidR="00CF699C">
        <w:t>rvatske</w:t>
      </w:r>
      <w:r>
        <w:t>) provodio se sljedeći projekt:</w:t>
      </w:r>
    </w:p>
    <w:p w:rsidR="00C131BD" w:rsidRDefault="00C131BD" w:rsidP="00C131BD">
      <w:pPr>
        <w:pStyle w:val="Odlomakpopisa"/>
        <w:numPr>
          <w:ilvl w:val="0"/>
          <w:numId w:val="52"/>
        </w:numPr>
        <w:snapToGrid w:val="0"/>
        <w:spacing w:after="0"/>
        <w:ind w:left="284" w:hanging="284"/>
      </w:pPr>
      <w:r w:rsidRPr="00C131BD">
        <w:rPr>
          <w:rFonts w:eastAsia="Times New Roman" w:cs="Times New Roman"/>
          <w:snapToGrid w:val="0"/>
          <w:szCs w:val="24"/>
          <w:lang w:eastAsia="hr-HR"/>
        </w:rPr>
        <w:t>projekt „Novi level“ udruge Liga za prevenciju ovisnosti.</w:t>
      </w:r>
    </w:p>
    <w:p w:rsidR="00C131BD" w:rsidRPr="00C131BD" w:rsidRDefault="00C131BD" w:rsidP="00C131BD">
      <w:pPr>
        <w:snapToGrid w:val="0"/>
        <w:spacing w:after="0"/>
        <w:rPr>
          <w:rFonts w:eastAsia="Times New Roman" w:cs="Times New Roman"/>
          <w:snapToGrid w:val="0"/>
          <w:szCs w:val="24"/>
          <w:lang w:eastAsia="hr-HR"/>
        </w:rPr>
      </w:pPr>
    </w:p>
    <w:p w:rsidR="003E6E0F" w:rsidRDefault="00C131BD" w:rsidP="00C131BD">
      <w:pPr>
        <w:snapToGrid w:val="0"/>
        <w:rPr>
          <w:rFonts w:eastAsia="Times New Roman" w:cs="Times New Roman"/>
          <w:snapToGrid w:val="0"/>
          <w:szCs w:val="24"/>
          <w:lang w:eastAsia="hr-HR"/>
        </w:rPr>
      </w:pPr>
      <w:r w:rsidRPr="00C131BD">
        <w:rPr>
          <w:rFonts w:eastAsia="Times New Roman" w:cs="Times New Roman"/>
          <w:snapToGrid w:val="0"/>
          <w:szCs w:val="24"/>
          <w:lang w:eastAsia="hr-HR"/>
        </w:rPr>
        <w:t>U studenom 2017. godine Ministarstvo pravosuđa raspisalo je novi Javni natječaj ukupne vrijednosti 1.250.000,00 kn za financiranje projekata udruga usmjerenih pružanju potpore provođenju pojedinačnog programa izvršavanja kazne zatvora/odgojne mjere za projekte, a na koji su udruge mogle prijaviti projekte za sljedeća prioritetna područja:</w:t>
      </w:r>
    </w:p>
    <w:p w:rsidR="00C131BD" w:rsidRPr="00C131BD" w:rsidRDefault="00C131BD" w:rsidP="00C131BD">
      <w:pPr>
        <w:pStyle w:val="Odlomakpopisa"/>
        <w:numPr>
          <w:ilvl w:val="0"/>
          <w:numId w:val="52"/>
        </w:numPr>
        <w:snapToGrid w:val="0"/>
        <w:spacing w:after="0"/>
        <w:ind w:left="284" w:hanging="284"/>
        <w:rPr>
          <w:rFonts w:eastAsia="Times New Roman" w:cs="Times New Roman"/>
          <w:i/>
          <w:snapToGrid w:val="0"/>
          <w:szCs w:val="24"/>
          <w:lang w:eastAsia="hr-HR"/>
        </w:rPr>
      </w:pPr>
      <w:r w:rsidRPr="00C131BD">
        <w:rPr>
          <w:rFonts w:eastAsia="Times New Roman" w:cs="Times New Roman"/>
          <w:i/>
          <w:snapToGrid w:val="0"/>
          <w:szCs w:val="24"/>
          <w:lang w:eastAsia="hr-HR"/>
        </w:rPr>
        <w:t>Podrška u pripremi i organizacija postpenalnog prihvata zatvorenika i maloljetnika</w:t>
      </w:r>
    </w:p>
    <w:p w:rsidR="00C131BD" w:rsidRPr="00C131BD" w:rsidRDefault="00C131BD" w:rsidP="00C131BD">
      <w:pPr>
        <w:pStyle w:val="Odlomakpopisa"/>
        <w:numPr>
          <w:ilvl w:val="0"/>
          <w:numId w:val="52"/>
        </w:numPr>
        <w:snapToGrid w:val="0"/>
        <w:spacing w:after="0"/>
        <w:ind w:left="284" w:hanging="284"/>
        <w:rPr>
          <w:rFonts w:eastAsia="Times New Roman" w:cs="Times New Roman"/>
          <w:i/>
          <w:snapToGrid w:val="0"/>
          <w:szCs w:val="24"/>
          <w:lang w:eastAsia="hr-HR"/>
        </w:rPr>
      </w:pPr>
      <w:r w:rsidRPr="00C131BD">
        <w:rPr>
          <w:rFonts w:eastAsia="Times New Roman" w:cs="Times New Roman"/>
          <w:i/>
          <w:snapToGrid w:val="0"/>
          <w:szCs w:val="24"/>
          <w:lang w:eastAsia="hr-HR"/>
        </w:rPr>
        <w:t>Podrška unaprjeđenju i provođenju formalnog i neformalnog obrazovanja zatvorenika i maloljetnika</w:t>
      </w:r>
    </w:p>
    <w:p w:rsidR="00C131BD" w:rsidRPr="00C131BD" w:rsidRDefault="00C131BD" w:rsidP="00C131BD">
      <w:pPr>
        <w:pStyle w:val="Odlomakpopisa"/>
        <w:numPr>
          <w:ilvl w:val="0"/>
          <w:numId w:val="52"/>
        </w:numPr>
        <w:snapToGrid w:val="0"/>
        <w:spacing w:after="0"/>
        <w:ind w:left="284" w:hanging="284"/>
        <w:rPr>
          <w:rFonts w:eastAsia="Times New Roman" w:cs="Times New Roman"/>
          <w:i/>
          <w:snapToGrid w:val="0"/>
          <w:szCs w:val="24"/>
          <w:lang w:eastAsia="hr-HR"/>
        </w:rPr>
      </w:pPr>
      <w:r w:rsidRPr="00C131BD">
        <w:rPr>
          <w:rFonts w:eastAsia="Times New Roman" w:cs="Times New Roman"/>
          <w:i/>
          <w:snapToGrid w:val="0"/>
          <w:szCs w:val="24"/>
          <w:lang w:eastAsia="hr-HR"/>
        </w:rPr>
        <w:t>Podrška realizaciji aktivnosti slobodnog vremena za zatvorenike i maloljetnike</w:t>
      </w:r>
    </w:p>
    <w:p w:rsidR="00C131BD" w:rsidRPr="00C131BD" w:rsidRDefault="00C131BD" w:rsidP="00C131BD">
      <w:pPr>
        <w:pStyle w:val="Odlomakpopisa"/>
        <w:numPr>
          <w:ilvl w:val="0"/>
          <w:numId w:val="52"/>
        </w:numPr>
        <w:snapToGrid w:val="0"/>
        <w:spacing w:after="0"/>
        <w:ind w:left="284" w:hanging="284"/>
        <w:rPr>
          <w:rFonts w:eastAsia="Times New Roman" w:cs="Times New Roman"/>
          <w:i/>
          <w:snapToGrid w:val="0"/>
          <w:szCs w:val="24"/>
          <w:lang w:eastAsia="hr-HR"/>
        </w:rPr>
      </w:pPr>
      <w:r w:rsidRPr="00C131BD">
        <w:rPr>
          <w:rFonts w:eastAsia="Times New Roman" w:cs="Times New Roman"/>
          <w:i/>
          <w:snapToGrid w:val="0"/>
          <w:szCs w:val="24"/>
          <w:lang w:eastAsia="hr-HR"/>
        </w:rPr>
        <w:t>Podrška realizaciji radnih aktivnosti za zatvorenike</w:t>
      </w:r>
    </w:p>
    <w:p w:rsidR="00C131BD" w:rsidRPr="00C131BD" w:rsidRDefault="00C131BD" w:rsidP="00C131BD">
      <w:pPr>
        <w:pStyle w:val="Odlomakpopisa"/>
        <w:numPr>
          <w:ilvl w:val="0"/>
          <w:numId w:val="52"/>
        </w:numPr>
        <w:snapToGrid w:val="0"/>
        <w:spacing w:after="0"/>
        <w:ind w:left="284" w:hanging="284"/>
        <w:rPr>
          <w:rFonts w:eastAsia="Times New Roman" w:cs="Times New Roman"/>
          <w:i/>
          <w:snapToGrid w:val="0"/>
          <w:szCs w:val="24"/>
          <w:lang w:eastAsia="hr-HR"/>
        </w:rPr>
      </w:pPr>
      <w:r w:rsidRPr="00C131BD">
        <w:rPr>
          <w:rFonts w:eastAsia="Times New Roman" w:cs="Times New Roman"/>
          <w:i/>
          <w:snapToGrid w:val="0"/>
          <w:szCs w:val="24"/>
          <w:lang w:eastAsia="hr-HR"/>
        </w:rPr>
        <w:t>Podrška zatvorenicima i maloljetnicima u očuvanju obiteljskih odnosa</w:t>
      </w:r>
    </w:p>
    <w:p w:rsidR="00C131BD" w:rsidRPr="00C131BD" w:rsidRDefault="00C131BD" w:rsidP="00C131BD">
      <w:pPr>
        <w:pStyle w:val="Odlomakpopisa"/>
        <w:numPr>
          <w:ilvl w:val="0"/>
          <w:numId w:val="52"/>
        </w:numPr>
        <w:snapToGrid w:val="0"/>
        <w:spacing w:after="0"/>
        <w:ind w:left="284" w:hanging="284"/>
        <w:rPr>
          <w:rFonts w:eastAsia="Times New Roman" w:cs="Times New Roman"/>
          <w:i/>
          <w:snapToGrid w:val="0"/>
          <w:szCs w:val="24"/>
          <w:lang w:eastAsia="hr-HR"/>
        </w:rPr>
      </w:pPr>
      <w:r w:rsidRPr="00C131BD">
        <w:rPr>
          <w:rFonts w:eastAsia="Times New Roman" w:cs="Times New Roman"/>
          <w:i/>
          <w:snapToGrid w:val="0"/>
          <w:szCs w:val="24"/>
          <w:lang w:eastAsia="hr-HR"/>
        </w:rPr>
        <w:t>Povećanje kapaciteta službenika zatvorskog sustava za provođenje pojedinačnog programa izvršavanja kazne zatvora i odgojne mjere.</w:t>
      </w:r>
    </w:p>
    <w:p w:rsidR="00C131BD" w:rsidRDefault="00C131BD" w:rsidP="003E6E0F">
      <w:pPr>
        <w:snapToGrid w:val="0"/>
        <w:spacing w:after="0"/>
        <w:rPr>
          <w:rFonts w:eastAsia="Times New Roman" w:cs="Times New Roman"/>
          <w:snapToGrid w:val="0"/>
          <w:szCs w:val="24"/>
          <w:lang w:eastAsia="hr-HR"/>
        </w:rPr>
      </w:pPr>
    </w:p>
    <w:p w:rsidR="00C131BD" w:rsidRDefault="00C131BD" w:rsidP="003E6E0F">
      <w:pPr>
        <w:snapToGrid w:val="0"/>
        <w:spacing w:after="0"/>
        <w:rPr>
          <w:rFonts w:eastAsia="Times New Roman" w:cs="Times New Roman"/>
          <w:snapToGrid w:val="0"/>
          <w:szCs w:val="24"/>
          <w:lang w:eastAsia="hr-HR"/>
        </w:rPr>
      </w:pPr>
      <w:r w:rsidRPr="00C131BD">
        <w:rPr>
          <w:rFonts w:eastAsia="Times New Roman" w:cs="Times New Roman"/>
          <w:snapToGrid w:val="0"/>
          <w:szCs w:val="24"/>
          <w:lang w:eastAsia="hr-HR"/>
        </w:rPr>
        <w:t>Na natječaj je prijavljeno 46 projekata, od kojih će se u propisanom postupku odabrati 8-12 najbolje ocijenjenih projekata (1-3 po prioritetnom području), koji će se provoditi tijekom 2018. godine.</w:t>
      </w:r>
    </w:p>
    <w:p w:rsidR="008865D9" w:rsidRDefault="00C131BD" w:rsidP="00C131BD">
      <w:pPr>
        <w:pStyle w:val="Naslov3"/>
        <w:numPr>
          <w:ilvl w:val="2"/>
          <w:numId w:val="19"/>
        </w:numPr>
      </w:pPr>
      <w:bookmarkStart w:id="220" w:name="_Toc527117236"/>
      <w:r w:rsidRPr="00C131BD">
        <w:t>Aktivnosti organizacija civilnog društva financirane iz drugih izvora</w:t>
      </w:r>
      <w:bookmarkEnd w:id="220"/>
    </w:p>
    <w:p w:rsidR="00C131BD" w:rsidRDefault="00C131BD" w:rsidP="00C131BD">
      <w:pPr>
        <w:rPr>
          <w:lang w:eastAsia="hr-HR"/>
        </w:rPr>
      </w:pPr>
      <w:r w:rsidRPr="00C131BD">
        <w:rPr>
          <w:lang w:eastAsia="hr-HR"/>
        </w:rPr>
        <w:t>Osim programa i projekata financi</w:t>
      </w:r>
      <w:r w:rsidR="004A45C2">
        <w:rPr>
          <w:lang w:eastAsia="hr-HR"/>
        </w:rPr>
        <w:t>ranih iz proračuna Ministarstva</w:t>
      </w:r>
      <w:r w:rsidRPr="00C131BD">
        <w:rPr>
          <w:lang w:eastAsia="hr-HR"/>
        </w:rPr>
        <w:t xml:space="preserve"> pravosuđa, zatvorski sustav surađuje i s drugim udrugama na provođenju projekata financiranih iz drugih izvora, čije aktivnosti pokrivaju različita područja rada:</w:t>
      </w:r>
    </w:p>
    <w:p w:rsidR="00C131BD" w:rsidRPr="00C131BD" w:rsidRDefault="00C131BD" w:rsidP="00683086">
      <w:pPr>
        <w:pStyle w:val="Odlomakpopisa"/>
        <w:numPr>
          <w:ilvl w:val="0"/>
          <w:numId w:val="53"/>
        </w:numPr>
        <w:spacing w:after="0"/>
        <w:ind w:left="284" w:hanging="284"/>
        <w:rPr>
          <w:rFonts w:eastAsia="Times New Roman" w:cs="Times New Roman"/>
          <w:szCs w:val="24"/>
          <w:lang w:eastAsia="hr-HR"/>
        </w:rPr>
      </w:pPr>
      <w:r w:rsidRPr="00C131BD">
        <w:rPr>
          <w:rFonts w:eastAsia="Times New Roman" w:cs="Times New Roman"/>
          <w:szCs w:val="24"/>
          <w:lang w:eastAsia="hr-HR"/>
        </w:rPr>
        <w:t xml:space="preserve">Povećanje životnih vještina zatvorenika i maloljetnika (udruga Igra) </w:t>
      </w:r>
    </w:p>
    <w:p w:rsidR="00C131BD" w:rsidRPr="00C131BD" w:rsidRDefault="00C131BD" w:rsidP="00683086">
      <w:pPr>
        <w:pStyle w:val="Odlomakpopisa"/>
        <w:numPr>
          <w:ilvl w:val="0"/>
          <w:numId w:val="53"/>
        </w:numPr>
        <w:spacing w:after="0"/>
        <w:ind w:left="284" w:hanging="284"/>
        <w:rPr>
          <w:rFonts w:cs="Times New Roman"/>
          <w:szCs w:val="24"/>
          <w:lang w:eastAsia="hr-HR"/>
        </w:rPr>
      </w:pPr>
      <w:r w:rsidRPr="00C131BD">
        <w:rPr>
          <w:rFonts w:eastAsia="Times New Roman" w:cs="Times New Roman"/>
          <w:szCs w:val="24"/>
          <w:lang w:eastAsia="hr-HR"/>
        </w:rPr>
        <w:t>Kreativni razvoj, razvoj znanja i vještina (udruge Kalibra, Mi, Foli, Krijesnice, Svetog Vinka Paulskog)</w:t>
      </w:r>
      <w:r w:rsidRPr="00C131BD">
        <w:rPr>
          <w:rFonts w:cs="Times New Roman"/>
          <w:szCs w:val="24"/>
          <w:lang w:eastAsia="hr-HR"/>
        </w:rPr>
        <w:t>.</w:t>
      </w:r>
    </w:p>
    <w:p w:rsidR="00C131BD" w:rsidRPr="00C131BD" w:rsidRDefault="00C131BD" w:rsidP="00683086">
      <w:pPr>
        <w:pStyle w:val="Odlomakpopisa"/>
        <w:numPr>
          <w:ilvl w:val="0"/>
          <w:numId w:val="53"/>
        </w:numPr>
        <w:spacing w:after="0"/>
        <w:ind w:left="284" w:hanging="284"/>
        <w:rPr>
          <w:rFonts w:cs="Times New Roman"/>
          <w:szCs w:val="24"/>
          <w:lang w:eastAsia="hr-HR"/>
        </w:rPr>
      </w:pPr>
      <w:r w:rsidRPr="00C131BD">
        <w:rPr>
          <w:rFonts w:cs="Times New Roman"/>
          <w:szCs w:val="24"/>
          <w:lang w:eastAsia="hr-HR"/>
        </w:rPr>
        <w:t xml:space="preserve">Rad s ovisnicima o drogama i alkoholu, sudjelovanje u rehabilitaciji zatvorenika ovisnika te postpenalni prihvat i tretman ovisnika (udruge Dom za ovisnike Zajednica Susret, Ne-ovisnost, Zajednica Papa Ivan XXIII, Institut). </w:t>
      </w:r>
    </w:p>
    <w:p w:rsidR="00C131BD" w:rsidRPr="00C131BD" w:rsidRDefault="00C131BD" w:rsidP="00683086">
      <w:pPr>
        <w:pStyle w:val="Odlomakpopisa"/>
        <w:numPr>
          <w:ilvl w:val="0"/>
          <w:numId w:val="53"/>
        </w:numPr>
        <w:spacing w:after="0"/>
        <w:ind w:left="284" w:hanging="284"/>
        <w:rPr>
          <w:rFonts w:cs="Times New Roman"/>
          <w:szCs w:val="24"/>
          <w:lang w:eastAsia="hr-HR"/>
        </w:rPr>
      </w:pPr>
      <w:r w:rsidRPr="00C131BD">
        <w:rPr>
          <w:rFonts w:cs="Times New Roman"/>
          <w:szCs w:val="24"/>
          <w:lang w:eastAsia="hr-HR"/>
        </w:rPr>
        <w:t>Podrška razvijanju i održavanju odnosa zatvorenika i zatvorenica s obiteljima, a osobito djecom</w:t>
      </w:r>
      <w:r w:rsidRPr="00C131BD">
        <w:rPr>
          <w:rFonts w:cs="Times New Roman"/>
          <w:szCs w:val="24"/>
        </w:rPr>
        <w:t xml:space="preserve"> (udruga </w:t>
      </w:r>
      <w:r w:rsidRPr="00C131BD">
        <w:rPr>
          <w:rFonts w:eastAsia="Times New Roman" w:cs="Times New Roman"/>
          <w:szCs w:val="24"/>
          <w:lang w:eastAsia="hr-HR"/>
        </w:rPr>
        <w:t>Korak po korak</w:t>
      </w:r>
      <w:r w:rsidRPr="00C131BD">
        <w:rPr>
          <w:rFonts w:cs="Times New Roman"/>
          <w:szCs w:val="24"/>
        </w:rPr>
        <w:t>).</w:t>
      </w:r>
    </w:p>
    <w:p w:rsidR="00C131BD" w:rsidRPr="00C131BD" w:rsidRDefault="00C131BD" w:rsidP="00683086">
      <w:pPr>
        <w:pStyle w:val="Odlomakpopisa"/>
        <w:numPr>
          <w:ilvl w:val="0"/>
          <w:numId w:val="53"/>
        </w:numPr>
        <w:spacing w:after="0"/>
        <w:ind w:left="284" w:hanging="284"/>
        <w:rPr>
          <w:rFonts w:cs="Times New Roman"/>
          <w:szCs w:val="24"/>
          <w:lang w:eastAsia="hr-HR"/>
        </w:rPr>
      </w:pPr>
      <w:r w:rsidRPr="00C131BD">
        <w:rPr>
          <w:rFonts w:cs="Times New Roman"/>
          <w:szCs w:val="24"/>
          <w:lang w:eastAsia="hr-HR"/>
        </w:rPr>
        <w:t>Psihosocijalna podrška, duhovna obnova te osobni rast i razvoj (udruge Knjiga nad knjigama, Udruga vojske bezgrješne, Hrvatska udruga za logoterapiju Logos, Centar za hagioterapiju Šibenik, Centar za hagioterapiju Split, Ekumenska zajednica Taize, Korak nade, Krišna,</w:t>
      </w:r>
      <w:r w:rsidRPr="00C131BD">
        <w:rPr>
          <w:b/>
        </w:rPr>
        <w:t xml:space="preserve"> </w:t>
      </w:r>
      <w:r>
        <w:t>Udruga Svetog Vinka Paulskog</w:t>
      </w:r>
      <w:r w:rsidRPr="00D5140B">
        <w:t>).</w:t>
      </w:r>
    </w:p>
    <w:p w:rsidR="00C131BD" w:rsidRDefault="00C131BD" w:rsidP="00683086">
      <w:pPr>
        <w:pStyle w:val="Odlomakpopisa"/>
        <w:numPr>
          <w:ilvl w:val="0"/>
          <w:numId w:val="53"/>
        </w:numPr>
        <w:spacing w:after="0"/>
        <w:ind w:left="284" w:hanging="284"/>
        <w:rPr>
          <w:rFonts w:cs="Times New Roman"/>
          <w:szCs w:val="24"/>
          <w:lang w:eastAsia="hr-HR"/>
        </w:rPr>
      </w:pPr>
      <w:r w:rsidRPr="00C131BD">
        <w:rPr>
          <w:rFonts w:cs="Times New Roman"/>
          <w:szCs w:val="24"/>
          <w:lang w:eastAsia="hr-HR"/>
        </w:rPr>
        <w:t>Psihosocijalna podrška i pomoć u ostvarivanju prava posebnih kategorija zatvorenika (Udruga hrvatskih branitelja dragovoljaca Domovinskog rata).</w:t>
      </w:r>
    </w:p>
    <w:p w:rsidR="00C131BD" w:rsidRDefault="00C131BD" w:rsidP="00C131BD">
      <w:pPr>
        <w:spacing w:after="0"/>
        <w:rPr>
          <w:rFonts w:cs="Times New Roman"/>
          <w:szCs w:val="24"/>
          <w:lang w:eastAsia="hr-HR"/>
        </w:rPr>
      </w:pPr>
    </w:p>
    <w:p w:rsidR="00C131BD" w:rsidRPr="00187C0E" w:rsidRDefault="00C131BD" w:rsidP="00C131BD">
      <w:pPr>
        <w:pStyle w:val="Naslov3"/>
        <w:numPr>
          <w:ilvl w:val="2"/>
          <w:numId w:val="19"/>
        </w:numPr>
      </w:pPr>
      <w:bookmarkStart w:id="221" w:name="_Toc527117237"/>
      <w:r w:rsidRPr="00187C0E">
        <w:t>Suradnja s institucijama</w:t>
      </w:r>
      <w:bookmarkEnd w:id="221"/>
    </w:p>
    <w:p w:rsidR="00C131BD" w:rsidRDefault="00C131BD" w:rsidP="00C131BD">
      <w:pPr>
        <w:rPr>
          <w:lang w:eastAsia="hr-HR"/>
        </w:rPr>
      </w:pPr>
      <w:r w:rsidRPr="00C131BD">
        <w:rPr>
          <w:lang w:eastAsia="hr-HR"/>
        </w:rPr>
        <w:t>Od državnih tijela i institucija, u području unaprjeđivanja programa za zatvorenike Uprava za zatvorski sustav nastavila je tijekom 2017. godine uspješno surađivati s Uredom za suzbijanje zlouporaba droga Vlade Republike Hrvatske, Uredom za udruge Vlade Republike Hrvatske, Referentnim centrom za ovisnosti Ministarstva zdravstva, Hrvatskim zavodom za javno zdravstvo i dr.</w:t>
      </w:r>
    </w:p>
    <w:p w:rsidR="00C131BD" w:rsidRDefault="00C131BD" w:rsidP="00C131BD">
      <w:pPr>
        <w:rPr>
          <w:lang w:eastAsia="hr-HR"/>
        </w:rPr>
      </w:pPr>
      <w:r w:rsidRPr="00C131BD">
        <w:rPr>
          <w:lang w:eastAsia="hr-HR"/>
        </w:rPr>
        <w:lastRenderedPageBreak/>
        <w:t>Također se nastavila ostvarivati i proširivati suradnja sa znanstveno-obrazovnim institucijama. Suradnja je utemeljena na sporazumima o suradnji s Edukacijsko-rehabilitacijskim fakultetom od 2007. godine, s Filozofskim fakultetom, Odsjekom za psihologiju od 2013. godine te s Odsjekom za psihologiju Hrvatskih studija od 2014. godine. Ovakav oblik suradnje uključuje obveze zatvorskog sustava prema studentskoj praksi i vježbama, održavanje povremenih radionica i predavanja kao i suradnju u zajedničkim stručnim programima i znanstveno-istraživačkim projektima.</w:t>
      </w:r>
    </w:p>
    <w:p w:rsidR="00C131BD" w:rsidRDefault="00C131BD" w:rsidP="00C131BD">
      <w:pPr>
        <w:rPr>
          <w:lang w:eastAsia="hr-HR"/>
        </w:rPr>
      </w:pPr>
      <w:r w:rsidRPr="00C131BD">
        <w:rPr>
          <w:lang w:eastAsia="hr-HR"/>
        </w:rPr>
        <w:t>Nakon što je u 2014. godini u suradnji s Odsjekom za kriminologiju Edukacijsko-rehabilitacijskog fa</w:t>
      </w:r>
      <w:r w:rsidR="006B5CC6">
        <w:rPr>
          <w:lang w:eastAsia="hr-HR"/>
        </w:rPr>
        <w:t>kulteta izrađen posebni program</w:t>
      </w:r>
      <w:r w:rsidRPr="00C131BD">
        <w:rPr>
          <w:lang w:eastAsia="hr-HR"/>
        </w:rPr>
        <w:t xml:space="preserve"> tretmana ovisnika o drogama pod nazivom Prevencija ovisničkog recidiva treningom i osnaživanjem (PORTOs), tijekom 2017. godine nastavljena je suradnja kroz superviziju i pružanje stručne podrške tijekom provedbe ovog programa. Kroz program „Psihosocijalni tretman ovisnika zatvorenika“ Udruge za kreativni socijalni rad, profesorica s Edukacijsko-rehabilitacijskog fakulteta održala je u ožujku 2017. godine edukaciju nove grupe službenika odjela tretmana i vanjskih suradnika za provođenje ovog programa sa zatvorenicima. U okviru istog programa, profesori s Edukacijsko-rehabilitacijskog fakulteta tijekom 2017. godine održali su edukaciju službenika zatvorskog sustava o kockanju i tretmanu ovisnika o kockanju (10 susreta tijekom 10 mjeseci), a tijekom sljedeće dvije godine pružat će podršku i vođenje službenicima u izradi posebnog programa tretmana ovisnika o kockanju te pilotiranju provedbe tog novog programa.   </w:t>
      </w:r>
    </w:p>
    <w:p w:rsidR="00C131BD" w:rsidRPr="00C131BD" w:rsidRDefault="00C131BD" w:rsidP="00C131BD">
      <w:pPr>
        <w:rPr>
          <w:lang w:eastAsia="hr-HR"/>
        </w:rPr>
      </w:pPr>
      <w:r w:rsidRPr="00C131BD">
        <w:rPr>
          <w:lang w:eastAsia="hr-HR"/>
        </w:rPr>
        <w:t>U suradnji s Odsjekom za poremećaje u ponašanju istog fakulteta, tijekom 2015. i 2016. godine izrađen je posebni program tretmana zatvorenika pod nazivom Jačanje Unutarnje snage – Trening socijalnih vještina (JUS-TSV). U okviru programa „Trening socijalnih vještina u zatvorskom sustavu“ udruge Ambidekster klub profesorice s Edukacijsko-rehabilitacijskog fakulteta provele su tijekom 2017. godine edukaciju tri grupe službenika tretmana i vanjskih suradnika za provođenje programa JUS-TSV sa zatvorenicima.</w:t>
      </w:r>
    </w:p>
    <w:p w:rsidR="00DB248C" w:rsidRPr="002D3E8B" w:rsidRDefault="004E3C59" w:rsidP="0056153D">
      <w:pPr>
        <w:pStyle w:val="Naslov2"/>
        <w:numPr>
          <w:ilvl w:val="1"/>
          <w:numId w:val="19"/>
        </w:numPr>
        <w:ind w:left="426" w:hanging="426"/>
      </w:pPr>
      <w:bookmarkStart w:id="222" w:name="_Toc355007041"/>
      <w:bookmarkStart w:id="223" w:name="_Toc386809035"/>
      <w:bookmarkStart w:id="224" w:name="_Toc418845755"/>
      <w:bookmarkStart w:id="225" w:name="_Toc527117238"/>
      <w:r w:rsidRPr="002D3E8B">
        <w:t>Suradnja s lokalnom zajednicom</w:t>
      </w:r>
      <w:bookmarkEnd w:id="222"/>
      <w:bookmarkEnd w:id="223"/>
      <w:bookmarkEnd w:id="224"/>
      <w:bookmarkEnd w:id="225"/>
      <w:r w:rsidRPr="002D3E8B">
        <w:t xml:space="preserve"> </w:t>
      </w:r>
    </w:p>
    <w:p w:rsidR="007D676A" w:rsidRPr="007F57A1" w:rsidRDefault="002D3E8B" w:rsidP="007D676A">
      <w:pPr>
        <w:rPr>
          <w:highlight w:val="yellow"/>
        </w:rPr>
      </w:pPr>
      <w:r w:rsidRPr="002D3E8B">
        <w:t xml:space="preserve">Tijekom 2017. godine nastavljeno je ostvarivanje različitih modaliteta suradnje kaznenih tijela s predstavnicima lokalne i </w:t>
      </w:r>
      <w:r w:rsidR="00AB0F12">
        <w:t>područne (</w:t>
      </w:r>
      <w:r w:rsidRPr="002D3E8B">
        <w:t>regionalne</w:t>
      </w:r>
      <w:r w:rsidR="00AB0F12">
        <w:t>)</w:t>
      </w:r>
      <w:r w:rsidRPr="002D3E8B">
        <w:t xml:space="preserve"> uprave i samouprave. Kaznena tijela su sastavni dio lokalnih zajednica kojima pripadaju te su usmjerena na suradnju sa institucijama koje u njoj djeluju kako bi se unaprijedilo njihovo funkcioniranje i organizacija svakodnevnog života i rada. Ovom suradnjom može se uvelike doprinijeti pozitivnoj promjeni percepcije zatvorenika i maloljetnika u javnosti i široj društvenoj zajednici, čime se posljedično olakšava i njihova socijalna rehabilitacija i integracija u društvo nakon izlaska na slobodu. Ova suradnja u najširem smislu riječi uključuje kontakte s gradskim i općinskim tijelima, policijskim postajama, zdravstvenim ustanovama, centrima za socijalnu skrb te raznim kulturnim i obrazovnim institucijama.</w:t>
      </w:r>
    </w:p>
    <w:p w:rsidR="007D676A" w:rsidRPr="007F57A1" w:rsidRDefault="002D3E8B" w:rsidP="007D676A">
      <w:pPr>
        <w:rPr>
          <w:highlight w:val="yellow"/>
        </w:rPr>
      </w:pPr>
      <w:r w:rsidRPr="002D3E8B">
        <w:t>Kaznionice, zatvori i odgojni zavodi nastoje se otvoriti suradnji sa lokalnim sredinama kroz organizacije sportskih turnira, izložbi i glazbenih koncerata, a na ovom području i dalje su najaktivnije Kaznionice u Glini i Lipovici-Popovači, koje u ovom segmentu ostvaruju značajnu suradnju. Tijekom 2017. kaznena su se tijela u više navrata predstavljala zajednici i građanima kroz izložbe likovnih radova zatvorenika i maloljetnika u lokalnim knjižnicama, na sudovima, a u listopadu 2017. godine i u sklopu Dana otvorenih vrata u Ministarstvu pravosuđa, odnosno obilježavanja Europskog dana pravosuđa.</w:t>
      </w:r>
    </w:p>
    <w:p w:rsidR="007D676A" w:rsidRPr="007F57A1" w:rsidRDefault="002D3E8B" w:rsidP="007D676A">
      <w:pPr>
        <w:rPr>
          <w:highlight w:val="yellow"/>
        </w:rPr>
      </w:pPr>
      <w:r w:rsidRPr="002D3E8B">
        <w:t>Kontinuirano su kaznena tijela ostvarivala dobru suradnju s različitim udrugama o čemu je pisano u drugim poglavljima ovog izvješća.</w:t>
      </w:r>
    </w:p>
    <w:p w:rsidR="00A75670" w:rsidRPr="00294DE2" w:rsidRDefault="00A75670" w:rsidP="0056153D">
      <w:pPr>
        <w:pStyle w:val="Naslov2"/>
        <w:numPr>
          <w:ilvl w:val="1"/>
          <w:numId w:val="19"/>
        </w:numPr>
        <w:ind w:left="426" w:hanging="426"/>
      </w:pPr>
      <w:bookmarkStart w:id="226" w:name="_Toc418845756"/>
      <w:bookmarkStart w:id="227" w:name="_Toc527117239"/>
      <w:r w:rsidRPr="00294DE2">
        <w:lastRenderedPageBreak/>
        <w:t>Pogodnosti zatvorenika</w:t>
      </w:r>
      <w:bookmarkEnd w:id="226"/>
      <w:bookmarkEnd w:id="227"/>
    </w:p>
    <w:p w:rsidR="00E50338" w:rsidRPr="007F57A1" w:rsidRDefault="00294DE2" w:rsidP="007614B4">
      <w:pPr>
        <w:rPr>
          <w:highlight w:val="yellow"/>
        </w:rPr>
      </w:pPr>
      <w:r w:rsidRPr="00294DE2">
        <w:t>Pogodnosti predstavljaju skup poticajnih mjera usmjerenih na smanjivanje negativnih učinaka zatvaranja i poticanje u ostvarivanju programa izvršavanja radi ostvarivanja svrhe izvršavanja kazne zatvora. Sastoje se od ublažavanja uvjeta unutar kaznionice, odnosno zatvora te češćih dodira s vanjskim svijetom. Pogodnosti razvrstavanja u odjel s blažim uvjetima unut</w:t>
      </w:r>
      <w:r w:rsidR="006B5CC6">
        <w:t>ar kaznionice i zatvora korist</w:t>
      </w:r>
      <w:r w:rsidRPr="00294DE2">
        <w:t>e se samo u kaznenim tijelima u kojima su takvi odjeli ustrojeni. Odluku o odobravanju pogodnosti donosi upravitelj na temelju procjene uspješnosti u provedbi pojedinačnog programa izvršavanja kazne, vodeći se načelom individualizacije.</w:t>
      </w:r>
    </w:p>
    <w:p w:rsidR="003968AA" w:rsidRPr="007F04CE" w:rsidRDefault="003968AA" w:rsidP="003968AA">
      <w:pPr>
        <w:pStyle w:val="Opisslike"/>
        <w:keepNext/>
        <w:jc w:val="center"/>
      </w:pPr>
      <w:bookmarkStart w:id="228" w:name="_Toc527117406"/>
      <w:r w:rsidRPr="007F04CE">
        <w:t xml:space="preserve">Tablica </w:t>
      </w:r>
      <w:r w:rsidRPr="007F04CE">
        <w:fldChar w:fldCharType="begin"/>
      </w:r>
      <w:r w:rsidRPr="007F04CE">
        <w:instrText xml:space="preserve"> SEQ Tablica \* ARABIC </w:instrText>
      </w:r>
      <w:r w:rsidRPr="007F04CE">
        <w:fldChar w:fldCharType="separate"/>
      </w:r>
      <w:r w:rsidR="009315F5">
        <w:rPr>
          <w:noProof/>
        </w:rPr>
        <w:t>35</w:t>
      </w:r>
      <w:r w:rsidRPr="007F04CE">
        <w:fldChar w:fldCharType="end"/>
      </w:r>
      <w:r w:rsidR="009510D8" w:rsidRPr="007F04CE">
        <w:t>.</w:t>
      </w:r>
      <w:r w:rsidRPr="007F04CE">
        <w:t xml:space="preserve"> Pogodnosti i</w:t>
      </w:r>
      <w:r w:rsidR="007F04CE" w:rsidRPr="007F04CE">
        <w:t xml:space="preserve"> njihova zlouporaba tijekom 2017</w:t>
      </w:r>
      <w:r w:rsidRPr="007F04CE">
        <w:t>.godine</w:t>
      </w:r>
      <w:bookmarkEnd w:id="228"/>
    </w:p>
    <w:tbl>
      <w:tblPr>
        <w:tblW w:w="7990" w:type="dxa"/>
        <w:jc w:val="center"/>
        <w:tblLook w:val="0000" w:firstRow="0" w:lastRow="0" w:firstColumn="0" w:lastColumn="0" w:noHBand="0" w:noVBand="0"/>
      </w:tblPr>
      <w:tblGrid>
        <w:gridCol w:w="1444"/>
        <w:gridCol w:w="3128"/>
        <w:gridCol w:w="1393"/>
        <w:gridCol w:w="1017"/>
        <w:gridCol w:w="1008"/>
      </w:tblGrid>
      <w:tr w:rsidR="00294DE2" w:rsidRPr="00DB7946" w:rsidTr="00294DE2">
        <w:trPr>
          <w:trHeight w:val="284"/>
          <w:jc w:val="center"/>
        </w:trPr>
        <w:tc>
          <w:tcPr>
            <w:tcW w:w="4572" w:type="dxa"/>
            <w:gridSpan w:val="2"/>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bCs/>
                <w:color w:val="000000"/>
                <w:sz w:val="16"/>
                <w:szCs w:val="16"/>
              </w:rPr>
            </w:pPr>
            <w:r w:rsidRPr="002C33D7">
              <w:rPr>
                <w:rFonts w:asciiTheme="minorHAnsi" w:hAnsiTheme="minorHAnsi" w:cstheme="minorHAnsi"/>
                <w:b/>
                <w:bCs/>
                <w:color w:val="000000"/>
                <w:sz w:val="16"/>
                <w:szCs w:val="16"/>
              </w:rPr>
              <w:t>VRSTE POGODNOSTI</w:t>
            </w:r>
          </w:p>
        </w:tc>
        <w:tc>
          <w:tcPr>
            <w:tcW w:w="1393" w:type="dxa"/>
            <w:tcBorders>
              <w:top w:val="double" w:sz="4" w:space="0" w:color="auto"/>
              <w:left w:val="nil"/>
              <w:bottom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color w:val="000000"/>
                <w:sz w:val="16"/>
                <w:szCs w:val="16"/>
              </w:rPr>
            </w:pPr>
            <w:r>
              <w:rPr>
                <w:rFonts w:asciiTheme="minorHAnsi" w:hAnsiTheme="minorHAnsi" w:cstheme="minorHAnsi"/>
                <w:b/>
                <w:color w:val="000000"/>
                <w:sz w:val="16"/>
                <w:szCs w:val="16"/>
              </w:rPr>
              <w:t>broj</w:t>
            </w:r>
            <w:r w:rsidRPr="002C33D7">
              <w:rPr>
                <w:rFonts w:asciiTheme="minorHAnsi" w:hAnsiTheme="minorHAnsi" w:cstheme="minorHAnsi"/>
                <w:b/>
                <w:color w:val="000000"/>
                <w:sz w:val="16"/>
                <w:szCs w:val="16"/>
              </w:rPr>
              <w:t xml:space="preserve"> zatvorenika koji su koristili pogodnosti</w:t>
            </w:r>
          </w:p>
        </w:tc>
        <w:tc>
          <w:tcPr>
            <w:tcW w:w="1017" w:type="dxa"/>
            <w:tcBorders>
              <w:top w:val="double" w:sz="4" w:space="0" w:color="auto"/>
              <w:left w:val="nil"/>
              <w:bottom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color w:val="000000"/>
                <w:sz w:val="16"/>
                <w:szCs w:val="16"/>
              </w:rPr>
            </w:pPr>
            <w:r w:rsidRPr="002C33D7">
              <w:rPr>
                <w:rFonts w:asciiTheme="minorHAnsi" w:hAnsiTheme="minorHAnsi" w:cstheme="minorHAnsi"/>
                <w:b/>
                <w:color w:val="000000"/>
                <w:sz w:val="16"/>
                <w:szCs w:val="16"/>
              </w:rPr>
              <w:t>broj iskorištenih pogodnosti</w:t>
            </w:r>
          </w:p>
        </w:tc>
        <w:tc>
          <w:tcPr>
            <w:tcW w:w="1008" w:type="dxa"/>
            <w:tcBorders>
              <w:top w:val="double" w:sz="4" w:space="0" w:color="auto"/>
              <w:left w:val="nil"/>
              <w:bottom w:val="double" w:sz="4" w:space="0" w:color="auto"/>
              <w:right w:val="doub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color w:val="000000"/>
                <w:sz w:val="16"/>
                <w:szCs w:val="16"/>
              </w:rPr>
            </w:pPr>
            <w:r w:rsidRPr="002C33D7">
              <w:rPr>
                <w:rFonts w:asciiTheme="minorHAnsi" w:hAnsiTheme="minorHAnsi" w:cstheme="minorHAnsi"/>
                <w:b/>
                <w:color w:val="000000"/>
                <w:sz w:val="16"/>
                <w:szCs w:val="16"/>
              </w:rPr>
              <w:t>broj zlouporaba pogodnosti</w:t>
            </w:r>
          </w:p>
        </w:tc>
      </w:tr>
      <w:tr w:rsidR="00294DE2" w:rsidRPr="00DB7946" w:rsidTr="007F04CE">
        <w:trPr>
          <w:trHeight w:val="284"/>
          <w:jc w:val="center"/>
        </w:trPr>
        <w:tc>
          <w:tcPr>
            <w:tcW w:w="1444" w:type="dxa"/>
            <w:vMerge w:val="restart"/>
            <w:tcBorders>
              <w:top w:val="double" w:sz="4" w:space="0" w:color="auto"/>
              <w:left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bCs/>
                <w:color w:val="000000"/>
                <w:sz w:val="16"/>
                <w:szCs w:val="16"/>
              </w:rPr>
            </w:pPr>
            <w:r w:rsidRPr="00865D5C">
              <w:rPr>
                <w:rFonts w:asciiTheme="minorHAnsi" w:hAnsiTheme="minorHAnsi" w:cstheme="minorHAnsi"/>
                <w:b/>
                <w:bCs/>
                <w:color w:val="000000"/>
                <w:sz w:val="18"/>
                <w:szCs w:val="16"/>
              </w:rPr>
              <w:t>Pogodnosti izvan kaznenog tijela</w:t>
            </w:r>
          </w:p>
        </w:tc>
        <w:tc>
          <w:tcPr>
            <w:tcW w:w="3128" w:type="dxa"/>
            <w:tcBorders>
              <w:top w:val="double" w:sz="4" w:space="0" w:color="auto"/>
              <w:left w:val="nil"/>
              <w:bottom w:val="single" w:sz="4" w:space="0" w:color="auto"/>
              <w:right w:val="single" w:sz="4"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sidRPr="00587F0A">
              <w:rPr>
                <w:rFonts w:asciiTheme="minorHAnsi" w:hAnsiTheme="minorHAnsi" w:cstheme="minorHAnsi"/>
                <w:color w:val="000000"/>
                <w:sz w:val="18"/>
                <w:szCs w:val="16"/>
              </w:rPr>
              <w:t>izlazak s posjetom</w:t>
            </w:r>
          </w:p>
        </w:tc>
        <w:tc>
          <w:tcPr>
            <w:tcW w:w="1393" w:type="dxa"/>
            <w:tcBorders>
              <w:top w:val="doub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979</w:t>
            </w:r>
          </w:p>
        </w:tc>
        <w:tc>
          <w:tcPr>
            <w:tcW w:w="1017" w:type="dxa"/>
            <w:tcBorders>
              <w:top w:val="doub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3482</w:t>
            </w:r>
          </w:p>
        </w:tc>
        <w:tc>
          <w:tcPr>
            <w:tcW w:w="1008" w:type="dxa"/>
            <w:tcBorders>
              <w:top w:val="double" w:sz="4" w:space="0" w:color="auto"/>
              <w:left w:val="nil"/>
              <w:bottom w:val="single" w:sz="4"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9</w:t>
            </w:r>
          </w:p>
        </w:tc>
      </w:tr>
      <w:tr w:rsidR="00294DE2" w:rsidRPr="00DB7946" w:rsidTr="007F04CE">
        <w:trPr>
          <w:trHeight w:val="284"/>
          <w:jc w:val="center"/>
        </w:trPr>
        <w:tc>
          <w:tcPr>
            <w:tcW w:w="1444" w:type="dxa"/>
            <w:vMerge/>
            <w:tcBorders>
              <w:left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bCs/>
                <w:color w:val="000000"/>
                <w:sz w:val="16"/>
                <w:szCs w:val="16"/>
              </w:rPr>
            </w:pPr>
          </w:p>
        </w:tc>
        <w:tc>
          <w:tcPr>
            <w:tcW w:w="312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sidRPr="00587F0A">
              <w:rPr>
                <w:rFonts w:asciiTheme="minorHAnsi" w:hAnsiTheme="minorHAnsi" w:cstheme="minorHAnsi"/>
                <w:color w:val="000000"/>
                <w:sz w:val="18"/>
                <w:szCs w:val="16"/>
              </w:rPr>
              <w:t>izlazak bez posjete</w:t>
            </w:r>
          </w:p>
        </w:tc>
        <w:tc>
          <w:tcPr>
            <w:tcW w:w="1393"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42</w:t>
            </w:r>
          </w:p>
        </w:tc>
        <w:tc>
          <w:tcPr>
            <w:tcW w:w="1017"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61</w:t>
            </w:r>
          </w:p>
        </w:tc>
        <w:tc>
          <w:tcPr>
            <w:tcW w:w="1008" w:type="dxa"/>
            <w:tcBorders>
              <w:top w:val="single" w:sz="4" w:space="0" w:color="auto"/>
              <w:left w:val="nil"/>
              <w:bottom w:val="single" w:sz="4"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0</w:t>
            </w:r>
          </w:p>
        </w:tc>
      </w:tr>
      <w:tr w:rsidR="00294DE2" w:rsidRPr="00DB7946" w:rsidTr="007F04CE">
        <w:trPr>
          <w:trHeight w:val="284"/>
          <w:jc w:val="center"/>
        </w:trPr>
        <w:tc>
          <w:tcPr>
            <w:tcW w:w="1444" w:type="dxa"/>
            <w:vMerge/>
            <w:tcBorders>
              <w:left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bCs/>
                <w:color w:val="000000"/>
                <w:sz w:val="16"/>
                <w:szCs w:val="16"/>
              </w:rPr>
            </w:pPr>
          </w:p>
        </w:tc>
        <w:tc>
          <w:tcPr>
            <w:tcW w:w="312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Pr>
                <w:rFonts w:asciiTheme="minorHAnsi" w:hAnsiTheme="minorHAnsi" w:cstheme="minorHAnsi"/>
                <w:color w:val="000000"/>
                <w:sz w:val="18"/>
                <w:szCs w:val="16"/>
              </w:rPr>
              <w:t>i</w:t>
            </w:r>
            <w:r w:rsidRPr="00587F0A">
              <w:rPr>
                <w:rFonts w:asciiTheme="minorHAnsi" w:hAnsiTheme="minorHAnsi" w:cstheme="minorHAnsi"/>
                <w:color w:val="000000"/>
                <w:sz w:val="18"/>
                <w:szCs w:val="16"/>
              </w:rPr>
              <w:t>zlazak u mjesto prebivališta,boravišta</w:t>
            </w:r>
          </w:p>
        </w:tc>
        <w:tc>
          <w:tcPr>
            <w:tcW w:w="1393"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1020</w:t>
            </w:r>
          </w:p>
        </w:tc>
        <w:tc>
          <w:tcPr>
            <w:tcW w:w="1017"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4740</w:t>
            </w:r>
          </w:p>
        </w:tc>
        <w:tc>
          <w:tcPr>
            <w:tcW w:w="1008" w:type="dxa"/>
            <w:tcBorders>
              <w:top w:val="single" w:sz="4" w:space="0" w:color="auto"/>
              <w:left w:val="nil"/>
              <w:bottom w:val="single" w:sz="4"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53</w:t>
            </w:r>
          </w:p>
        </w:tc>
      </w:tr>
      <w:tr w:rsidR="00294DE2" w:rsidRPr="00DB7946" w:rsidTr="007F04CE">
        <w:trPr>
          <w:trHeight w:val="284"/>
          <w:jc w:val="center"/>
        </w:trPr>
        <w:tc>
          <w:tcPr>
            <w:tcW w:w="1444" w:type="dxa"/>
            <w:vMerge/>
            <w:tcBorders>
              <w:left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bCs/>
                <w:color w:val="000000"/>
                <w:sz w:val="16"/>
                <w:szCs w:val="16"/>
              </w:rPr>
            </w:pPr>
          </w:p>
        </w:tc>
        <w:tc>
          <w:tcPr>
            <w:tcW w:w="312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sidRPr="00587F0A">
              <w:rPr>
                <w:rFonts w:asciiTheme="minorHAnsi" w:hAnsiTheme="minorHAnsi" w:cstheme="minorHAnsi"/>
                <w:color w:val="000000"/>
                <w:sz w:val="18"/>
                <w:szCs w:val="16"/>
              </w:rPr>
              <w:t>terapijski izlazak</w:t>
            </w:r>
          </w:p>
        </w:tc>
        <w:tc>
          <w:tcPr>
            <w:tcW w:w="1393"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53</w:t>
            </w:r>
          </w:p>
        </w:tc>
        <w:tc>
          <w:tcPr>
            <w:tcW w:w="1017"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149</w:t>
            </w:r>
          </w:p>
        </w:tc>
        <w:tc>
          <w:tcPr>
            <w:tcW w:w="1008" w:type="dxa"/>
            <w:tcBorders>
              <w:top w:val="single" w:sz="4" w:space="0" w:color="auto"/>
              <w:left w:val="nil"/>
              <w:bottom w:val="single" w:sz="4"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0</w:t>
            </w:r>
          </w:p>
        </w:tc>
      </w:tr>
      <w:tr w:rsidR="00294DE2" w:rsidRPr="00DB7946" w:rsidTr="007F04CE">
        <w:trPr>
          <w:trHeight w:val="284"/>
          <w:jc w:val="center"/>
        </w:trPr>
        <w:tc>
          <w:tcPr>
            <w:tcW w:w="1444" w:type="dxa"/>
            <w:vMerge/>
            <w:tcBorders>
              <w:left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bCs/>
                <w:color w:val="000000"/>
                <w:sz w:val="16"/>
                <w:szCs w:val="16"/>
              </w:rPr>
            </w:pPr>
          </w:p>
        </w:tc>
        <w:tc>
          <w:tcPr>
            <w:tcW w:w="312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sidRPr="00587F0A">
              <w:rPr>
                <w:rFonts w:asciiTheme="minorHAnsi" w:hAnsiTheme="minorHAnsi" w:cstheme="minorHAnsi"/>
                <w:color w:val="000000"/>
                <w:sz w:val="18"/>
                <w:szCs w:val="16"/>
              </w:rPr>
              <w:t>izvanredni izlazak</w:t>
            </w:r>
          </w:p>
        </w:tc>
        <w:tc>
          <w:tcPr>
            <w:tcW w:w="1393"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238</w:t>
            </w:r>
          </w:p>
        </w:tc>
        <w:tc>
          <w:tcPr>
            <w:tcW w:w="1017"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166</w:t>
            </w:r>
          </w:p>
        </w:tc>
        <w:tc>
          <w:tcPr>
            <w:tcW w:w="1008" w:type="dxa"/>
            <w:tcBorders>
              <w:top w:val="single" w:sz="4" w:space="0" w:color="auto"/>
              <w:left w:val="nil"/>
              <w:bottom w:val="single" w:sz="4"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1</w:t>
            </w:r>
          </w:p>
        </w:tc>
      </w:tr>
      <w:tr w:rsidR="00294DE2" w:rsidRPr="00DB7946" w:rsidTr="007F04CE">
        <w:trPr>
          <w:trHeight w:val="284"/>
          <w:jc w:val="center"/>
        </w:trPr>
        <w:tc>
          <w:tcPr>
            <w:tcW w:w="1444" w:type="dxa"/>
            <w:vMerge/>
            <w:tcBorders>
              <w:left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bCs/>
                <w:color w:val="000000"/>
                <w:sz w:val="16"/>
                <w:szCs w:val="16"/>
              </w:rPr>
            </w:pPr>
          </w:p>
        </w:tc>
        <w:tc>
          <w:tcPr>
            <w:tcW w:w="312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sidRPr="00587F0A">
              <w:rPr>
                <w:rFonts w:asciiTheme="minorHAnsi" w:hAnsiTheme="minorHAnsi" w:cstheme="minorHAnsi"/>
                <w:color w:val="000000"/>
                <w:sz w:val="18"/>
                <w:szCs w:val="16"/>
              </w:rPr>
              <w:t>godišnji odmor izvan kaznenog tijela</w:t>
            </w:r>
          </w:p>
        </w:tc>
        <w:tc>
          <w:tcPr>
            <w:tcW w:w="1393"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262</w:t>
            </w:r>
          </w:p>
        </w:tc>
        <w:tc>
          <w:tcPr>
            <w:tcW w:w="1017"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389</w:t>
            </w:r>
          </w:p>
        </w:tc>
        <w:tc>
          <w:tcPr>
            <w:tcW w:w="1008" w:type="dxa"/>
            <w:tcBorders>
              <w:top w:val="single" w:sz="4" w:space="0" w:color="auto"/>
              <w:left w:val="nil"/>
              <w:bottom w:val="single" w:sz="4"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3</w:t>
            </w:r>
          </w:p>
        </w:tc>
      </w:tr>
      <w:tr w:rsidR="00294DE2" w:rsidRPr="00DB7946" w:rsidTr="007F04CE">
        <w:trPr>
          <w:trHeight w:val="284"/>
          <w:jc w:val="center"/>
        </w:trPr>
        <w:tc>
          <w:tcPr>
            <w:tcW w:w="1444" w:type="dxa"/>
            <w:vMerge/>
            <w:tcBorders>
              <w:left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bCs/>
                <w:color w:val="000000"/>
                <w:sz w:val="16"/>
                <w:szCs w:val="16"/>
              </w:rPr>
            </w:pPr>
          </w:p>
        </w:tc>
        <w:tc>
          <w:tcPr>
            <w:tcW w:w="312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sidRPr="00587F0A">
              <w:rPr>
                <w:rFonts w:asciiTheme="minorHAnsi" w:hAnsiTheme="minorHAnsi" w:cstheme="minorHAnsi"/>
                <w:color w:val="000000"/>
                <w:sz w:val="18"/>
                <w:szCs w:val="16"/>
              </w:rPr>
              <w:t>izlazak s odgajateljem</w:t>
            </w:r>
          </w:p>
        </w:tc>
        <w:tc>
          <w:tcPr>
            <w:tcW w:w="1393"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24</w:t>
            </w:r>
          </w:p>
        </w:tc>
        <w:tc>
          <w:tcPr>
            <w:tcW w:w="1017"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46</w:t>
            </w:r>
          </w:p>
        </w:tc>
        <w:tc>
          <w:tcPr>
            <w:tcW w:w="1008" w:type="dxa"/>
            <w:tcBorders>
              <w:top w:val="single" w:sz="4" w:space="0" w:color="auto"/>
              <w:left w:val="nil"/>
              <w:bottom w:val="single" w:sz="4"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0</w:t>
            </w:r>
          </w:p>
        </w:tc>
      </w:tr>
      <w:tr w:rsidR="00294DE2" w:rsidRPr="00DB7946" w:rsidTr="007F04CE">
        <w:trPr>
          <w:trHeight w:val="284"/>
          <w:jc w:val="center"/>
        </w:trPr>
        <w:tc>
          <w:tcPr>
            <w:tcW w:w="1444" w:type="dxa"/>
            <w:vMerge/>
            <w:tcBorders>
              <w:left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bCs/>
                <w:color w:val="000000"/>
                <w:sz w:val="16"/>
                <w:szCs w:val="16"/>
              </w:rPr>
            </w:pPr>
          </w:p>
        </w:tc>
        <w:tc>
          <w:tcPr>
            <w:tcW w:w="312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sidRPr="00587F0A">
              <w:rPr>
                <w:rFonts w:asciiTheme="minorHAnsi" w:hAnsiTheme="minorHAnsi" w:cstheme="minorHAnsi"/>
                <w:color w:val="000000"/>
                <w:sz w:val="18"/>
                <w:szCs w:val="16"/>
              </w:rPr>
              <w:t>prigodni skupni izlazak</w:t>
            </w:r>
          </w:p>
        </w:tc>
        <w:tc>
          <w:tcPr>
            <w:tcW w:w="1393"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23</w:t>
            </w:r>
          </w:p>
        </w:tc>
        <w:tc>
          <w:tcPr>
            <w:tcW w:w="1017"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24</w:t>
            </w:r>
          </w:p>
        </w:tc>
        <w:tc>
          <w:tcPr>
            <w:tcW w:w="1008" w:type="dxa"/>
            <w:tcBorders>
              <w:top w:val="single" w:sz="4" w:space="0" w:color="auto"/>
              <w:left w:val="nil"/>
              <w:bottom w:val="single" w:sz="4"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0</w:t>
            </w:r>
          </w:p>
        </w:tc>
      </w:tr>
      <w:tr w:rsidR="00294DE2" w:rsidRPr="00DB7946" w:rsidTr="007F04CE">
        <w:trPr>
          <w:trHeight w:val="284"/>
          <w:jc w:val="center"/>
        </w:trPr>
        <w:tc>
          <w:tcPr>
            <w:tcW w:w="1444" w:type="dxa"/>
            <w:vMerge/>
            <w:tcBorders>
              <w:left w:val="double" w:sz="4" w:space="0" w:color="auto"/>
              <w:right w:val="single" w:sz="4"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bCs/>
                <w:color w:val="000000"/>
                <w:sz w:val="16"/>
                <w:szCs w:val="16"/>
              </w:rPr>
            </w:pPr>
          </w:p>
        </w:tc>
        <w:tc>
          <w:tcPr>
            <w:tcW w:w="312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sidRPr="00587F0A">
              <w:rPr>
                <w:rFonts w:asciiTheme="minorHAnsi" w:hAnsiTheme="minorHAnsi" w:cstheme="minorHAnsi"/>
                <w:color w:val="000000"/>
                <w:sz w:val="18"/>
                <w:szCs w:val="16"/>
              </w:rPr>
              <w:t>nagradni dopust</w:t>
            </w:r>
          </w:p>
        </w:tc>
        <w:tc>
          <w:tcPr>
            <w:tcW w:w="1393"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7</w:t>
            </w:r>
          </w:p>
        </w:tc>
        <w:tc>
          <w:tcPr>
            <w:tcW w:w="1017" w:type="dxa"/>
            <w:tcBorders>
              <w:top w:val="single" w:sz="4" w:space="0" w:color="auto"/>
              <w:left w:val="nil"/>
              <w:bottom w:val="single" w:sz="4" w:space="0" w:color="auto"/>
              <w:right w:val="sing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8</w:t>
            </w:r>
          </w:p>
        </w:tc>
        <w:tc>
          <w:tcPr>
            <w:tcW w:w="1008" w:type="dxa"/>
            <w:tcBorders>
              <w:top w:val="single" w:sz="4" w:space="0" w:color="auto"/>
              <w:left w:val="nil"/>
              <w:bottom w:val="single" w:sz="4"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0</w:t>
            </w:r>
          </w:p>
        </w:tc>
      </w:tr>
      <w:tr w:rsidR="00294DE2" w:rsidRPr="00DB7946" w:rsidTr="007F04CE">
        <w:trPr>
          <w:trHeight w:val="284"/>
          <w:jc w:val="center"/>
        </w:trPr>
        <w:tc>
          <w:tcPr>
            <w:tcW w:w="1444" w:type="dxa"/>
            <w:vMerge w:val="restart"/>
            <w:tcBorders>
              <w:top w:val="double" w:sz="4" w:space="0" w:color="auto"/>
              <w:left w:val="double" w:sz="4" w:space="0" w:color="auto"/>
              <w:right w:val="single" w:sz="6" w:space="0" w:color="auto"/>
            </w:tcBorders>
            <w:shd w:val="clear" w:color="auto" w:fill="8DB3E2" w:themeFill="text2" w:themeFillTint="66"/>
            <w:vAlign w:val="center"/>
          </w:tcPr>
          <w:p w:rsidR="00294DE2" w:rsidRPr="002C33D7" w:rsidRDefault="00294DE2" w:rsidP="00294DE2">
            <w:pPr>
              <w:spacing w:after="0"/>
              <w:jc w:val="center"/>
              <w:rPr>
                <w:rFonts w:asciiTheme="minorHAnsi" w:hAnsiTheme="minorHAnsi" w:cstheme="minorHAnsi"/>
                <w:b/>
                <w:bCs/>
                <w:color w:val="000000"/>
                <w:sz w:val="16"/>
                <w:szCs w:val="16"/>
              </w:rPr>
            </w:pPr>
            <w:r w:rsidRPr="00865D5C">
              <w:rPr>
                <w:rFonts w:asciiTheme="minorHAnsi" w:hAnsiTheme="minorHAnsi" w:cstheme="minorHAnsi"/>
                <w:b/>
                <w:bCs/>
                <w:color w:val="000000"/>
                <w:sz w:val="18"/>
                <w:szCs w:val="16"/>
              </w:rPr>
              <w:t>Pogodnosti u kaznenom tijelu</w:t>
            </w:r>
          </w:p>
        </w:tc>
        <w:tc>
          <w:tcPr>
            <w:tcW w:w="3128" w:type="dxa"/>
            <w:tcBorders>
              <w:top w:val="double" w:sz="4" w:space="0" w:color="auto"/>
              <w:left w:val="single" w:sz="6" w:space="0" w:color="auto"/>
              <w:bottom w:val="single" w:sz="6" w:space="0" w:color="auto"/>
              <w:right w:val="single" w:sz="6"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sidRPr="00587F0A">
              <w:rPr>
                <w:rFonts w:asciiTheme="minorHAnsi" w:hAnsiTheme="minorHAnsi" w:cstheme="minorHAnsi"/>
                <w:color w:val="000000"/>
                <w:sz w:val="18"/>
                <w:szCs w:val="16"/>
              </w:rPr>
              <w:t>produžena posjeta</w:t>
            </w:r>
          </w:p>
        </w:tc>
        <w:tc>
          <w:tcPr>
            <w:tcW w:w="1393" w:type="dxa"/>
            <w:tcBorders>
              <w:top w:val="double" w:sz="4" w:space="0" w:color="auto"/>
              <w:left w:val="single" w:sz="6" w:space="0" w:color="auto"/>
              <w:bottom w:val="single" w:sz="6" w:space="0" w:color="auto"/>
              <w:right w:val="single" w:sz="6"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392</w:t>
            </w:r>
          </w:p>
        </w:tc>
        <w:tc>
          <w:tcPr>
            <w:tcW w:w="1017" w:type="dxa"/>
            <w:tcBorders>
              <w:top w:val="double" w:sz="4" w:space="0" w:color="auto"/>
              <w:left w:val="single" w:sz="6" w:space="0" w:color="auto"/>
              <w:bottom w:val="single" w:sz="6" w:space="0" w:color="auto"/>
              <w:right w:val="single" w:sz="6"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766</w:t>
            </w:r>
          </w:p>
        </w:tc>
        <w:tc>
          <w:tcPr>
            <w:tcW w:w="1008" w:type="dxa"/>
            <w:tcBorders>
              <w:top w:val="double" w:sz="4" w:space="0" w:color="auto"/>
              <w:left w:val="single" w:sz="6" w:space="0" w:color="auto"/>
              <w:bottom w:val="single" w:sz="6"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sidRPr="00587F0A">
              <w:rPr>
                <w:rFonts w:asciiTheme="minorHAnsi" w:hAnsiTheme="minorHAnsi" w:cstheme="minorHAnsi"/>
                <w:color w:val="000000"/>
                <w:sz w:val="18"/>
                <w:szCs w:val="16"/>
              </w:rPr>
              <w:t>0</w:t>
            </w:r>
          </w:p>
        </w:tc>
      </w:tr>
      <w:tr w:rsidR="00294DE2" w:rsidRPr="00DB7946" w:rsidTr="007F04CE">
        <w:trPr>
          <w:trHeight w:val="284"/>
          <w:jc w:val="center"/>
        </w:trPr>
        <w:tc>
          <w:tcPr>
            <w:tcW w:w="1444" w:type="dxa"/>
            <w:vMerge/>
            <w:tcBorders>
              <w:left w:val="double" w:sz="4" w:space="0" w:color="auto"/>
              <w:right w:val="single" w:sz="6" w:space="0" w:color="auto"/>
            </w:tcBorders>
            <w:shd w:val="clear" w:color="auto" w:fill="8DB3E2" w:themeFill="text2" w:themeFillTint="66"/>
            <w:vAlign w:val="center"/>
          </w:tcPr>
          <w:p w:rsidR="00294DE2" w:rsidRPr="002C33D7" w:rsidRDefault="00294DE2" w:rsidP="00294DE2">
            <w:pPr>
              <w:spacing w:after="0"/>
              <w:rPr>
                <w:rFonts w:asciiTheme="minorHAnsi" w:hAnsiTheme="minorHAnsi" w:cstheme="minorHAnsi"/>
                <w:color w:val="000000"/>
                <w:sz w:val="16"/>
                <w:szCs w:val="16"/>
              </w:rPr>
            </w:pPr>
          </w:p>
        </w:tc>
        <w:tc>
          <w:tcPr>
            <w:tcW w:w="3128" w:type="dxa"/>
            <w:tcBorders>
              <w:top w:val="single" w:sz="6" w:space="0" w:color="auto"/>
              <w:left w:val="single" w:sz="6" w:space="0" w:color="auto"/>
              <w:bottom w:val="single" w:sz="6" w:space="0" w:color="auto"/>
              <w:right w:val="single" w:sz="6"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Pr>
                <w:rFonts w:asciiTheme="minorHAnsi" w:hAnsiTheme="minorHAnsi" w:cstheme="minorHAnsi"/>
                <w:color w:val="000000"/>
                <w:sz w:val="18"/>
                <w:szCs w:val="16"/>
              </w:rPr>
              <w:t>posjet bez nadzora</w:t>
            </w:r>
          </w:p>
        </w:tc>
        <w:tc>
          <w:tcPr>
            <w:tcW w:w="1393" w:type="dxa"/>
            <w:tcBorders>
              <w:top w:val="single" w:sz="6" w:space="0" w:color="auto"/>
              <w:left w:val="single" w:sz="6" w:space="0" w:color="auto"/>
              <w:bottom w:val="single" w:sz="6" w:space="0" w:color="auto"/>
              <w:right w:val="single" w:sz="6"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336</w:t>
            </w:r>
          </w:p>
        </w:tc>
        <w:tc>
          <w:tcPr>
            <w:tcW w:w="1017" w:type="dxa"/>
            <w:tcBorders>
              <w:top w:val="single" w:sz="6" w:space="0" w:color="auto"/>
              <w:left w:val="single" w:sz="6" w:space="0" w:color="auto"/>
              <w:bottom w:val="single" w:sz="6" w:space="0" w:color="auto"/>
              <w:right w:val="single" w:sz="6"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1148</w:t>
            </w:r>
          </w:p>
        </w:tc>
        <w:tc>
          <w:tcPr>
            <w:tcW w:w="1008" w:type="dxa"/>
            <w:tcBorders>
              <w:top w:val="single" w:sz="6" w:space="0" w:color="auto"/>
              <w:left w:val="single" w:sz="6" w:space="0" w:color="auto"/>
              <w:bottom w:val="single" w:sz="6"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sidRPr="00587F0A">
              <w:rPr>
                <w:rFonts w:asciiTheme="minorHAnsi" w:hAnsiTheme="minorHAnsi" w:cstheme="minorHAnsi"/>
                <w:color w:val="000000"/>
                <w:sz w:val="18"/>
                <w:szCs w:val="16"/>
              </w:rPr>
              <w:t>0</w:t>
            </w:r>
          </w:p>
        </w:tc>
      </w:tr>
      <w:tr w:rsidR="00294DE2" w:rsidRPr="00DB7946" w:rsidTr="007F04CE">
        <w:trPr>
          <w:trHeight w:val="284"/>
          <w:jc w:val="center"/>
        </w:trPr>
        <w:tc>
          <w:tcPr>
            <w:tcW w:w="1444" w:type="dxa"/>
            <w:vMerge/>
            <w:tcBorders>
              <w:left w:val="double" w:sz="4" w:space="0" w:color="auto"/>
              <w:right w:val="single" w:sz="6" w:space="0" w:color="auto"/>
            </w:tcBorders>
            <w:shd w:val="clear" w:color="auto" w:fill="8DB3E2" w:themeFill="text2" w:themeFillTint="66"/>
            <w:vAlign w:val="center"/>
          </w:tcPr>
          <w:p w:rsidR="00294DE2" w:rsidRPr="002C33D7" w:rsidRDefault="00294DE2" w:rsidP="00294DE2">
            <w:pPr>
              <w:spacing w:after="0"/>
              <w:rPr>
                <w:rFonts w:asciiTheme="minorHAnsi" w:hAnsiTheme="minorHAnsi" w:cstheme="minorHAnsi"/>
                <w:color w:val="000000"/>
                <w:sz w:val="16"/>
                <w:szCs w:val="16"/>
              </w:rPr>
            </w:pPr>
          </w:p>
        </w:tc>
        <w:tc>
          <w:tcPr>
            <w:tcW w:w="3128" w:type="dxa"/>
            <w:tcBorders>
              <w:top w:val="single" w:sz="6" w:space="0" w:color="auto"/>
              <w:left w:val="single" w:sz="6" w:space="0" w:color="auto"/>
              <w:bottom w:val="single" w:sz="6" w:space="0" w:color="auto"/>
              <w:right w:val="single" w:sz="6"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Pr>
                <w:rFonts w:asciiTheme="minorHAnsi" w:hAnsiTheme="minorHAnsi" w:cstheme="minorHAnsi"/>
                <w:color w:val="000000"/>
                <w:sz w:val="18"/>
                <w:szCs w:val="16"/>
              </w:rPr>
              <w:t>posjet u posebnoj prostoriji bez nadzora</w:t>
            </w:r>
          </w:p>
        </w:tc>
        <w:tc>
          <w:tcPr>
            <w:tcW w:w="1393" w:type="dxa"/>
            <w:tcBorders>
              <w:top w:val="single" w:sz="6" w:space="0" w:color="auto"/>
              <w:left w:val="single" w:sz="6" w:space="0" w:color="auto"/>
              <w:bottom w:val="single" w:sz="6" w:space="0" w:color="auto"/>
              <w:right w:val="single" w:sz="6"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416</w:t>
            </w:r>
          </w:p>
        </w:tc>
        <w:tc>
          <w:tcPr>
            <w:tcW w:w="1017" w:type="dxa"/>
            <w:tcBorders>
              <w:top w:val="single" w:sz="6" w:space="0" w:color="auto"/>
              <w:left w:val="single" w:sz="6" w:space="0" w:color="auto"/>
              <w:bottom w:val="single" w:sz="6" w:space="0" w:color="auto"/>
              <w:right w:val="single" w:sz="6"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1286</w:t>
            </w:r>
          </w:p>
        </w:tc>
        <w:tc>
          <w:tcPr>
            <w:tcW w:w="1008" w:type="dxa"/>
            <w:tcBorders>
              <w:top w:val="single" w:sz="6" w:space="0" w:color="auto"/>
              <w:left w:val="single" w:sz="6" w:space="0" w:color="auto"/>
              <w:bottom w:val="single" w:sz="6"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0</w:t>
            </w:r>
          </w:p>
        </w:tc>
      </w:tr>
      <w:tr w:rsidR="00294DE2" w:rsidRPr="00DB7946" w:rsidTr="007F04CE">
        <w:trPr>
          <w:trHeight w:val="284"/>
          <w:jc w:val="center"/>
        </w:trPr>
        <w:tc>
          <w:tcPr>
            <w:tcW w:w="1444" w:type="dxa"/>
            <w:vMerge/>
            <w:tcBorders>
              <w:left w:val="double" w:sz="4" w:space="0" w:color="auto"/>
              <w:bottom w:val="double" w:sz="4" w:space="0" w:color="auto"/>
              <w:right w:val="single" w:sz="6" w:space="0" w:color="auto"/>
            </w:tcBorders>
            <w:shd w:val="clear" w:color="auto" w:fill="8DB3E2" w:themeFill="text2" w:themeFillTint="66"/>
            <w:vAlign w:val="center"/>
          </w:tcPr>
          <w:p w:rsidR="00294DE2" w:rsidRPr="002C33D7" w:rsidRDefault="00294DE2" w:rsidP="00294DE2">
            <w:pPr>
              <w:spacing w:after="0"/>
              <w:rPr>
                <w:rFonts w:asciiTheme="minorHAnsi" w:hAnsiTheme="minorHAnsi" w:cstheme="minorHAnsi"/>
                <w:color w:val="000000"/>
                <w:sz w:val="16"/>
                <w:szCs w:val="16"/>
              </w:rPr>
            </w:pPr>
          </w:p>
        </w:tc>
        <w:tc>
          <w:tcPr>
            <w:tcW w:w="3128" w:type="dxa"/>
            <w:tcBorders>
              <w:top w:val="single" w:sz="6" w:space="0" w:color="auto"/>
              <w:left w:val="single" w:sz="6" w:space="0" w:color="auto"/>
              <w:bottom w:val="double" w:sz="4" w:space="0" w:color="auto"/>
              <w:right w:val="single" w:sz="6" w:space="0" w:color="auto"/>
            </w:tcBorders>
            <w:shd w:val="clear" w:color="auto" w:fill="C6D9F1" w:themeFill="text2" w:themeFillTint="33"/>
            <w:noWrap/>
            <w:vAlign w:val="center"/>
          </w:tcPr>
          <w:p w:rsidR="00294DE2" w:rsidRPr="00587F0A" w:rsidRDefault="00294DE2" w:rsidP="00294DE2">
            <w:pPr>
              <w:spacing w:after="0"/>
              <w:rPr>
                <w:rFonts w:asciiTheme="minorHAnsi" w:hAnsiTheme="minorHAnsi" w:cstheme="minorHAnsi"/>
                <w:color w:val="000000"/>
                <w:sz w:val="18"/>
                <w:szCs w:val="16"/>
              </w:rPr>
            </w:pPr>
            <w:r>
              <w:rPr>
                <w:rFonts w:asciiTheme="minorHAnsi" w:hAnsiTheme="minorHAnsi" w:cstheme="minorHAnsi"/>
                <w:color w:val="000000"/>
                <w:sz w:val="18"/>
                <w:szCs w:val="16"/>
              </w:rPr>
              <w:t>posebne nagrade</w:t>
            </w:r>
          </w:p>
        </w:tc>
        <w:tc>
          <w:tcPr>
            <w:tcW w:w="1393" w:type="dxa"/>
            <w:tcBorders>
              <w:top w:val="single" w:sz="6" w:space="0" w:color="auto"/>
              <w:left w:val="single" w:sz="6" w:space="0" w:color="auto"/>
              <w:bottom w:val="double" w:sz="4" w:space="0" w:color="auto"/>
              <w:right w:val="single" w:sz="6"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281</w:t>
            </w:r>
          </w:p>
        </w:tc>
        <w:tc>
          <w:tcPr>
            <w:tcW w:w="1017" w:type="dxa"/>
            <w:tcBorders>
              <w:top w:val="single" w:sz="6" w:space="0" w:color="auto"/>
              <w:left w:val="single" w:sz="6" w:space="0" w:color="auto"/>
              <w:bottom w:val="double" w:sz="4" w:space="0" w:color="auto"/>
              <w:right w:val="single" w:sz="6"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Pr>
                <w:rFonts w:asciiTheme="minorHAnsi" w:hAnsiTheme="minorHAnsi" w:cstheme="minorHAnsi"/>
                <w:color w:val="000000"/>
                <w:sz w:val="18"/>
                <w:szCs w:val="16"/>
              </w:rPr>
              <w:t>394</w:t>
            </w:r>
          </w:p>
        </w:tc>
        <w:tc>
          <w:tcPr>
            <w:tcW w:w="1008" w:type="dxa"/>
            <w:tcBorders>
              <w:top w:val="single" w:sz="6" w:space="0" w:color="auto"/>
              <w:left w:val="single" w:sz="6" w:space="0" w:color="auto"/>
              <w:bottom w:val="double" w:sz="4" w:space="0" w:color="auto"/>
              <w:right w:val="double" w:sz="4" w:space="0" w:color="auto"/>
            </w:tcBorders>
            <w:noWrap/>
            <w:vAlign w:val="center"/>
          </w:tcPr>
          <w:p w:rsidR="00294DE2" w:rsidRPr="00587F0A" w:rsidRDefault="00294DE2" w:rsidP="00294DE2">
            <w:pPr>
              <w:spacing w:after="0"/>
              <w:ind w:right="136"/>
              <w:jc w:val="center"/>
              <w:rPr>
                <w:rFonts w:asciiTheme="minorHAnsi" w:hAnsiTheme="minorHAnsi" w:cstheme="minorHAnsi"/>
                <w:color w:val="000000"/>
                <w:sz w:val="18"/>
                <w:szCs w:val="16"/>
              </w:rPr>
            </w:pPr>
            <w:r w:rsidRPr="00587F0A">
              <w:rPr>
                <w:rFonts w:asciiTheme="minorHAnsi" w:hAnsiTheme="minorHAnsi" w:cstheme="minorHAnsi"/>
                <w:color w:val="000000"/>
                <w:sz w:val="18"/>
                <w:szCs w:val="16"/>
              </w:rPr>
              <w:t>0</w:t>
            </w:r>
          </w:p>
        </w:tc>
      </w:tr>
    </w:tbl>
    <w:p w:rsidR="00A75670" w:rsidRPr="007F57A1" w:rsidRDefault="00A75670" w:rsidP="00A75670">
      <w:pPr>
        <w:tabs>
          <w:tab w:val="left" w:pos="720"/>
        </w:tabs>
        <w:spacing w:before="120" w:after="120"/>
        <w:rPr>
          <w:rFonts w:ascii="Arial" w:hAnsi="Arial" w:cs="Arial"/>
          <w:sz w:val="16"/>
          <w:szCs w:val="16"/>
          <w:highlight w:val="yellow"/>
        </w:rPr>
      </w:pPr>
    </w:p>
    <w:p w:rsidR="00F4666B" w:rsidRPr="007F57A1" w:rsidRDefault="007F04CE" w:rsidP="00F4666B">
      <w:pPr>
        <w:rPr>
          <w:highlight w:val="yellow"/>
        </w:rPr>
      </w:pPr>
      <w:r w:rsidRPr="007F04CE">
        <w:t>Tijekom 2017. godine upravitelji su odobrili 448 pogodnosti rasporeda zatvorenika u odjel s blažim uvjetima izdržavanja kazne iste kaznionice, odnosno zatvora.</w:t>
      </w:r>
    </w:p>
    <w:p w:rsidR="00F4666B" w:rsidRPr="007F57A1" w:rsidRDefault="007F04CE" w:rsidP="00F4666B">
      <w:pPr>
        <w:rPr>
          <w:highlight w:val="yellow"/>
        </w:rPr>
      </w:pPr>
      <w:r w:rsidRPr="007F04CE">
        <w:t>Broj odobrenih pogodnosti izvan kaznenog tijela u 2017. godini je 9065, odnosno, smanjen je u odnosu na 2016. godinu, kada je iznosio 12675, što je smanjenje od 28,48%. Zbog sve zahtjevnije strukture zatvorenika po kriminološkim obilježjima i tijekom 2017. smanjio se broj zatvorenika koji su bili upućeni u poluotvorene i otvorene uvjete izdržavanja kazne, a koji spadaju u skupinu onih kojima se najčešće odobravaju pogodnosti izvan kaznenog tijela.</w:t>
      </w:r>
    </w:p>
    <w:p w:rsidR="00A75670" w:rsidRPr="007F57A1" w:rsidRDefault="007F04CE" w:rsidP="00F4666B">
      <w:pPr>
        <w:rPr>
          <w:highlight w:val="yellow"/>
        </w:rPr>
      </w:pPr>
      <w:r w:rsidRPr="007F04CE">
        <w:t>Zlouporaba pogodnosti izvan kaznenog tijela se smanjila s</w:t>
      </w:r>
      <w:r w:rsidR="00893C80">
        <w:t>a</w:t>
      </w:r>
      <w:r w:rsidRPr="007F04CE">
        <w:t xml:space="preserve"> 68 zlouporaba u 2016. godini na 66 u 2017. godini. Zlouporabe pogodnosti izvan kaznenog tijela uglavnom su predstavljale kašnjenje s odobrene pogodnosti te povratak u kaznionicu ili zatvor pod utjecajem alkohola.</w:t>
      </w:r>
    </w:p>
    <w:p w:rsidR="003968AA" w:rsidRPr="007F04CE" w:rsidRDefault="003968AA" w:rsidP="003968AA">
      <w:pPr>
        <w:pStyle w:val="Opisslike"/>
        <w:keepNext/>
        <w:jc w:val="center"/>
      </w:pPr>
      <w:bookmarkStart w:id="229" w:name="_Toc527117309"/>
      <w:r w:rsidRPr="007F04CE">
        <w:lastRenderedPageBreak/>
        <w:t xml:space="preserve">Slika </w:t>
      </w:r>
      <w:r w:rsidR="009E6035">
        <w:fldChar w:fldCharType="begin"/>
      </w:r>
      <w:r w:rsidR="009E6035">
        <w:instrText xml:space="preserve"> SEQ Slika \* ARABIC </w:instrText>
      </w:r>
      <w:r w:rsidR="009E6035">
        <w:fldChar w:fldCharType="separate"/>
      </w:r>
      <w:r w:rsidR="009315F5">
        <w:rPr>
          <w:noProof/>
        </w:rPr>
        <w:t>26</w:t>
      </w:r>
      <w:r w:rsidR="009E6035">
        <w:fldChar w:fldCharType="end"/>
      </w:r>
      <w:r w:rsidR="009510D8" w:rsidRPr="007F04CE">
        <w:t>.</w:t>
      </w:r>
      <w:r w:rsidRPr="007F04CE">
        <w:t xml:space="preserve"> Zlouporaba pogodnosti izvan kaznenog tijela</w:t>
      </w:r>
      <w:bookmarkEnd w:id="229"/>
    </w:p>
    <w:p w:rsidR="00A75670" w:rsidRPr="007F57A1" w:rsidRDefault="007F04CE" w:rsidP="003968AA">
      <w:pPr>
        <w:spacing w:after="120"/>
        <w:jc w:val="left"/>
        <w:rPr>
          <w:highlight w:val="yellow"/>
        </w:rPr>
      </w:pPr>
      <w:r>
        <w:rPr>
          <w:noProof/>
          <w:lang w:eastAsia="hr-HR"/>
        </w:rPr>
        <w:drawing>
          <wp:inline distT="0" distB="0" distL="0" distR="0" wp14:anchorId="7C42BB26" wp14:editId="2712A9C7">
            <wp:extent cx="5756745" cy="2631882"/>
            <wp:effectExtent l="0" t="0" r="15875" b="16510"/>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865D9" w:rsidRPr="00B25B1B" w:rsidRDefault="008865D9" w:rsidP="0056153D">
      <w:pPr>
        <w:pStyle w:val="Naslov2"/>
        <w:numPr>
          <w:ilvl w:val="1"/>
          <w:numId w:val="19"/>
        </w:numPr>
        <w:spacing w:before="240"/>
        <w:ind w:left="426" w:hanging="426"/>
        <w:rPr>
          <w:rStyle w:val="Naslovknjige"/>
          <w:rFonts w:ascii="Times New Roman" w:hAnsi="Times New Roman" w:cs="Cambria"/>
          <w:i w:val="0"/>
          <w:iCs w:val="0"/>
          <w:sz w:val="28"/>
          <w:szCs w:val="26"/>
        </w:rPr>
      </w:pPr>
      <w:bookmarkStart w:id="230" w:name="_Toc418845757"/>
      <w:bookmarkStart w:id="231" w:name="_Toc386809037"/>
      <w:bookmarkStart w:id="232" w:name="_Toc355007043"/>
      <w:bookmarkStart w:id="233" w:name="_Toc347911207"/>
      <w:bookmarkStart w:id="234" w:name="_Toc527117240"/>
      <w:bookmarkStart w:id="235" w:name="_Toc355007044"/>
      <w:bookmarkStart w:id="236" w:name="_Toc386809038"/>
      <w:bookmarkStart w:id="237" w:name="_Toc418845758"/>
      <w:r w:rsidRPr="00B25B1B">
        <w:rPr>
          <w:rStyle w:val="Naslovknjige"/>
          <w:rFonts w:ascii="Times New Roman" w:hAnsi="Times New Roman" w:cs="Cambria"/>
          <w:i w:val="0"/>
          <w:iCs w:val="0"/>
          <w:sz w:val="28"/>
          <w:szCs w:val="26"/>
        </w:rPr>
        <w:t>Premještaj zatvorenika</w:t>
      </w:r>
      <w:bookmarkEnd w:id="230"/>
      <w:bookmarkEnd w:id="231"/>
      <w:bookmarkEnd w:id="232"/>
      <w:bookmarkEnd w:id="233"/>
      <w:bookmarkEnd w:id="234"/>
    </w:p>
    <w:p w:rsidR="00D62769" w:rsidRPr="007F57A1" w:rsidRDefault="00B25B1B" w:rsidP="00D62769">
      <w:pPr>
        <w:rPr>
          <w:highlight w:val="yellow"/>
        </w:rPr>
      </w:pPr>
      <w:r w:rsidRPr="00B25B1B">
        <w:t>Temeljem članka 151. Zakona o izvršavanju kazne zatvora, o premještaju na izdržavanje kazne u drugu kaznionicu ili zatvor odlučuje Središnji ured Uprave za zatvorski sustav na prijedlog upravitelja kaznionice ili zatvora u kojem zatvorenik izdržava kaznu.</w:t>
      </w:r>
    </w:p>
    <w:p w:rsidR="00D62769" w:rsidRPr="007F57A1" w:rsidRDefault="00B25B1B" w:rsidP="00D62769">
      <w:pPr>
        <w:rPr>
          <w:highlight w:val="yellow"/>
        </w:rPr>
      </w:pPr>
      <w:r w:rsidRPr="00B25B1B">
        <w:t>Upravitelj može predložiti premještaj zatvorenika radi ostvarivanja programa izvršavanja ili kad je to nužno zbog organizacije izvršavanja kazne i sigurnosti.</w:t>
      </w:r>
      <w:r w:rsidR="00D62769" w:rsidRPr="007F57A1">
        <w:rPr>
          <w:highlight w:val="yellow"/>
        </w:rPr>
        <w:t xml:space="preserve"> </w:t>
      </w:r>
    </w:p>
    <w:p w:rsidR="00D62769" w:rsidRPr="007F57A1" w:rsidRDefault="00B25B1B" w:rsidP="00D62769">
      <w:pPr>
        <w:rPr>
          <w:highlight w:val="yellow"/>
        </w:rPr>
      </w:pPr>
      <w:r w:rsidRPr="00B25B1B">
        <w:t xml:space="preserve">Temeljni kriteriji za premještaj zatvorenika u blaže uvjete izvršavanja </w:t>
      </w:r>
      <w:r w:rsidR="006B5CC6">
        <w:t>je uspješnost provedbe</w:t>
      </w:r>
      <w:r w:rsidRPr="00B25B1B">
        <w:t xml:space="preserve"> programa izvršavanja kazne, sigurnosna procjena, procjena vjerojatnosti zlouporabe blažih uvjeta izdržavanja kazne, odnosno sigurnost zajednice.</w:t>
      </w:r>
    </w:p>
    <w:p w:rsidR="00D62769" w:rsidRPr="00B25B1B" w:rsidRDefault="00D62769" w:rsidP="00D62769">
      <w:r w:rsidRPr="00B25B1B">
        <w:t xml:space="preserve">Upravitelj kaznionice ili zatvora obvezno razmatra mogućnost premještaja u odjel ili kaznionicu, odnosno zatvor s blažim uvjetima nakon izdržane polovice kazne, a nakon toga svakih šest mjeseci. </w:t>
      </w:r>
    </w:p>
    <w:p w:rsidR="00D62769" w:rsidRPr="007F57A1" w:rsidRDefault="00B25B1B" w:rsidP="00D62769">
      <w:pPr>
        <w:rPr>
          <w:highlight w:val="yellow"/>
        </w:rPr>
      </w:pPr>
      <w:r w:rsidRPr="00B25B1B">
        <w:t>Tijekom 2017. godine zaprimljeno je 424 prijedloga upravitelja za premještaj zatvorenika. Povjerenstvo za premještaje Središnjeg ureda Uprave za zatvorski su</w:t>
      </w:r>
      <w:r w:rsidR="004A45C2">
        <w:t xml:space="preserve">stav pozitivno je riješilo 322 </w:t>
      </w:r>
      <w:r w:rsidRPr="00B25B1B">
        <w:t>prijedloga, a odbilo je 102 prijedloga.</w:t>
      </w:r>
      <w:r w:rsidR="00D62769" w:rsidRPr="007F57A1">
        <w:rPr>
          <w:highlight w:val="yellow"/>
        </w:rPr>
        <w:t xml:space="preserve"> </w:t>
      </w:r>
    </w:p>
    <w:p w:rsidR="008865D9" w:rsidRPr="007F57A1" w:rsidRDefault="00B25B1B" w:rsidP="00D62769">
      <w:pPr>
        <w:rPr>
          <w:highlight w:val="yellow"/>
        </w:rPr>
      </w:pPr>
      <w:r w:rsidRPr="00B25B1B">
        <w:t>Najveći broj zatvorenika premješten je u zatvorene uvjete (iz drugih zatvorenih, poluotvorenih ili otvorenih uvjeta), a 65 zatvorenika je premješteno u blaže penalne uvjete (poluotvorene ili otvorene uvjete).</w:t>
      </w:r>
    </w:p>
    <w:p w:rsidR="008865D9" w:rsidRPr="00B25B1B" w:rsidRDefault="003968AA" w:rsidP="00D62769">
      <w:pPr>
        <w:pStyle w:val="Opisslike"/>
        <w:keepNext/>
        <w:jc w:val="center"/>
        <w:rPr>
          <w:rFonts w:ascii="Arial" w:hAnsi="Arial" w:cs="Arial"/>
        </w:rPr>
      </w:pPr>
      <w:bookmarkStart w:id="238" w:name="_Toc527117310"/>
      <w:r w:rsidRPr="00B25B1B">
        <w:lastRenderedPageBreak/>
        <w:t xml:space="preserve">Slika </w:t>
      </w:r>
      <w:r w:rsidR="009E6035">
        <w:fldChar w:fldCharType="begin"/>
      </w:r>
      <w:r w:rsidR="009E6035">
        <w:instrText xml:space="preserve"> SEQ Slika \* ARABIC </w:instrText>
      </w:r>
      <w:r w:rsidR="009E6035">
        <w:fldChar w:fldCharType="separate"/>
      </w:r>
      <w:r w:rsidR="009315F5">
        <w:rPr>
          <w:noProof/>
        </w:rPr>
        <w:t>27</w:t>
      </w:r>
      <w:r w:rsidR="009E6035">
        <w:fldChar w:fldCharType="end"/>
      </w:r>
      <w:r w:rsidR="009510D8" w:rsidRPr="00B25B1B">
        <w:t>.</w:t>
      </w:r>
      <w:r w:rsidRPr="00B25B1B">
        <w:t xml:space="preserve"> </w:t>
      </w:r>
      <w:r w:rsidR="00D62769" w:rsidRPr="00B25B1B">
        <w:t>Broj odobrenih premješt</w:t>
      </w:r>
      <w:r w:rsidR="00B25B1B" w:rsidRPr="00B25B1B">
        <w:t>aja zatvorenika od 2008. do 2017</w:t>
      </w:r>
      <w:r w:rsidR="00D62769" w:rsidRPr="00B25B1B">
        <w:t>. godine</w:t>
      </w:r>
      <w:bookmarkEnd w:id="238"/>
      <w:r w:rsidR="00D62769" w:rsidRPr="00B25B1B">
        <w:t xml:space="preserve"> </w:t>
      </w:r>
    </w:p>
    <w:p w:rsidR="005E69E1" w:rsidRPr="007F57A1" w:rsidRDefault="00B25B1B" w:rsidP="00B25B1B">
      <w:pPr>
        <w:jc w:val="center"/>
        <w:rPr>
          <w:highlight w:val="yellow"/>
        </w:rPr>
      </w:pPr>
      <w:r>
        <w:rPr>
          <w:noProof/>
          <w:color w:val="000000"/>
          <w:lang w:eastAsia="hr-HR"/>
        </w:rPr>
        <w:drawing>
          <wp:inline distT="0" distB="0" distL="0" distR="0" wp14:anchorId="1207EC45" wp14:editId="54FFD6A7">
            <wp:extent cx="5493385" cy="2713990"/>
            <wp:effectExtent l="0" t="0" r="12065" b="1016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62769" w:rsidRPr="007F57A1" w:rsidRDefault="00B25B1B" w:rsidP="00D62769">
      <w:pPr>
        <w:rPr>
          <w:highlight w:val="yellow"/>
        </w:rPr>
      </w:pPr>
      <w:r w:rsidRPr="00B25B1B">
        <w:t>Broj prijedloga za premještaj smanjen je za 13% u odnosu na 2016. godinu, kada je zaprimljeno 480 predmeta. Primjena Okvirnih mjerila za upućivanje i razvrstavanje zatvorenika na izdržavanju kazne zatvora doprinijela je ujednačenosti postupanja na osnovu transparentnih kriterija</w:t>
      </w:r>
      <w:r w:rsidR="00D62769" w:rsidRPr="00B25B1B">
        <w:t>.</w:t>
      </w:r>
    </w:p>
    <w:p w:rsidR="00D62769" w:rsidRPr="007F57A1" w:rsidRDefault="00B25B1B" w:rsidP="00D62769">
      <w:pPr>
        <w:rPr>
          <w:highlight w:val="yellow"/>
        </w:rPr>
      </w:pPr>
      <w:r w:rsidRPr="00B25B1B">
        <w:t>Smanjenje broja zatvorenika pozitivno je utjecalo na opće stanje sigurnosti, a posljedično i na smanjenje broja prijedloga za premještajem zatvorenika iz organizacijskih i sigurnosnih razloga.</w:t>
      </w:r>
    </w:p>
    <w:p w:rsidR="008865D9" w:rsidRPr="007F57A1" w:rsidRDefault="00FA0662" w:rsidP="00D62769">
      <w:pPr>
        <w:rPr>
          <w:highlight w:val="yellow"/>
        </w:rPr>
      </w:pPr>
      <w:r w:rsidRPr="00FA0662">
        <w:t>U manjem broju slučajeva premještani su i zatvorenici u istražnom zatvoru, uz suglasnost nadležnog suda, a u svrhu omogućavanja nesmetanog kretanja osoba s invaliditetom, smanjenja prenapučenosti i smještaja istražnih zatvorenika sukladno međunarodnim standardima i praksi Europskog suda za ljudska prava.</w:t>
      </w:r>
    </w:p>
    <w:p w:rsidR="00F75B5C" w:rsidRPr="005D1BAA" w:rsidRDefault="00F75B5C" w:rsidP="0056153D">
      <w:pPr>
        <w:pStyle w:val="Naslov2"/>
        <w:numPr>
          <w:ilvl w:val="1"/>
          <w:numId w:val="19"/>
        </w:numPr>
        <w:ind w:left="426" w:hanging="426"/>
      </w:pPr>
      <w:bookmarkStart w:id="239" w:name="_Toc527117241"/>
      <w:bookmarkStart w:id="240" w:name="_Toc328553346"/>
      <w:bookmarkEnd w:id="235"/>
      <w:bookmarkEnd w:id="236"/>
      <w:bookmarkEnd w:id="237"/>
      <w:r w:rsidRPr="005D1BAA">
        <w:t>Transfer</w:t>
      </w:r>
      <w:r w:rsidR="005D1BAA" w:rsidRPr="005D1BAA">
        <w:t>i (premještaji)</w:t>
      </w:r>
      <w:r w:rsidRPr="005D1BAA">
        <w:t xml:space="preserve"> zatvorenika</w:t>
      </w:r>
      <w:bookmarkEnd w:id="239"/>
    </w:p>
    <w:p w:rsidR="007D676A" w:rsidRPr="007725DB" w:rsidRDefault="005D1BAA" w:rsidP="007725DB">
      <w:r w:rsidRPr="005D1BAA">
        <w:t>Republika Hrvatska je ratificirala Konvenciju o transferu osuđenih osoba Vijeća Europe i Dodatni protokol uz navedenu Konvenciju. U skladu s navedenim međunarodnim ugovorima, te Zakonom o međunarodnoj pravn</w:t>
      </w:r>
      <w:r w:rsidR="00F161C6">
        <w:t>oj pomoći u kaznenim stvarima (Narodne novine br.</w:t>
      </w:r>
      <w:r w:rsidRPr="005D1BAA">
        <w:t xml:space="preserve"> 178/04) i Zakonom o pravosudnoj suradnji u kaznenim stvarima s državama članicama E</w:t>
      </w:r>
      <w:r w:rsidR="00F161C6">
        <w:t>uropske unije (Narodne novine br.</w:t>
      </w:r>
      <w:r w:rsidRPr="005D1BAA">
        <w:t xml:space="preserve"> 91/10, 81/13, 124/13, 26/15, 102/17</w:t>
      </w:r>
      <w:r w:rsidR="00AB0F12">
        <w:t>, 68/18</w:t>
      </w:r>
      <w:r w:rsidRPr="005D1BAA">
        <w:t>) Republika Hrvatska preuzima izvršavanje kazne zatvora koja je izrečena u drugoj državi državljanima Republike Hrvatske. Sukladno načelu uzajamnog priznavanja, stranim državljanima koji se nalaze na izdržavanju kazne zatvora u Republici Hrvatskoj omogućava se premještaj u druge države, odnosno u države njihova državljanstva na daljnje izvršavanje kazne zatvora. Transferima (premještajima) zatvorenika pridonosi se njihovoj socijalnoj rehabilitaciji i reintegraciji.</w:t>
      </w:r>
    </w:p>
    <w:p w:rsidR="007614B4" w:rsidRPr="007725DB" w:rsidRDefault="005D1BAA" w:rsidP="00DA6C14">
      <w:r w:rsidRPr="005D1BAA">
        <w:t>Tijekom 2017. godine 10 (deset) zatvorenika transferirano (premješteno) je na daljnje izdržavanje kazne zatvora iz drugih država u Republiku Hrvatsku, dok je 2 (dvoje) zatvorenika transferirano (premješteno) iz Republike Hrvatske na daljnje izdržavanje kazne zatvora u druge države.</w:t>
      </w:r>
    </w:p>
    <w:p w:rsidR="004622F4" w:rsidRPr="005D1BAA" w:rsidRDefault="004622F4" w:rsidP="004622F4">
      <w:pPr>
        <w:pStyle w:val="Opisslike"/>
        <w:keepNext/>
        <w:jc w:val="center"/>
      </w:pPr>
      <w:bookmarkStart w:id="241" w:name="_Toc527117407"/>
      <w:r w:rsidRPr="005D1BAA">
        <w:lastRenderedPageBreak/>
        <w:t xml:space="preserve">Tablica </w:t>
      </w:r>
      <w:r w:rsidRPr="005D1BAA">
        <w:fldChar w:fldCharType="begin"/>
      </w:r>
      <w:r w:rsidRPr="005D1BAA">
        <w:instrText xml:space="preserve"> SEQ Tablica \* ARABIC </w:instrText>
      </w:r>
      <w:r w:rsidRPr="005D1BAA">
        <w:fldChar w:fldCharType="separate"/>
      </w:r>
      <w:r w:rsidR="009315F5">
        <w:rPr>
          <w:noProof/>
        </w:rPr>
        <w:t>36</w:t>
      </w:r>
      <w:r w:rsidRPr="005D1BAA">
        <w:fldChar w:fldCharType="end"/>
      </w:r>
      <w:r w:rsidR="009510D8" w:rsidRPr="005D1BAA">
        <w:t>.</w:t>
      </w:r>
      <w:r w:rsidRPr="005D1BAA">
        <w:t xml:space="preserve"> Zatvorenici premješteni na izdrža</w:t>
      </w:r>
      <w:r w:rsidR="005D1BAA" w:rsidRPr="005D1BAA">
        <w:t>vanje kazne zatvora tijekom 2017</w:t>
      </w:r>
      <w:r w:rsidRPr="005D1BAA">
        <w:t>. godine</w:t>
      </w:r>
      <w:bookmarkEnd w:id="241"/>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49"/>
        <w:gridCol w:w="2410"/>
        <w:gridCol w:w="708"/>
        <w:gridCol w:w="284"/>
        <w:gridCol w:w="2268"/>
        <w:gridCol w:w="814"/>
      </w:tblGrid>
      <w:tr w:rsidR="0051523C" w:rsidRPr="005D1BAA" w:rsidTr="007370C1">
        <w:trPr>
          <w:trHeight w:val="941"/>
          <w:jc w:val="center"/>
        </w:trPr>
        <w:tc>
          <w:tcPr>
            <w:tcW w:w="3367" w:type="dxa"/>
            <w:gridSpan w:val="3"/>
            <w:tcBorders>
              <w:top w:val="double" w:sz="4" w:space="0" w:color="auto"/>
              <w:bottom w:val="single" w:sz="4" w:space="0" w:color="auto"/>
              <w:right w:val="double" w:sz="4" w:space="0" w:color="auto"/>
            </w:tcBorders>
            <w:shd w:val="clear" w:color="auto" w:fill="8DB3E2" w:themeFill="text2" w:themeFillTint="66"/>
            <w:vAlign w:val="center"/>
          </w:tcPr>
          <w:bookmarkEnd w:id="240"/>
          <w:p w:rsidR="0051523C" w:rsidRPr="005D1BAA" w:rsidRDefault="0051523C" w:rsidP="005159C3">
            <w:pPr>
              <w:overflowPunct w:val="0"/>
              <w:autoSpaceDE w:val="0"/>
              <w:autoSpaceDN w:val="0"/>
              <w:adjustRightInd w:val="0"/>
              <w:spacing w:after="0"/>
              <w:jc w:val="center"/>
              <w:textAlignment w:val="baseline"/>
              <w:rPr>
                <w:rFonts w:cs="Times New Roman"/>
                <w:sz w:val="22"/>
                <w:szCs w:val="24"/>
              </w:rPr>
            </w:pPr>
            <w:r w:rsidRPr="005D1BAA">
              <w:rPr>
                <w:rFonts w:cs="Times New Roman"/>
                <w:b/>
                <w:bCs/>
                <w:sz w:val="22"/>
                <w:szCs w:val="24"/>
              </w:rPr>
              <w:t xml:space="preserve">Transfer </w:t>
            </w:r>
            <w:r w:rsidR="005D1BAA">
              <w:rPr>
                <w:rFonts w:cs="Times New Roman"/>
                <w:b/>
                <w:bCs/>
                <w:sz w:val="22"/>
                <w:szCs w:val="24"/>
              </w:rPr>
              <w:t xml:space="preserve">(premještaj) </w:t>
            </w:r>
            <w:r w:rsidRPr="005D1BAA">
              <w:rPr>
                <w:rFonts w:cs="Times New Roman"/>
                <w:b/>
                <w:bCs/>
                <w:sz w:val="22"/>
                <w:szCs w:val="24"/>
              </w:rPr>
              <w:t>zatvorenika iz Republike Hrvatske u druge države:</w:t>
            </w:r>
          </w:p>
        </w:tc>
        <w:tc>
          <w:tcPr>
            <w:tcW w:w="3366" w:type="dxa"/>
            <w:gridSpan w:val="3"/>
            <w:tcBorders>
              <w:top w:val="double" w:sz="4" w:space="0" w:color="auto"/>
              <w:left w:val="double" w:sz="4" w:space="0" w:color="auto"/>
              <w:bottom w:val="single" w:sz="4" w:space="0" w:color="auto"/>
            </w:tcBorders>
            <w:shd w:val="clear" w:color="auto" w:fill="8DB3E2" w:themeFill="text2" w:themeFillTint="66"/>
            <w:vAlign w:val="center"/>
          </w:tcPr>
          <w:p w:rsidR="0051523C" w:rsidRPr="005D1BAA" w:rsidRDefault="0051523C" w:rsidP="005159C3">
            <w:pPr>
              <w:overflowPunct w:val="0"/>
              <w:autoSpaceDE w:val="0"/>
              <w:autoSpaceDN w:val="0"/>
              <w:adjustRightInd w:val="0"/>
              <w:spacing w:after="0"/>
              <w:jc w:val="center"/>
              <w:textAlignment w:val="baseline"/>
              <w:rPr>
                <w:rFonts w:cs="Times New Roman"/>
                <w:b/>
                <w:bCs/>
                <w:sz w:val="22"/>
                <w:szCs w:val="24"/>
              </w:rPr>
            </w:pPr>
            <w:r w:rsidRPr="005D1BAA">
              <w:rPr>
                <w:rFonts w:cs="Times New Roman"/>
                <w:b/>
                <w:bCs/>
                <w:sz w:val="22"/>
                <w:szCs w:val="24"/>
              </w:rPr>
              <w:t>Transfer zatvorenika</w:t>
            </w:r>
          </w:p>
          <w:p w:rsidR="0051523C" w:rsidRPr="005D1BAA" w:rsidRDefault="0051523C" w:rsidP="005159C3">
            <w:pPr>
              <w:overflowPunct w:val="0"/>
              <w:autoSpaceDE w:val="0"/>
              <w:autoSpaceDN w:val="0"/>
              <w:adjustRightInd w:val="0"/>
              <w:spacing w:after="0"/>
              <w:jc w:val="center"/>
              <w:textAlignment w:val="baseline"/>
              <w:rPr>
                <w:rFonts w:cs="Times New Roman"/>
                <w:szCs w:val="24"/>
              </w:rPr>
            </w:pPr>
            <w:r w:rsidRPr="005D1BAA">
              <w:rPr>
                <w:rFonts w:cs="Times New Roman"/>
                <w:b/>
                <w:bCs/>
                <w:sz w:val="22"/>
                <w:szCs w:val="24"/>
              </w:rPr>
              <w:t>u Republiku Hrvatsku iz drugih država:</w:t>
            </w:r>
          </w:p>
        </w:tc>
      </w:tr>
      <w:tr w:rsidR="00091FC8" w:rsidRPr="005D1BAA" w:rsidTr="00EE2A7B">
        <w:trPr>
          <w:trHeight w:val="590"/>
          <w:jc w:val="center"/>
        </w:trPr>
        <w:tc>
          <w:tcPr>
            <w:tcW w:w="249" w:type="dxa"/>
            <w:vMerge w:val="restart"/>
            <w:tcBorders>
              <w:top w:val="single" w:sz="4" w:space="0" w:color="auto"/>
              <w:bottom w:val="single" w:sz="4" w:space="0" w:color="auto"/>
            </w:tcBorders>
            <w:shd w:val="clear" w:color="auto" w:fill="DBE5F1" w:themeFill="accent1" w:themeFillTint="33"/>
            <w:textDirection w:val="btLr"/>
            <w:vAlign w:val="center"/>
          </w:tcPr>
          <w:p w:rsidR="00091FC8" w:rsidRPr="005D1BAA" w:rsidRDefault="00091FC8" w:rsidP="005159C3">
            <w:pPr>
              <w:overflowPunct w:val="0"/>
              <w:autoSpaceDE w:val="0"/>
              <w:autoSpaceDN w:val="0"/>
              <w:adjustRightInd w:val="0"/>
              <w:spacing w:after="0"/>
              <w:ind w:left="113" w:right="113"/>
              <w:jc w:val="center"/>
              <w:textAlignment w:val="baseline"/>
              <w:rPr>
                <w:rFonts w:cs="Times New Roman"/>
                <w:b/>
                <w:sz w:val="22"/>
                <w:szCs w:val="24"/>
              </w:rPr>
            </w:pPr>
          </w:p>
        </w:tc>
        <w:tc>
          <w:tcPr>
            <w:tcW w:w="2410" w:type="dxa"/>
            <w:tcBorders>
              <w:top w:val="single" w:sz="4" w:space="0" w:color="auto"/>
              <w:bottom w:val="single" w:sz="4" w:space="0" w:color="auto"/>
            </w:tcBorders>
            <w:vAlign w:val="center"/>
          </w:tcPr>
          <w:p w:rsidR="00091FC8" w:rsidRPr="005D1BAA" w:rsidRDefault="005D1BAA" w:rsidP="00133124">
            <w:pPr>
              <w:overflowPunct w:val="0"/>
              <w:autoSpaceDE w:val="0"/>
              <w:autoSpaceDN w:val="0"/>
              <w:adjustRightInd w:val="0"/>
              <w:spacing w:after="0"/>
              <w:textAlignment w:val="baseline"/>
              <w:rPr>
                <w:rFonts w:cs="Times New Roman"/>
                <w:szCs w:val="24"/>
                <w:lang w:val="en-US"/>
              </w:rPr>
            </w:pPr>
            <w:r>
              <w:rPr>
                <w:rFonts w:cs="Times New Roman"/>
                <w:szCs w:val="24"/>
                <w:lang w:val="en-US"/>
              </w:rPr>
              <w:t>Talijansku Republiku (Italiju)</w:t>
            </w:r>
          </w:p>
        </w:tc>
        <w:tc>
          <w:tcPr>
            <w:tcW w:w="708" w:type="dxa"/>
            <w:tcBorders>
              <w:top w:val="single" w:sz="4" w:space="0" w:color="auto"/>
              <w:bottom w:val="single" w:sz="4" w:space="0" w:color="auto"/>
              <w:right w:val="double" w:sz="4" w:space="0" w:color="auto"/>
            </w:tcBorders>
            <w:vAlign w:val="center"/>
          </w:tcPr>
          <w:p w:rsidR="00091FC8" w:rsidRPr="005D1BAA" w:rsidRDefault="00091FC8" w:rsidP="00133124">
            <w:pPr>
              <w:overflowPunct w:val="0"/>
              <w:autoSpaceDE w:val="0"/>
              <w:autoSpaceDN w:val="0"/>
              <w:adjustRightInd w:val="0"/>
              <w:spacing w:after="0"/>
              <w:jc w:val="center"/>
              <w:textAlignment w:val="baseline"/>
              <w:rPr>
                <w:rFonts w:cs="Times New Roman"/>
                <w:szCs w:val="24"/>
                <w:lang w:val="en-US"/>
              </w:rPr>
            </w:pPr>
            <w:r w:rsidRPr="005D1BAA">
              <w:rPr>
                <w:rFonts w:cs="Times New Roman"/>
                <w:szCs w:val="24"/>
                <w:lang w:val="en-US"/>
              </w:rPr>
              <w:t>1</w:t>
            </w:r>
          </w:p>
        </w:tc>
        <w:tc>
          <w:tcPr>
            <w:tcW w:w="284" w:type="dxa"/>
            <w:vMerge w:val="restart"/>
            <w:tcBorders>
              <w:top w:val="single" w:sz="4" w:space="0" w:color="auto"/>
              <w:left w:val="double" w:sz="4" w:space="0" w:color="auto"/>
            </w:tcBorders>
            <w:shd w:val="clear" w:color="auto" w:fill="DBE5F1" w:themeFill="accent1" w:themeFillTint="33"/>
            <w:textDirection w:val="btLr"/>
            <w:vAlign w:val="center"/>
          </w:tcPr>
          <w:p w:rsidR="00091FC8" w:rsidRPr="005D1BAA" w:rsidRDefault="00091FC8" w:rsidP="00133124">
            <w:pPr>
              <w:overflowPunct w:val="0"/>
              <w:autoSpaceDE w:val="0"/>
              <w:autoSpaceDN w:val="0"/>
              <w:adjustRightInd w:val="0"/>
              <w:spacing w:after="0"/>
              <w:ind w:left="113" w:right="113"/>
              <w:jc w:val="center"/>
              <w:textAlignment w:val="baseline"/>
              <w:rPr>
                <w:rFonts w:cs="Times New Roman"/>
                <w:b/>
                <w:szCs w:val="24"/>
                <w:lang w:val="en-US"/>
              </w:rPr>
            </w:pPr>
          </w:p>
        </w:tc>
        <w:tc>
          <w:tcPr>
            <w:tcW w:w="2268" w:type="dxa"/>
            <w:tcBorders>
              <w:top w:val="single" w:sz="4" w:space="0" w:color="auto"/>
            </w:tcBorders>
            <w:vAlign w:val="center"/>
          </w:tcPr>
          <w:p w:rsidR="00091FC8" w:rsidRPr="005D1BAA" w:rsidRDefault="00091FC8" w:rsidP="00133124">
            <w:pPr>
              <w:overflowPunct w:val="0"/>
              <w:autoSpaceDE w:val="0"/>
              <w:autoSpaceDN w:val="0"/>
              <w:adjustRightInd w:val="0"/>
              <w:spacing w:after="0"/>
              <w:textAlignment w:val="baseline"/>
              <w:rPr>
                <w:rFonts w:cs="Times New Roman"/>
                <w:szCs w:val="24"/>
                <w:lang w:val="en-US"/>
              </w:rPr>
            </w:pPr>
            <w:r w:rsidRPr="005D1BAA">
              <w:rPr>
                <w:rFonts w:cs="Times New Roman"/>
                <w:szCs w:val="24"/>
                <w:lang w:val="en-US"/>
              </w:rPr>
              <w:t>Savezne Republike Njemačke</w:t>
            </w:r>
          </w:p>
        </w:tc>
        <w:tc>
          <w:tcPr>
            <w:tcW w:w="814" w:type="dxa"/>
            <w:tcBorders>
              <w:top w:val="single" w:sz="4" w:space="0" w:color="auto"/>
            </w:tcBorders>
            <w:vAlign w:val="center"/>
          </w:tcPr>
          <w:p w:rsidR="00091FC8" w:rsidRPr="005D1BAA" w:rsidRDefault="005D1BAA" w:rsidP="00133124">
            <w:pPr>
              <w:overflowPunct w:val="0"/>
              <w:autoSpaceDE w:val="0"/>
              <w:autoSpaceDN w:val="0"/>
              <w:adjustRightInd w:val="0"/>
              <w:spacing w:after="0"/>
              <w:jc w:val="center"/>
              <w:textAlignment w:val="baseline"/>
              <w:rPr>
                <w:rFonts w:cs="Times New Roman"/>
                <w:szCs w:val="24"/>
                <w:lang w:val="en-US"/>
              </w:rPr>
            </w:pPr>
            <w:r>
              <w:rPr>
                <w:rFonts w:cs="Times New Roman"/>
                <w:szCs w:val="24"/>
                <w:lang w:val="en-US"/>
              </w:rPr>
              <w:t>4</w:t>
            </w:r>
          </w:p>
        </w:tc>
      </w:tr>
      <w:tr w:rsidR="00091FC8" w:rsidRPr="005D1BAA" w:rsidTr="00EE2A7B">
        <w:trPr>
          <w:trHeight w:val="457"/>
          <w:jc w:val="center"/>
        </w:trPr>
        <w:tc>
          <w:tcPr>
            <w:tcW w:w="249" w:type="dxa"/>
            <w:vMerge/>
            <w:tcBorders>
              <w:top w:val="double" w:sz="4" w:space="0" w:color="auto"/>
              <w:bottom w:val="single" w:sz="4" w:space="0" w:color="auto"/>
            </w:tcBorders>
            <w:shd w:val="clear" w:color="auto" w:fill="DBE5F1" w:themeFill="accent1" w:themeFillTint="33"/>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2"/>
                <w:szCs w:val="24"/>
              </w:rPr>
            </w:pPr>
          </w:p>
        </w:tc>
        <w:tc>
          <w:tcPr>
            <w:tcW w:w="2410" w:type="dxa"/>
            <w:tcBorders>
              <w:top w:val="single" w:sz="4" w:space="0" w:color="auto"/>
              <w:bottom w:val="single" w:sz="4" w:space="0" w:color="auto"/>
            </w:tcBorders>
            <w:vAlign w:val="center"/>
          </w:tcPr>
          <w:p w:rsidR="00091FC8" w:rsidRPr="005D1BAA" w:rsidRDefault="00246DCB" w:rsidP="005159C3">
            <w:pPr>
              <w:overflowPunct w:val="0"/>
              <w:autoSpaceDE w:val="0"/>
              <w:autoSpaceDN w:val="0"/>
              <w:adjustRightInd w:val="0"/>
              <w:spacing w:after="0"/>
              <w:textAlignment w:val="baseline"/>
              <w:rPr>
                <w:rFonts w:cs="Times New Roman"/>
                <w:sz w:val="20"/>
                <w:szCs w:val="24"/>
              </w:rPr>
            </w:pPr>
            <w:r>
              <w:rPr>
                <w:rFonts w:cs="Times New Roman"/>
                <w:szCs w:val="24"/>
                <w:lang w:val="en-US"/>
              </w:rPr>
              <w:t xml:space="preserve">Saveznu </w:t>
            </w:r>
            <w:r w:rsidR="005D1BAA">
              <w:rPr>
                <w:rFonts w:cs="Times New Roman"/>
                <w:szCs w:val="24"/>
                <w:lang w:val="en-US"/>
              </w:rPr>
              <w:t>Republiku Njemačku</w:t>
            </w:r>
          </w:p>
        </w:tc>
        <w:tc>
          <w:tcPr>
            <w:tcW w:w="708" w:type="dxa"/>
            <w:tcBorders>
              <w:top w:val="single" w:sz="4" w:space="0" w:color="auto"/>
              <w:bottom w:val="single" w:sz="4" w:space="0" w:color="auto"/>
              <w:right w:val="double" w:sz="4" w:space="0" w:color="auto"/>
            </w:tcBorders>
            <w:vAlign w:val="center"/>
          </w:tcPr>
          <w:p w:rsidR="00091FC8" w:rsidRPr="005D1BAA" w:rsidRDefault="005D1BAA" w:rsidP="005159C3">
            <w:pPr>
              <w:overflowPunct w:val="0"/>
              <w:autoSpaceDE w:val="0"/>
              <w:autoSpaceDN w:val="0"/>
              <w:adjustRightInd w:val="0"/>
              <w:spacing w:after="0"/>
              <w:jc w:val="center"/>
              <w:textAlignment w:val="baseline"/>
              <w:rPr>
                <w:rFonts w:cs="Times New Roman"/>
                <w:sz w:val="20"/>
                <w:szCs w:val="20"/>
              </w:rPr>
            </w:pPr>
            <w:r>
              <w:rPr>
                <w:rFonts w:cs="Times New Roman"/>
                <w:szCs w:val="24"/>
                <w:lang w:val="en-US"/>
              </w:rPr>
              <w:t>1</w:t>
            </w:r>
          </w:p>
        </w:tc>
        <w:tc>
          <w:tcPr>
            <w:tcW w:w="284" w:type="dxa"/>
            <w:vMerge/>
            <w:tcBorders>
              <w:left w:val="double" w:sz="4" w:space="0" w:color="auto"/>
            </w:tcBorders>
            <w:shd w:val="clear" w:color="auto" w:fill="DBE5F1" w:themeFill="accent1" w:themeFillTint="33"/>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2"/>
                <w:szCs w:val="24"/>
              </w:rPr>
            </w:pPr>
          </w:p>
        </w:tc>
        <w:tc>
          <w:tcPr>
            <w:tcW w:w="2268" w:type="dxa"/>
            <w:vAlign w:val="center"/>
          </w:tcPr>
          <w:p w:rsidR="00091FC8" w:rsidRPr="005D1BAA" w:rsidRDefault="005D1BAA" w:rsidP="005159C3">
            <w:pPr>
              <w:overflowPunct w:val="0"/>
              <w:autoSpaceDE w:val="0"/>
              <w:autoSpaceDN w:val="0"/>
              <w:adjustRightInd w:val="0"/>
              <w:spacing w:after="0"/>
              <w:textAlignment w:val="baseline"/>
              <w:rPr>
                <w:rFonts w:cs="Times New Roman"/>
                <w:sz w:val="20"/>
                <w:szCs w:val="20"/>
              </w:rPr>
            </w:pPr>
            <w:r>
              <w:rPr>
                <w:rFonts w:cs="Times New Roman"/>
                <w:szCs w:val="24"/>
                <w:lang w:val="en-US"/>
              </w:rPr>
              <w:t>Republike Slovenije</w:t>
            </w:r>
          </w:p>
        </w:tc>
        <w:tc>
          <w:tcPr>
            <w:tcW w:w="814" w:type="dxa"/>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0"/>
                <w:szCs w:val="20"/>
              </w:rPr>
            </w:pPr>
            <w:r w:rsidRPr="005D1BAA">
              <w:rPr>
                <w:rFonts w:cs="Times New Roman"/>
                <w:szCs w:val="24"/>
                <w:lang w:val="en-US"/>
              </w:rPr>
              <w:t>1</w:t>
            </w:r>
          </w:p>
        </w:tc>
      </w:tr>
      <w:tr w:rsidR="00091FC8" w:rsidRPr="005D1BAA" w:rsidTr="00EE2A7B">
        <w:trPr>
          <w:trHeight w:val="530"/>
          <w:jc w:val="center"/>
        </w:trPr>
        <w:tc>
          <w:tcPr>
            <w:tcW w:w="249" w:type="dxa"/>
            <w:vMerge/>
            <w:tcBorders>
              <w:top w:val="double" w:sz="4" w:space="0" w:color="auto"/>
              <w:bottom w:val="single" w:sz="4" w:space="0" w:color="auto"/>
            </w:tcBorders>
            <w:shd w:val="clear" w:color="auto" w:fill="DBE5F1" w:themeFill="accent1" w:themeFillTint="33"/>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2"/>
                <w:szCs w:val="24"/>
              </w:rPr>
            </w:pPr>
          </w:p>
        </w:tc>
        <w:tc>
          <w:tcPr>
            <w:tcW w:w="2410" w:type="dxa"/>
            <w:tcBorders>
              <w:top w:val="single" w:sz="4" w:space="0" w:color="auto"/>
              <w:bottom w:val="single" w:sz="4" w:space="0" w:color="auto"/>
            </w:tcBorders>
            <w:vAlign w:val="center"/>
          </w:tcPr>
          <w:p w:rsidR="00091FC8" w:rsidRPr="005D1BAA" w:rsidRDefault="00091FC8" w:rsidP="005159C3">
            <w:pPr>
              <w:overflowPunct w:val="0"/>
              <w:autoSpaceDE w:val="0"/>
              <w:autoSpaceDN w:val="0"/>
              <w:adjustRightInd w:val="0"/>
              <w:spacing w:after="0"/>
              <w:textAlignment w:val="baseline"/>
              <w:rPr>
                <w:rFonts w:cs="Times New Roman"/>
                <w:sz w:val="20"/>
                <w:szCs w:val="24"/>
              </w:rPr>
            </w:pPr>
          </w:p>
        </w:tc>
        <w:tc>
          <w:tcPr>
            <w:tcW w:w="708" w:type="dxa"/>
            <w:tcBorders>
              <w:top w:val="single" w:sz="4" w:space="0" w:color="auto"/>
              <w:bottom w:val="single" w:sz="4" w:space="0" w:color="auto"/>
              <w:right w:val="double" w:sz="4" w:space="0" w:color="auto"/>
            </w:tcBorders>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0"/>
                <w:szCs w:val="20"/>
              </w:rPr>
            </w:pPr>
          </w:p>
        </w:tc>
        <w:tc>
          <w:tcPr>
            <w:tcW w:w="284" w:type="dxa"/>
            <w:vMerge/>
            <w:tcBorders>
              <w:left w:val="double" w:sz="4" w:space="0" w:color="auto"/>
            </w:tcBorders>
            <w:shd w:val="clear" w:color="auto" w:fill="DBE5F1" w:themeFill="accent1" w:themeFillTint="33"/>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2"/>
                <w:szCs w:val="24"/>
              </w:rPr>
            </w:pPr>
          </w:p>
        </w:tc>
        <w:tc>
          <w:tcPr>
            <w:tcW w:w="2268" w:type="dxa"/>
            <w:vAlign w:val="center"/>
          </w:tcPr>
          <w:p w:rsidR="00091FC8" w:rsidRPr="005D1BAA" w:rsidRDefault="00246DCB" w:rsidP="005159C3">
            <w:pPr>
              <w:overflowPunct w:val="0"/>
              <w:autoSpaceDE w:val="0"/>
              <w:autoSpaceDN w:val="0"/>
              <w:adjustRightInd w:val="0"/>
              <w:spacing w:after="0"/>
              <w:textAlignment w:val="baseline"/>
              <w:rPr>
                <w:rFonts w:cs="Times New Roman"/>
                <w:sz w:val="20"/>
                <w:szCs w:val="20"/>
              </w:rPr>
            </w:pPr>
            <w:r>
              <w:rPr>
                <w:rFonts w:cs="Times New Roman"/>
                <w:szCs w:val="24"/>
                <w:lang w:val="en-US"/>
              </w:rPr>
              <w:t>Republike Srbije</w:t>
            </w:r>
          </w:p>
        </w:tc>
        <w:tc>
          <w:tcPr>
            <w:tcW w:w="814" w:type="dxa"/>
            <w:vAlign w:val="center"/>
          </w:tcPr>
          <w:p w:rsidR="00091FC8" w:rsidRPr="005D1BAA" w:rsidRDefault="005D1BAA" w:rsidP="005159C3">
            <w:pPr>
              <w:overflowPunct w:val="0"/>
              <w:autoSpaceDE w:val="0"/>
              <w:autoSpaceDN w:val="0"/>
              <w:adjustRightInd w:val="0"/>
              <w:spacing w:after="0"/>
              <w:jc w:val="center"/>
              <w:textAlignment w:val="baseline"/>
              <w:rPr>
                <w:rFonts w:cs="Times New Roman"/>
                <w:sz w:val="20"/>
                <w:szCs w:val="20"/>
              </w:rPr>
            </w:pPr>
            <w:r>
              <w:rPr>
                <w:rFonts w:cs="Times New Roman"/>
                <w:szCs w:val="24"/>
                <w:lang w:val="en-US"/>
              </w:rPr>
              <w:t>2</w:t>
            </w:r>
          </w:p>
        </w:tc>
      </w:tr>
      <w:tr w:rsidR="00091FC8" w:rsidRPr="005D1BAA" w:rsidTr="00EE2A7B">
        <w:trPr>
          <w:trHeight w:val="396"/>
          <w:jc w:val="center"/>
        </w:trPr>
        <w:tc>
          <w:tcPr>
            <w:tcW w:w="249" w:type="dxa"/>
            <w:vMerge/>
            <w:tcBorders>
              <w:top w:val="double" w:sz="4" w:space="0" w:color="auto"/>
              <w:bottom w:val="single" w:sz="4" w:space="0" w:color="auto"/>
            </w:tcBorders>
            <w:shd w:val="clear" w:color="auto" w:fill="DBE5F1" w:themeFill="accent1" w:themeFillTint="33"/>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2"/>
                <w:szCs w:val="24"/>
              </w:rPr>
            </w:pPr>
          </w:p>
        </w:tc>
        <w:tc>
          <w:tcPr>
            <w:tcW w:w="2410" w:type="dxa"/>
            <w:tcBorders>
              <w:top w:val="single" w:sz="4" w:space="0" w:color="auto"/>
              <w:bottom w:val="single" w:sz="4" w:space="0" w:color="auto"/>
            </w:tcBorders>
            <w:vAlign w:val="center"/>
          </w:tcPr>
          <w:p w:rsidR="00091FC8" w:rsidRPr="005D1BAA" w:rsidRDefault="00091FC8" w:rsidP="005159C3">
            <w:pPr>
              <w:overflowPunct w:val="0"/>
              <w:autoSpaceDE w:val="0"/>
              <w:autoSpaceDN w:val="0"/>
              <w:adjustRightInd w:val="0"/>
              <w:spacing w:after="0"/>
              <w:textAlignment w:val="baseline"/>
              <w:rPr>
                <w:rFonts w:cs="Times New Roman"/>
                <w:sz w:val="20"/>
                <w:szCs w:val="24"/>
              </w:rPr>
            </w:pPr>
          </w:p>
        </w:tc>
        <w:tc>
          <w:tcPr>
            <w:tcW w:w="708" w:type="dxa"/>
            <w:tcBorders>
              <w:top w:val="single" w:sz="4" w:space="0" w:color="auto"/>
              <w:bottom w:val="single" w:sz="4" w:space="0" w:color="auto"/>
              <w:right w:val="double" w:sz="4" w:space="0" w:color="auto"/>
            </w:tcBorders>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0"/>
                <w:szCs w:val="20"/>
              </w:rPr>
            </w:pPr>
          </w:p>
        </w:tc>
        <w:tc>
          <w:tcPr>
            <w:tcW w:w="284" w:type="dxa"/>
            <w:vMerge/>
            <w:tcBorders>
              <w:left w:val="double" w:sz="4" w:space="0" w:color="auto"/>
            </w:tcBorders>
            <w:shd w:val="clear" w:color="auto" w:fill="DBE5F1" w:themeFill="accent1" w:themeFillTint="33"/>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2"/>
                <w:szCs w:val="24"/>
              </w:rPr>
            </w:pPr>
          </w:p>
        </w:tc>
        <w:tc>
          <w:tcPr>
            <w:tcW w:w="2268" w:type="dxa"/>
            <w:vAlign w:val="center"/>
          </w:tcPr>
          <w:p w:rsidR="00091FC8" w:rsidRPr="005D1BAA" w:rsidRDefault="005D1BAA" w:rsidP="005159C3">
            <w:pPr>
              <w:overflowPunct w:val="0"/>
              <w:autoSpaceDE w:val="0"/>
              <w:autoSpaceDN w:val="0"/>
              <w:adjustRightInd w:val="0"/>
              <w:spacing w:after="0"/>
              <w:textAlignment w:val="baseline"/>
              <w:rPr>
                <w:rFonts w:cs="Times New Roman"/>
                <w:sz w:val="20"/>
                <w:szCs w:val="20"/>
              </w:rPr>
            </w:pPr>
            <w:r>
              <w:rPr>
                <w:rFonts w:cs="Times New Roman"/>
                <w:szCs w:val="24"/>
                <w:lang w:val="en-US"/>
              </w:rPr>
              <w:t>Crne Gore</w:t>
            </w:r>
          </w:p>
        </w:tc>
        <w:tc>
          <w:tcPr>
            <w:tcW w:w="814" w:type="dxa"/>
            <w:vAlign w:val="center"/>
          </w:tcPr>
          <w:p w:rsidR="00091FC8" w:rsidRPr="005D1BAA" w:rsidRDefault="005D1BAA" w:rsidP="005159C3">
            <w:pPr>
              <w:overflowPunct w:val="0"/>
              <w:autoSpaceDE w:val="0"/>
              <w:autoSpaceDN w:val="0"/>
              <w:adjustRightInd w:val="0"/>
              <w:spacing w:after="0"/>
              <w:jc w:val="center"/>
              <w:textAlignment w:val="baseline"/>
              <w:rPr>
                <w:rFonts w:cs="Times New Roman"/>
                <w:sz w:val="20"/>
                <w:szCs w:val="20"/>
              </w:rPr>
            </w:pPr>
            <w:r>
              <w:rPr>
                <w:rFonts w:cs="Times New Roman"/>
                <w:szCs w:val="24"/>
                <w:lang w:val="en-US"/>
              </w:rPr>
              <w:t>2</w:t>
            </w:r>
          </w:p>
        </w:tc>
      </w:tr>
      <w:tr w:rsidR="00091FC8" w:rsidRPr="005D1BAA" w:rsidTr="00EE2A7B">
        <w:trPr>
          <w:trHeight w:val="390"/>
          <w:jc w:val="center"/>
        </w:trPr>
        <w:tc>
          <w:tcPr>
            <w:tcW w:w="249" w:type="dxa"/>
            <w:vMerge/>
            <w:tcBorders>
              <w:top w:val="double" w:sz="4" w:space="0" w:color="auto"/>
              <w:bottom w:val="single" w:sz="4" w:space="0" w:color="auto"/>
            </w:tcBorders>
            <w:shd w:val="clear" w:color="auto" w:fill="DBE5F1" w:themeFill="accent1" w:themeFillTint="33"/>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2"/>
                <w:szCs w:val="24"/>
              </w:rPr>
            </w:pPr>
          </w:p>
        </w:tc>
        <w:tc>
          <w:tcPr>
            <w:tcW w:w="2410" w:type="dxa"/>
            <w:tcBorders>
              <w:top w:val="single" w:sz="4" w:space="0" w:color="auto"/>
              <w:bottom w:val="single" w:sz="4" w:space="0" w:color="auto"/>
            </w:tcBorders>
            <w:vAlign w:val="center"/>
          </w:tcPr>
          <w:p w:rsidR="00091FC8" w:rsidRPr="005D1BAA" w:rsidRDefault="00091FC8" w:rsidP="005159C3">
            <w:pPr>
              <w:overflowPunct w:val="0"/>
              <w:autoSpaceDE w:val="0"/>
              <w:autoSpaceDN w:val="0"/>
              <w:adjustRightInd w:val="0"/>
              <w:spacing w:after="0"/>
              <w:textAlignment w:val="baseline"/>
              <w:rPr>
                <w:rFonts w:cs="Times New Roman"/>
                <w:sz w:val="20"/>
                <w:szCs w:val="24"/>
              </w:rPr>
            </w:pPr>
          </w:p>
        </w:tc>
        <w:tc>
          <w:tcPr>
            <w:tcW w:w="708" w:type="dxa"/>
            <w:tcBorders>
              <w:top w:val="single" w:sz="4" w:space="0" w:color="auto"/>
              <w:bottom w:val="single" w:sz="4" w:space="0" w:color="auto"/>
              <w:right w:val="double" w:sz="4" w:space="0" w:color="auto"/>
            </w:tcBorders>
            <w:vAlign w:val="center"/>
          </w:tcPr>
          <w:p w:rsidR="00091FC8" w:rsidRPr="005D1BAA" w:rsidRDefault="00091FC8" w:rsidP="005159C3">
            <w:pPr>
              <w:overflowPunct w:val="0"/>
              <w:autoSpaceDE w:val="0"/>
              <w:autoSpaceDN w:val="0"/>
              <w:adjustRightInd w:val="0"/>
              <w:spacing w:after="0"/>
              <w:jc w:val="center"/>
              <w:textAlignment w:val="baseline"/>
              <w:rPr>
                <w:rFonts w:cs="Times New Roman"/>
                <w:b/>
                <w:sz w:val="20"/>
                <w:szCs w:val="20"/>
              </w:rPr>
            </w:pPr>
          </w:p>
        </w:tc>
        <w:tc>
          <w:tcPr>
            <w:tcW w:w="284" w:type="dxa"/>
            <w:vMerge/>
            <w:tcBorders>
              <w:left w:val="double" w:sz="4" w:space="0" w:color="auto"/>
            </w:tcBorders>
            <w:shd w:val="clear" w:color="auto" w:fill="DBE5F1" w:themeFill="accent1" w:themeFillTint="33"/>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2"/>
                <w:szCs w:val="24"/>
              </w:rPr>
            </w:pPr>
          </w:p>
        </w:tc>
        <w:tc>
          <w:tcPr>
            <w:tcW w:w="2268" w:type="dxa"/>
            <w:vAlign w:val="center"/>
          </w:tcPr>
          <w:p w:rsidR="00091FC8" w:rsidRPr="005D1BAA" w:rsidRDefault="00246DCB" w:rsidP="005159C3">
            <w:pPr>
              <w:overflowPunct w:val="0"/>
              <w:autoSpaceDE w:val="0"/>
              <w:autoSpaceDN w:val="0"/>
              <w:adjustRightInd w:val="0"/>
              <w:spacing w:after="0"/>
              <w:textAlignment w:val="baseline"/>
              <w:rPr>
                <w:rFonts w:cs="Times New Roman"/>
                <w:sz w:val="20"/>
                <w:szCs w:val="20"/>
              </w:rPr>
            </w:pPr>
            <w:r>
              <w:rPr>
                <w:rFonts w:cs="Times New Roman"/>
                <w:szCs w:val="24"/>
                <w:lang w:val="en-US"/>
              </w:rPr>
              <w:t xml:space="preserve">Kneževine </w:t>
            </w:r>
            <w:r w:rsidR="005D1BAA">
              <w:rPr>
                <w:rFonts w:cs="Times New Roman"/>
                <w:szCs w:val="24"/>
                <w:lang w:val="en-US"/>
              </w:rPr>
              <w:t>Lichtenstein</w:t>
            </w:r>
          </w:p>
        </w:tc>
        <w:tc>
          <w:tcPr>
            <w:tcW w:w="814" w:type="dxa"/>
            <w:vAlign w:val="center"/>
          </w:tcPr>
          <w:p w:rsidR="00091FC8" w:rsidRPr="005D1BAA" w:rsidRDefault="00091FC8" w:rsidP="005159C3">
            <w:pPr>
              <w:overflowPunct w:val="0"/>
              <w:autoSpaceDE w:val="0"/>
              <w:autoSpaceDN w:val="0"/>
              <w:adjustRightInd w:val="0"/>
              <w:spacing w:after="0"/>
              <w:jc w:val="center"/>
              <w:textAlignment w:val="baseline"/>
              <w:rPr>
                <w:rFonts w:cs="Times New Roman"/>
                <w:sz w:val="20"/>
                <w:szCs w:val="20"/>
              </w:rPr>
            </w:pPr>
            <w:r w:rsidRPr="005D1BAA">
              <w:rPr>
                <w:rFonts w:cs="Times New Roman"/>
                <w:szCs w:val="24"/>
                <w:lang w:val="en-US"/>
              </w:rPr>
              <w:t>1</w:t>
            </w:r>
          </w:p>
        </w:tc>
      </w:tr>
      <w:tr w:rsidR="005D1BAA" w:rsidRPr="005D1BAA" w:rsidTr="00DE38A0">
        <w:trPr>
          <w:trHeight w:val="390"/>
          <w:jc w:val="center"/>
        </w:trPr>
        <w:tc>
          <w:tcPr>
            <w:tcW w:w="249" w:type="dxa"/>
            <w:tcBorders>
              <w:top w:val="single" w:sz="4" w:space="0" w:color="auto"/>
              <w:bottom w:val="double" w:sz="4" w:space="0" w:color="auto"/>
            </w:tcBorders>
            <w:shd w:val="clear" w:color="auto" w:fill="DBE5F1" w:themeFill="accent1" w:themeFillTint="33"/>
            <w:vAlign w:val="center"/>
          </w:tcPr>
          <w:p w:rsidR="005D1BAA" w:rsidRPr="005D1BAA" w:rsidRDefault="005D1BAA" w:rsidP="005159C3">
            <w:pPr>
              <w:overflowPunct w:val="0"/>
              <w:autoSpaceDE w:val="0"/>
              <w:autoSpaceDN w:val="0"/>
              <w:adjustRightInd w:val="0"/>
              <w:spacing w:after="0"/>
              <w:jc w:val="center"/>
              <w:textAlignment w:val="baseline"/>
              <w:rPr>
                <w:rFonts w:cs="Times New Roman"/>
                <w:b/>
                <w:sz w:val="22"/>
                <w:szCs w:val="24"/>
              </w:rPr>
            </w:pPr>
          </w:p>
        </w:tc>
        <w:tc>
          <w:tcPr>
            <w:tcW w:w="2410" w:type="dxa"/>
            <w:tcBorders>
              <w:top w:val="single" w:sz="4" w:space="0" w:color="auto"/>
              <w:bottom w:val="double" w:sz="4" w:space="0" w:color="auto"/>
            </w:tcBorders>
            <w:vAlign w:val="center"/>
          </w:tcPr>
          <w:p w:rsidR="005D1BAA" w:rsidRPr="005D1BAA" w:rsidRDefault="005D1BAA" w:rsidP="005159C3">
            <w:pPr>
              <w:overflowPunct w:val="0"/>
              <w:autoSpaceDE w:val="0"/>
              <w:autoSpaceDN w:val="0"/>
              <w:adjustRightInd w:val="0"/>
              <w:spacing w:after="0"/>
              <w:textAlignment w:val="baseline"/>
              <w:rPr>
                <w:rFonts w:cs="Times New Roman"/>
                <w:b/>
                <w:szCs w:val="24"/>
                <w:lang w:val="en-US"/>
              </w:rPr>
            </w:pPr>
            <w:r w:rsidRPr="005D1BAA">
              <w:rPr>
                <w:rFonts w:cs="Times New Roman"/>
                <w:b/>
                <w:szCs w:val="24"/>
                <w:lang w:val="en-US"/>
              </w:rPr>
              <w:t>Ukupno</w:t>
            </w:r>
          </w:p>
        </w:tc>
        <w:tc>
          <w:tcPr>
            <w:tcW w:w="708" w:type="dxa"/>
            <w:tcBorders>
              <w:top w:val="single" w:sz="4" w:space="0" w:color="auto"/>
              <w:bottom w:val="double" w:sz="4" w:space="0" w:color="auto"/>
              <w:right w:val="double" w:sz="4" w:space="0" w:color="auto"/>
            </w:tcBorders>
            <w:vAlign w:val="center"/>
          </w:tcPr>
          <w:p w:rsidR="005D1BAA" w:rsidRPr="005D1BAA" w:rsidRDefault="005D1BAA" w:rsidP="005159C3">
            <w:pPr>
              <w:overflowPunct w:val="0"/>
              <w:autoSpaceDE w:val="0"/>
              <w:autoSpaceDN w:val="0"/>
              <w:adjustRightInd w:val="0"/>
              <w:spacing w:after="0"/>
              <w:jc w:val="center"/>
              <w:textAlignment w:val="baseline"/>
              <w:rPr>
                <w:rFonts w:cs="Times New Roman"/>
                <w:b/>
                <w:szCs w:val="20"/>
              </w:rPr>
            </w:pPr>
            <w:r w:rsidRPr="005D1BAA">
              <w:rPr>
                <w:rFonts w:cs="Times New Roman"/>
                <w:b/>
                <w:sz w:val="20"/>
                <w:szCs w:val="20"/>
              </w:rPr>
              <w:t>2</w:t>
            </w:r>
          </w:p>
        </w:tc>
        <w:tc>
          <w:tcPr>
            <w:tcW w:w="284" w:type="dxa"/>
            <w:tcBorders>
              <w:left w:val="double" w:sz="4" w:space="0" w:color="auto"/>
              <w:bottom w:val="double" w:sz="4" w:space="0" w:color="auto"/>
            </w:tcBorders>
            <w:shd w:val="clear" w:color="auto" w:fill="DBE5F1" w:themeFill="accent1" w:themeFillTint="33"/>
            <w:vAlign w:val="center"/>
          </w:tcPr>
          <w:p w:rsidR="005D1BAA" w:rsidRPr="005D1BAA" w:rsidRDefault="005D1BAA" w:rsidP="005159C3">
            <w:pPr>
              <w:overflowPunct w:val="0"/>
              <w:autoSpaceDE w:val="0"/>
              <w:autoSpaceDN w:val="0"/>
              <w:adjustRightInd w:val="0"/>
              <w:spacing w:after="0"/>
              <w:jc w:val="center"/>
              <w:textAlignment w:val="baseline"/>
              <w:rPr>
                <w:rFonts w:cs="Times New Roman"/>
                <w:b/>
                <w:sz w:val="22"/>
                <w:szCs w:val="24"/>
              </w:rPr>
            </w:pPr>
          </w:p>
        </w:tc>
        <w:tc>
          <w:tcPr>
            <w:tcW w:w="2268" w:type="dxa"/>
            <w:tcBorders>
              <w:bottom w:val="double" w:sz="4" w:space="0" w:color="auto"/>
            </w:tcBorders>
            <w:vAlign w:val="center"/>
          </w:tcPr>
          <w:p w:rsidR="005D1BAA" w:rsidRPr="005D1BAA" w:rsidRDefault="005D1BAA" w:rsidP="005159C3">
            <w:pPr>
              <w:overflowPunct w:val="0"/>
              <w:autoSpaceDE w:val="0"/>
              <w:autoSpaceDN w:val="0"/>
              <w:adjustRightInd w:val="0"/>
              <w:spacing w:after="0"/>
              <w:textAlignment w:val="baseline"/>
              <w:rPr>
                <w:rFonts w:cs="Times New Roman"/>
                <w:b/>
                <w:szCs w:val="24"/>
                <w:lang w:val="en-US"/>
              </w:rPr>
            </w:pPr>
            <w:r w:rsidRPr="005D1BAA">
              <w:rPr>
                <w:rFonts w:cs="Times New Roman"/>
                <w:b/>
                <w:szCs w:val="24"/>
                <w:lang w:val="en-US"/>
              </w:rPr>
              <w:t>Ukupno</w:t>
            </w:r>
          </w:p>
        </w:tc>
        <w:tc>
          <w:tcPr>
            <w:tcW w:w="814" w:type="dxa"/>
            <w:tcBorders>
              <w:bottom w:val="double" w:sz="4" w:space="0" w:color="auto"/>
            </w:tcBorders>
            <w:vAlign w:val="center"/>
          </w:tcPr>
          <w:p w:rsidR="005D1BAA" w:rsidRPr="005D1BAA" w:rsidRDefault="005D1BAA" w:rsidP="005159C3">
            <w:pPr>
              <w:overflowPunct w:val="0"/>
              <w:autoSpaceDE w:val="0"/>
              <w:autoSpaceDN w:val="0"/>
              <w:adjustRightInd w:val="0"/>
              <w:spacing w:after="0"/>
              <w:jc w:val="center"/>
              <w:textAlignment w:val="baseline"/>
              <w:rPr>
                <w:rFonts w:cs="Times New Roman"/>
                <w:b/>
                <w:szCs w:val="24"/>
                <w:lang w:val="en-US"/>
              </w:rPr>
            </w:pPr>
            <w:r w:rsidRPr="005D1BAA">
              <w:rPr>
                <w:rFonts w:cs="Times New Roman"/>
                <w:b/>
                <w:szCs w:val="24"/>
                <w:lang w:val="en-US"/>
              </w:rPr>
              <w:t>10</w:t>
            </w:r>
          </w:p>
        </w:tc>
      </w:tr>
    </w:tbl>
    <w:p w:rsidR="00F75B5C" w:rsidRPr="007F57A1" w:rsidRDefault="00F75B5C" w:rsidP="00F75B5C">
      <w:pPr>
        <w:pStyle w:val="DecimalAligned"/>
        <w:rPr>
          <w:highlight w:val="yellow"/>
        </w:rPr>
      </w:pPr>
    </w:p>
    <w:p w:rsidR="008865D9" w:rsidRPr="0033760F" w:rsidRDefault="008865D9" w:rsidP="0056153D">
      <w:pPr>
        <w:pStyle w:val="Naslov2"/>
        <w:numPr>
          <w:ilvl w:val="1"/>
          <w:numId w:val="19"/>
        </w:numPr>
        <w:ind w:left="426" w:hanging="426"/>
      </w:pPr>
      <w:bookmarkStart w:id="242" w:name="_Toc418845759"/>
      <w:bookmarkStart w:id="243" w:name="_Toc527117242"/>
      <w:bookmarkStart w:id="244" w:name="_Toc386809042"/>
      <w:bookmarkStart w:id="245" w:name="_Toc418845762"/>
      <w:r w:rsidRPr="0033760F">
        <w:t>Uvjetni otpust zatvorenika</w:t>
      </w:r>
      <w:bookmarkEnd w:id="242"/>
      <w:bookmarkEnd w:id="243"/>
      <w:r w:rsidRPr="0033760F">
        <w:t xml:space="preserve"> </w:t>
      </w:r>
    </w:p>
    <w:p w:rsidR="005E3A9C" w:rsidRPr="007F57A1" w:rsidRDefault="0033760F" w:rsidP="005E3A9C">
      <w:pPr>
        <w:rPr>
          <w:highlight w:val="yellow"/>
        </w:rPr>
      </w:pPr>
      <w:r w:rsidRPr="0033760F">
        <w:t>Novi Kazneni zakon (KZ/11), koji je na snagu stupio 01. siječnja 2013. godine, uveo je veliku novost u pogledu nadležnosti za odlučivanje o uvjetnom otpustu zatvorenika koji se nalaze na izdržavanju kazne</w:t>
      </w:r>
      <w:r w:rsidR="00893C80">
        <w:t xml:space="preserve"> zatvora, pa o uvjetnom otpustu</w:t>
      </w:r>
      <w:r w:rsidRPr="0033760F">
        <w:t xml:space="preserve"> zatvorenika sad odlučuje sud, nadležan po sjedištu kaznionice ili zatvora.</w:t>
      </w:r>
      <w:r w:rsidR="005E3A9C" w:rsidRPr="007F57A1">
        <w:rPr>
          <w:highlight w:val="yellow"/>
        </w:rPr>
        <w:t xml:space="preserve"> </w:t>
      </w:r>
    </w:p>
    <w:p w:rsidR="008865D9" w:rsidRPr="007F57A1" w:rsidRDefault="0033760F" w:rsidP="005E3A9C">
      <w:pPr>
        <w:rPr>
          <w:highlight w:val="yellow"/>
        </w:rPr>
      </w:pPr>
      <w:r w:rsidRPr="0033760F">
        <w:t>Međutim, u međuvremenu, prije stupanja na snagu, novelom iz 2012. godine, Kazneni zakon je propisao iznimku i do daljnjega omogućio pravni dualizam u pogledu nadležnosti oko odlučivanja o uvjetnom otpustu zatvorenika. Stoga je do ukidanja navedene odredbe krajem 2017. godine, Povjeren</w:t>
      </w:r>
      <w:r w:rsidR="00893C80">
        <w:t>stvo za uvjetni otpust, koje je</w:t>
      </w:r>
      <w:r w:rsidRPr="0033760F">
        <w:t xml:space="preserve"> imenovao ministar pravosuđa, bilo nadležno za odlučivanje o uvjetnom otpustu zatvorenika kojima su kazne izrečene ili se izvršavaju prema odredbama starog Kaznenog zakona iz 1997. godine (KZ/97).</w:t>
      </w:r>
    </w:p>
    <w:p w:rsidR="008865D9" w:rsidRPr="0033760F" w:rsidRDefault="00625DFF" w:rsidP="0056153D">
      <w:pPr>
        <w:pStyle w:val="Naslov3"/>
        <w:numPr>
          <w:ilvl w:val="2"/>
          <w:numId w:val="19"/>
        </w:numPr>
        <w:rPr>
          <w:rStyle w:val="Naslov3Char"/>
          <w:b/>
          <w:bCs/>
        </w:rPr>
      </w:pPr>
      <w:bookmarkStart w:id="246" w:name="_Toc386809040"/>
      <w:bookmarkStart w:id="247" w:name="_Toc411245173"/>
      <w:bookmarkStart w:id="248" w:name="_Toc418845760"/>
      <w:r w:rsidRPr="0033760F">
        <w:t xml:space="preserve"> </w:t>
      </w:r>
      <w:bookmarkStart w:id="249" w:name="_Toc527117243"/>
      <w:r w:rsidR="008865D9" w:rsidRPr="0033760F">
        <w:t xml:space="preserve">Uvjetni </w:t>
      </w:r>
      <w:r w:rsidR="008865D9" w:rsidRPr="0033760F">
        <w:rPr>
          <w:rStyle w:val="Naslov3Char"/>
          <w:b/>
          <w:bCs/>
        </w:rPr>
        <w:t>otpust po odluci povjerenstva za uvjetni otpust i po odluci upravitelja</w:t>
      </w:r>
      <w:bookmarkEnd w:id="246"/>
      <w:bookmarkEnd w:id="247"/>
      <w:bookmarkEnd w:id="248"/>
      <w:bookmarkEnd w:id="249"/>
    </w:p>
    <w:p w:rsidR="008B0ED7" w:rsidRPr="007F57A1" w:rsidRDefault="00985B76" w:rsidP="008B0ED7">
      <w:pPr>
        <w:rPr>
          <w:highlight w:val="yellow"/>
        </w:rPr>
      </w:pPr>
      <w:r w:rsidRPr="00985B76">
        <w:t>Prema Godišnjem planu sjednica, tijekom 2017. godine Povjerenstvo za uvjetni otpust održalo je ukupno 53 pojedinačnih ili skupnih sjednica u kaznionicama i zatvorima, uz neposredno preslušavanje zatvorenika, na kojima se odlučivalo o 307 podnijetih molbi za uvjetni otpust.</w:t>
      </w:r>
    </w:p>
    <w:p w:rsidR="008865D9" w:rsidRPr="007F57A1" w:rsidRDefault="00985B76" w:rsidP="008B0ED7">
      <w:pPr>
        <w:rPr>
          <w:highlight w:val="yellow"/>
        </w:rPr>
      </w:pPr>
      <w:r w:rsidRPr="00985B76">
        <w:t>Usvojeno je 191 molbi ili 62,21%, odbijeno je 40 molbi ili 13,03%, a zbog nepostojanja formalno pravnih zakonskih pretpostavki, odbačeno je 7 molbi ili 2,28%. Nadalje, odgođeno je rješavanje 69 molbi ili 22,48% (npr. zbog potrebe dopune liječničke dokumentacije, pribavljanja izvješća centra za socijalnu skrb, okončanja kaznenog postupka, preuranjenosti ili drugih razloga). Ukupno 4 molbe ili 1,30% proslijeđeno je na odlučivanje upraviteljima kaznionica ili zatvora.</w:t>
      </w:r>
      <w:r w:rsidR="009D11FC" w:rsidRPr="007F57A1">
        <w:rPr>
          <w:highlight w:val="yellow"/>
        </w:rPr>
        <w:t xml:space="preserve"> </w:t>
      </w:r>
      <w:r w:rsidR="008865D9" w:rsidRPr="007F57A1">
        <w:rPr>
          <w:highlight w:val="yellow"/>
        </w:rPr>
        <w:t xml:space="preserve"> </w:t>
      </w:r>
      <w:bookmarkStart w:id="250" w:name="_Toc387057541"/>
    </w:p>
    <w:p w:rsidR="00625DFF" w:rsidRPr="0033760F" w:rsidRDefault="00625DFF" w:rsidP="00625DFF">
      <w:pPr>
        <w:pStyle w:val="Opisslike"/>
        <w:keepNext/>
        <w:jc w:val="center"/>
      </w:pPr>
      <w:bookmarkStart w:id="251" w:name="_Toc527117311"/>
      <w:r w:rsidRPr="0033760F">
        <w:lastRenderedPageBreak/>
        <w:t xml:space="preserve">Slika </w:t>
      </w:r>
      <w:r w:rsidR="009E6035">
        <w:fldChar w:fldCharType="begin"/>
      </w:r>
      <w:r w:rsidR="009E6035">
        <w:instrText xml:space="preserve"> SEQ Slika \* ARABIC </w:instrText>
      </w:r>
      <w:r w:rsidR="009E6035">
        <w:fldChar w:fldCharType="separate"/>
      </w:r>
      <w:r w:rsidR="009315F5">
        <w:rPr>
          <w:noProof/>
        </w:rPr>
        <w:t>28</w:t>
      </w:r>
      <w:r w:rsidR="009E6035">
        <w:fldChar w:fldCharType="end"/>
      </w:r>
      <w:r w:rsidR="009510D8" w:rsidRPr="0033760F">
        <w:t>.</w:t>
      </w:r>
      <w:r w:rsidRPr="0033760F">
        <w:t xml:space="preserve"> Uvjetni otpust po odluci Povjerenstva za uvj</w:t>
      </w:r>
      <w:r w:rsidR="0033760F" w:rsidRPr="0033760F">
        <w:t>etni otpust (prikaz od 2007-2017</w:t>
      </w:r>
      <w:r w:rsidRPr="0033760F">
        <w:t>.)</w:t>
      </w:r>
      <w:bookmarkEnd w:id="251"/>
    </w:p>
    <w:p w:rsidR="008865D9" w:rsidRPr="007F57A1" w:rsidRDefault="0033760F" w:rsidP="008865D9">
      <w:pPr>
        <w:jc w:val="center"/>
        <w:rPr>
          <w:b/>
          <w:bCs/>
          <w:noProof/>
          <w:sz w:val="18"/>
          <w:szCs w:val="18"/>
          <w:highlight w:val="yellow"/>
          <w:lang w:eastAsia="hr-HR"/>
        </w:rPr>
      </w:pPr>
      <w:r>
        <w:rPr>
          <w:noProof/>
          <w:lang w:eastAsia="hr-HR"/>
        </w:rPr>
        <w:drawing>
          <wp:inline distT="0" distB="0" distL="0" distR="0" wp14:anchorId="75DA985C" wp14:editId="5E13FD80">
            <wp:extent cx="5653315" cy="2656114"/>
            <wp:effectExtent l="38100" t="57150" r="43180" b="49530"/>
            <wp:docPr id="175" name="Grafikon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bookmarkEnd w:id="250"/>
    <w:p w:rsidR="0033760F" w:rsidRDefault="00985B76" w:rsidP="0033760F">
      <w:r w:rsidRPr="00985B76">
        <w:t>Odgođene i proslijeđene molbe na odlučivanje upraviteljima kaznionica ili zatvora u pravilu su naknadno pozitivno riješene. Time se postotak pozitivno riješenih molbi i odobrenih uvjetnih otpusta u 2017. godini povećava na gotovo 86% od ukupno podnijetih molbi.</w:t>
      </w:r>
    </w:p>
    <w:p w:rsidR="0033760F" w:rsidRDefault="00985B76" w:rsidP="0033760F">
      <w:r w:rsidRPr="00985B76">
        <w:t>Na temelju odluke upravitelja kaznionica ili zatvora, u 2017. godini odobren je uvjetni otpust za 77 zatvorenika (uvjetni otpust u trajanju do dva mjeseca prije isteka kazne zatvora), što č</w:t>
      </w:r>
      <w:r w:rsidR="004A45C2">
        <w:t xml:space="preserve">ini 3,73% od ukupno otpuštenih </w:t>
      </w:r>
      <w:r w:rsidRPr="00985B76">
        <w:t>zatvorenika po svim osnovama tijekom 2017. godine (N=2062).</w:t>
      </w:r>
    </w:p>
    <w:p w:rsidR="0033760F" w:rsidRDefault="00985B76" w:rsidP="0033760F">
      <w:r w:rsidRPr="00985B76">
        <w:t>Važno je navesti podatak da je i tijekom 2017. godine opozvano manje od 1% odobrenih uvjetnih otpusta, što je nastavak dobrog trenda iz prethodnih godina.</w:t>
      </w:r>
    </w:p>
    <w:p w:rsidR="008865D9" w:rsidRPr="007F57A1" w:rsidRDefault="00985B76" w:rsidP="0033760F">
      <w:pPr>
        <w:rPr>
          <w:bCs/>
          <w:highlight w:val="yellow"/>
        </w:rPr>
      </w:pPr>
      <w:r w:rsidRPr="00985B76">
        <w:t>Zbrajajući uvjetno otpuštene zatvorenike u 2017. godini, po odluci Povjerenstva za uvjetni otpust i po odluci upravitelja kaznionica i zatvora, ukupno je po osnovi instituta uvjetnog otpusta tijekom 2017. godine otpušteno 268 zatvorenika što čini 13%, u odnosu na sve ostale osnove otpuštanja s izdržavanja kazne zatvora tijekom 2017. godine.</w:t>
      </w:r>
      <w:r w:rsidR="001D339A" w:rsidRPr="007F57A1">
        <w:rPr>
          <w:highlight w:val="yellow"/>
        </w:rPr>
        <w:t xml:space="preserve"> </w:t>
      </w:r>
      <w:r w:rsidR="008865D9" w:rsidRPr="007F57A1">
        <w:rPr>
          <w:bCs/>
          <w:highlight w:val="yellow"/>
        </w:rPr>
        <w:t xml:space="preserve"> </w:t>
      </w:r>
    </w:p>
    <w:p w:rsidR="008865D9" w:rsidRPr="0033760F" w:rsidRDefault="00625DFF" w:rsidP="0056153D">
      <w:pPr>
        <w:pStyle w:val="Naslov3"/>
        <w:numPr>
          <w:ilvl w:val="2"/>
          <w:numId w:val="19"/>
        </w:numPr>
      </w:pPr>
      <w:bookmarkStart w:id="252" w:name="_Toc411245174"/>
      <w:bookmarkStart w:id="253" w:name="_Toc418845761"/>
      <w:r w:rsidRPr="0033760F">
        <w:t xml:space="preserve"> </w:t>
      </w:r>
      <w:bookmarkStart w:id="254" w:name="_Toc527117244"/>
      <w:r w:rsidR="008865D9" w:rsidRPr="0033760F">
        <w:t>Uvjetni otpust po odluci suda ili suca izvršenja</w:t>
      </w:r>
      <w:bookmarkEnd w:id="252"/>
      <w:bookmarkEnd w:id="253"/>
      <w:bookmarkEnd w:id="254"/>
    </w:p>
    <w:p w:rsidR="0033760F" w:rsidRDefault="00985B76" w:rsidP="0033760F">
      <w:r w:rsidRPr="00985B76">
        <w:t>Odredbe Kaznenog zakona (KZ/11) o uvjetnom otpustu primjenjuju se na zatvorenike kojima su kazne zatvora izrečene za kaznena djela počinjena prema Kaznenom zakonu koji je na snazi od 01.01.2013. godine.</w:t>
      </w:r>
    </w:p>
    <w:p w:rsidR="0033760F" w:rsidRDefault="00985B76" w:rsidP="0033760F">
      <w:r w:rsidRPr="00985B76">
        <w:t>Prema članku 59. KZ/11, sud može otpustiti osuđenika s izdržavanja kazne zatvora ako je izdržao najmanje jednu polovinu kazne na koju je osuđen, ali ne manje od tri mjeseca, ako se osnovano očekuje da neće počiniti kazneno djelo te ako na to pristaje.</w:t>
      </w:r>
      <w:r w:rsidR="0033760F">
        <w:t xml:space="preserve"> </w:t>
      </w:r>
    </w:p>
    <w:p w:rsidR="0033760F" w:rsidRDefault="00985B76" w:rsidP="0033760F">
      <w:r w:rsidRPr="00985B76">
        <w:t>Sve odluke vezane uz uvjetni otpust zatvorenika (povodom prijedloga za uvjetni otpust ili postupka pokrenutog po službenoj dužnosti) donosi županijski sud nadležan po sjedištu kaznionice ili zatvora (sudac izvršenja kao pojedinac nadležan je za odobravanje uvjetnog otpusta do 3 mjeseca, a sudsko vijeće kojim predsjedava sudac izvršenja nadležno je za odobravanje uvjetnog otpusta u dužem trajanju), a prema proceduri propisanoj izmijenjenim odredbama Zakona o izvršavanju kazne zatvora iz 2013. godine (ZOID ZIKZ/13).</w:t>
      </w:r>
      <w:r w:rsidR="0033760F">
        <w:t xml:space="preserve">  </w:t>
      </w:r>
    </w:p>
    <w:p w:rsidR="008865D9" w:rsidRPr="007F57A1" w:rsidRDefault="00985B76" w:rsidP="0033760F">
      <w:pPr>
        <w:rPr>
          <w:highlight w:val="yellow"/>
        </w:rPr>
      </w:pPr>
      <w:r w:rsidRPr="00985B76">
        <w:lastRenderedPageBreak/>
        <w:t>Tijekom petogodišnje primjene, od 2013. do 2017. godine, očekivano konstantno raste broj odobrenih uvjetnih otpusta odlukom suda, jer se povećava broj zatvorenika kojima je suđeno po KZ/11.</w:t>
      </w:r>
    </w:p>
    <w:p w:rsidR="001D339A" w:rsidRPr="0033760F" w:rsidRDefault="001D339A" w:rsidP="001D339A">
      <w:pPr>
        <w:pStyle w:val="Opisslike"/>
        <w:keepNext/>
        <w:jc w:val="center"/>
      </w:pPr>
      <w:bookmarkStart w:id="255" w:name="_Toc527117312"/>
      <w:r w:rsidRPr="0033760F">
        <w:t xml:space="preserve">Slika </w:t>
      </w:r>
      <w:r w:rsidR="009E6035">
        <w:fldChar w:fldCharType="begin"/>
      </w:r>
      <w:r w:rsidR="009E6035">
        <w:instrText xml:space="preserve"> SEQ Slika \* ARABIC </w:instrText>
      </w:r>
      <w:r w:rsidR="009E6035">
        <w:fldChar w:fldCharType="separate"/>
      </w:r>
      <w:r w:rsidR="009315F5">
        <w:rPr>
          <w:noProof/>
        </w:rPr>
        <w:t>29</w:t>
      </w:r>
      <w:r w:rsidR="009E6035">
        <w:fldChar w:fldCharType="end"/>
      </w:r>
      <w:r w:rsidRPr="0033760F">
        <w:t xml:space="preserve">. Broj odobrenih uvjetnih otpusta odlukom suda </w:t>
      </w:r>
      <w:r w:rsidR="0033760F" w:rsidRPr="0033760F">
        <w:t>(prikaz od 2013.-2017.)</w:t>
      </w:r>
      <w:bookmarkEnd w:id="255"/>
    </w:p>
    <w:p w:rsidR="001D339A" w:rsidRPr="007F57A1" w:rsidRDefault="0033760F" w:rsidP="001D339A">
      <w:pPr>
        <w:jc w:val="center"/>
        <w:rPr>
          <w:bCs/>
          <w:highlight w:val="yellow"/>
        </w:rPr>
      </w:pPr>
      <w:r>
        <w:rPr>
          <w:noProof/>
          <w:lang w:eastAsia="hr-HR"/>
        </w:rPr>
        <w:drawing>
          <wp:inline distT="0" distB="0" distL="0" distR="0" wp14:anchorId="3FF10FE9" wp14:editId="1DFC3384">
            <wp:extent cx="4675517" cy="1733909"/>
            <wp:effectExtent l="0" t="0" r="10795" b="1905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3760F" w:rsidRDefault="00985B76" w:rsidP="0033760F">
      <w:r w:rsidRPr="00985B76">
        <w:t>Županijski sudovi su tijekom 2017. godine odobrili uvjetni otpust za ukupno 617 zatvorenika, što predstavlja povećanje od 4% u odnosu na prethodnu 2016. godinu kada su sudovi odobrili 593 uvjetna otpusta.</w:t>
      </w:r>
      <w:r w:rsidR="0033760F">
        <w:t xml:space="preserve"> </w:t>
      </w:r>
    </w:p>
    <w:p w:rsidR="0033760F" w:rsidRDefault="00985B76" w:rsidP="0033760F">
      <w:r w:rsidRPr="00985B76">
        <w:t>Tijekom četiri godine primjene odredbi KZ/11, dodatno je ujednačeno postupanje sudaca izvršenja oko procedure uvjetnih otpusta, čemu su doprinijela i zauzeta stajališta na godišnjem sastanku sudaca izvršenja, koji organizira Vrhovni sud R</w:t>
      </w:r>
      <w:r w:rsidR="00CF699C">
        <w:t xml:space="preserve">epublike </w:t>
      </w:r>
      <w:r w:rsidRPr="00985B76">
        <w:t>H</w:t>
      </w:r>
      <w:r w:rsidR="00CF699C">
        <w:t>rvatske</w:t>
      </w:r>
      <w:r w:rsidRPr="00985B76">
        <w:t>. Na sastancima se potvrdila dobra suradnja sudaca izvršenja s Upravom za zatvorski sustav Ministarstva pravosuđa, ali se opetovano isticala i potreba detaljnije analize dosadašnje prakse i postojećeg pravnog dualizma te zakonskih normi koje reguliraju uvjetni otpust, a radi izmjene i/ili dopune pojedinih odredbi Zakona o izvršavanju kazne zatvora, koje propisuju proceduru za odobravanje uvjetnog otpusta po odluci suda.</w:t>
      </w:r>
    </w:p>
    <w:p w:rsidR="001D339A" w:rsidRPr="007F57A1" w:rsidRDefault="00985B76" w:rsidP="0033760F">
      <w:pPr>
        <w:rPr>
          <w:highlight w:val="yellow"/>
        </w:rPr>
      </w:pPr>
      <w:r w:rsidRPr="00985B76">
        <w:t>Novelom Kaznenog zakona iz listopad</w:t>
      </w:r>
      <w:r w:rsidR="00F161C6">
        <w:t>a 2017. godine (Narodne novine</w:t>
      </w:r>
      <w:r w:rsidRPr="00985B76">
        <w:t xml:space="preserve"> br. 101/17.) ukinut je pravni dualizam kod odlučivanja o uvjetnom otpustu, pa je Povjerenstvo za uvjetni otpust završilo s radom krajem 2017. godine.</w:t>
      </w:r>
    </w:p>
    <w:p w:rsidR="00ED0A89" w:rsidRPr="00910FD3" w:rsidRDefault="00246DCB" w:rsidP="0056153D">
      <w:pPr>
        <w:pStyle w:val="Naslov2"/>
        <w:numPr>
          <w:ilvl w:val="1"/>
          <w:numId w:val="19"/>
        </w:numPr>
      </w:pPr>
      <w:r>
        <w:t xml:space="preserve"> </w:t>
      </w:r>
      <w:bookmarkStart w:id="256" w:name="_Toc527117245"/>
      <w:r w:rsidR="00ED0A89" w:rsidRPr="00910FD3">
        <w:t>Prava zatvorenika i njihova zaštita</w:t>
      </w:r>
      <w:bookmarkEnd w:id="256"/>
    </w:p>
    <w:p w:rsidR="00A6240B" w:rsidRPr="00910FD3" w:rsidRDefault="00A6240B" w:rsidP="00A6240B">
      <w:r w:rsidRPr="00910FD3">
        <w:t>Temeljna ljudska prava propisana su Ustavom Republike Hrvatske i međunarodnim ugovorima, te Zakonom o izvršavanju kazne zatvora.</w:t>
      </w:r>
    </w:p>
    <w:p w:rsidR="00A6240B" w:rsidRPr="00910FD3" w:rsidRDefault="00A6240B" w:rsidP="00A6240B">
      <w:r w:rsidRPr="00910FD3">
        <w:t>Zabranjena je diskriminacija zatvorenika po bilo kojoj osnovi. Ograničavanje zatvorenika u temeljnim pravima dopušteno je samo u granicama nužnim za ostvarivanje svrhe izvršavanja kazne zatvora, odnosno iz razloga održavanja reda i sigurnosti i u postupku propisanom Zakonom o izvršavanju kazne zatvora.</w:t>
      </w:r>
    </w:p>
    <w:p w:rsidR="00A6240B" w:rsidRPr="00910FD3" w:rsidRDefault="00A6240B" w:rsidP="00A6240B">
      <w:r w:rsidRPr="00910FD3">
        <w:t>Zaštita prava zatvorenika propisana je navedenim Zakonom i u nadležnosti je suca izvršenja. Ostvaruje se podnošenjem žalbe ili pritužbe sucu izvršenja.</w:t>
      </w:r>
    </w:p>
    <w:p w:rsidR="00140BC6" w:rsidRDefault="00910FD3" w:rsidP="00DA6C14">
      <w:pPr>
        <w:rPr>
          <w:highlight w:val="yellow"/>
        </w:rPr>
      </w:pPr>
      <w:r w:rsidRPr="00910FD3">
        <w:t>U 201</w:t>
      </w:r>
      <w:r w:rsidR="00893C80">
        <w:t>7. godini podneseno je 171 žalbi</w:t>
      </w:r>
      <w:r w:rsidRPr="00910FD3">
        <w:t xml:space="preserve"> nadležnom sucu izvršenja. Za razliku </w:t>
      </w:r>
      <w:r w:rsidR="00FC5F6B">
        <w:t>od 2016. godine to je povećanje</w:t>
      </w:r>
      <w:r w:rsidRPr="00910FD3">
        <w:t xml:space="preserve"> za 26 žalbi.</w:t>
      </w:r>
      <w:r w:rsidR="00A6240B" w:rsidRPr="007F57A1">
        <w:rPr>
          <w:highlight w:val="yellow"/>
        </w:rPr>
        <w:t xml:space="preserve"> </w:t>
      </w:r>
    </w:p>
    <w:p w:rsidR="00140BC6" w:rsidRDefault="00140BC6">
      <w:pPr>
        <w:spacing w:after="0"/>
        <w:jc w:val="left"/>
        <w:rPr>
          <w:highlight w:val="yellow"/>
        </w:rPr>
      </w:pPr>
      <w:r>
        <w:rPr>
          <w:highlight w:val="yellow"/>
        </w:rPr>
        <w:br w:type="page"/>
      </w:r>
    </w:p>
    <w:p w:rsidR="00ED0A89" w:rsidRPr="007F57A1" w:rsidRDefault="00E50338" w:rsidP="00ED0A89">
      <w:pPr>
        <w:jc w:val="left"/>
        <w:rPr>
          <w:rFonts w:ascii="Arial" w:eastAsia="Times New Roman" w:hAnsi="Arial" w:cs="Arial"/>
          <w:highlight w:val="yellow"/>
          <w:lang w:eastAsia="hr-HR"/>
        </w:rPr>
      </w:pPr>
      <w:r w:rsidRPr="007F57A1">
        <w:rPr>
          <w:noProof/>
          <w:highlight w:val="yellow"/>
          <w:lang w:eastAsia="hr-HR"/>
        </w:rPr>
        <w:lastRenderedPageBreak/>
        <mc:AlternateContent>
          <mc:Choice Requires="wps">
            <w:drawing>
              <wp:anchor distT="0" distB="0" distL="114300" distR="114300" simplePos="0" relativeHeight="251682816" behindDoc="0" locked="0" layoutInCell="1" allowOverlap="1" wp14:anchorId="6F510892" wp14:editId="12C2BD08">
                <wp:simplePos x="0" y="0"/>
                <wp:positionH relativeFrom="column">
                  <wp:posOffset>308610</wp:posOffset>
                </wp:positionH>
                <wp:positionV relativeFrom="paragraph">
                  <wp:posOffset>37465</wp:posOffset>
                </wp:positionV>
                <wp:extent cx="5033010" cy="294005"/>
                <wp:effectExtent l="0" t="0" r="0" b="0"/>
                <wp:wrapSquare wrapText="bothSides"/>
                <wp:docPr id="25" name="Tekstni okvir 25"/>
                <wp:cNvGraphicFramePr/>
                <a:graphic xmlns:a="http://schemas.openxmlformats.org/drawingml/2006/main">
                  <a:graphicData uri="http://schemas.microsoft.com/office/word/2010/wordprocessingShape">
                    <wps:wsp>
                      <wps:cNvSpPr txBox="1"/>
                      <wps:spPr>
                        <a:xfrm>
                          <a:off x="0" y="0"/>
                          <a:ext cx="5033010" cy="294005"/>
                        </a:xfrm>
                        <a:prstGeom prst="rect">
                          <a:avLst/>
                        </a:prstGeom>
                        <a:solidFill>
                          <a:prstClr val="white"/>
                        </a:solidFill>
                        <a:ln>
                          <a:noFill/>
                        </a:ln>
                        <a:effectLst/>
                      </wps:spPr>
                      <wps:txbx>
                        <w:txbxContent>
                          <w:p w:rsidR="00CF699C" w:rsidRPr="00311E7A" w:rsidRDefault="00CF699C" w:rsidP="00E50338">
                            <w:pPr>
                              <w:pStyle w:val="Opisslike"/>
                              <w:rPr>
                                <w:rFonts w:ascii="Arial" w:eastAsia="Times New Roman" w:hAnsi="Arial" w:cs="Arial"/>
                                <w:noProof/>
                                <w:sz w:val="24"/>
                              </w:rPr>
                            </w:pPr>
                            <w:bookmarkStart w:id="257" w:name="_Toc527117313"/>
                            <w:r>
                              <w:t xml:space="preserve">Slika </w:t>
                            </w:r>
                            <w:r>
                              <w:fldChar w:fldCharType="begin"/>
                            </w:r>
                            <w:r>
                              <w:instrText xml:space="preserve"> SEQ Slika \* ARABIC </w:instrText>
                            </w:r>
                            <w:r>
                              <w:fldChar w:fldCharType="separate"/>
                            </w:r>
                            <w:r w:rsidR="009315F5">
                              <w:rPr>
                                <w:noProof/>
                              </w:rPr>
                              <w:t>30</w:t>
                            </w:r>
                            <w:r>
                              <w:fldChar w:fldCharType="end"/>
                            </w:r>
                            <w:r>
                              <w:t xml:space="preserve">. </w:t>
                            </w:r>
                            <w:r w:rsidRPr="00A3363B">
                              <w:t>Podnesene žalbe sucu izvršenja protiv odluke upravitelja, odnosno postupanje službenika</w:t>
                            </w:r>
                            <w:bookmarkEnd w:id="2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25" o:spid="_x0000_s1036" type="#_x0000_t202" style="position:absolute;margin-left:24.3pt;margin-top:2.95pt;width:396.3pt;height:23.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" stroked="f">
                <v:textbox inset="0,0,0,0">
                  <w:txbxContent>
                    <w:p w:rsidR="00CF699C" w:rsidRPr="00311E7A" w:rsidRDefault="00CF699C" w:rsidP="00E50338">
                      <w:pPr>
                        <w:pStyle w:val="Opisslike"/>
                        <w:rPr>
                          <w:rFonts w:ascii="Arial" w:eastAsia="Times New Roman" w:hAnsi="Arial" w:cs="Arial"/>
                          <w:noProof/>
                          <w:sz w:val="24"/>
                        </w:rPr>
                      </w:pPr>
                      <w:bookmarkStart w:id="258" w:name="_Toc527117313"/>
                      <w:r>
                        <w:t xml:space="preserve">Slika </w:t>
                      </w:r>
                      <w:r>
                        <w:fldChar w:fldCharType="begin"/>
                      </w:r>
                      <w:r>
                        <w:instrText xml:space="preserve"> SEQ Slika \* ARABIC </w:instrText>
                      </w:r>
                      <w:r>
                        <w:fldChar w:fldCharType="separate"/>
                      </w:r>
                      <w:r w:rsidR="009315F5">
                        <w:rPr>
                          <w:noProof/>
                        </w:rPr>
                        <w:t>30</w:t>
                      </w:r>
                      <w:r>
                        <w:fldChar w:fldCharType="end"/>
                      </w:r>
                      <w:r>
                        <w:t xml:space="preserve">. </w:t>
                      </w:r>
                      <w:r w:rsidRPr="00A3363B">
                        <w:t>Podnesene žalbe sucu izvršenja protiv odluke upravitelja, odnosno postupanje službenika</w:t>
                      </w:r>
                      <w:bookmarkEnd w:id="258"/>
                    </w:p>
                  </w:txbxContent>
                </v:textbox>
                <w10:wrap type="square"/>
              </v:shape>
            </w:pict>
          </mc:Fallback>
        </mc:AlternateContent>
      </w:r>
    </w:p>
    <w:p w:rsidR="002E3AC3" w:rsidRPr="00910FD3" w:rsidRDefault="002E3AC3" w:rsidP="00910FD3">
      <w:pPr>
        <w:spacing w:after="0"/>
        <w:jc w:val="left"/>
        <w:rPr>
          <w:sz w:val="8"/>
          <w:highlight w:val="yellow"/>
        </w:rPr>
      </w:pPr>
    </w:p>
    <w:p w:rsidR="002E3AC3" w:rsidRPr="007F57A1" w:rsidRDefault="00910FD3" w:rsidP="00ED0A89">
      <w:pPr>
        <w:rPr>
          <w:highlight w:val="yellow"/>
        </w:rPr>
      </w:pPr>
      <w:r w:rsidRPr="00966A78">
        <w:rPr>
          <w:noProof/>
          <w:color w:val="0D0D0D" w:themeColor="text1" w:themeTint="F2"/>
          <w:lang w:eastAsia="hr-HR"/>
        </w:rPr>
        <w:drawing>
          <wp:inline distT="0" distB="0" distL="0" distR="0" wp14:anchorId="53DA9646" wp14:editId="03C3E861">
            <wp:extent cx="5764696" cy="2242268"/>
            <wp:effectExtent l="0" t="0" r="26670" b="2476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D0A89" w:rsidRPr="007F57A1" w:rsidRDefault="00910FD3" w:rsidP="00ED0A89">
      <w:pPr>
        <w:rPr>
          <w:highlight w:val="yellow"/>
        </w:rPr>
      </w:pPr>
      <w:r w:rsidRPr="00910FD3">
        <w:t>Protiv rješenja suca izvršenja zatvorenik može podnijeti žalbu sudskom vijeću nadležnog županijskog suda. U 2017. godini podneseno je 11 žalbi što je za 8 manje nego u 2016. godini. Sve žalbe su odbijene.</w:t>
      </w:r>
    </w:p>
    <w:p w:rsidR="002E3AC3" w:rsidRPr="00910FD3" w:rsidRDefault="002E3AC3" w:rsidP="002E3AC3">
      <w:pPr>
        <w:pStyle w:val="Opisslike"/>
        <w:keepNext/>
        <w:jc w:val="center"/>
      </w:pPr>
      <w:bookmarkStart w:id="258" w:name="_Toc527117314"/>
      <w:r w:rsidRPr="00910FD3">
        <w:t xml:space="preserve">Slika </w:t>
      </w:r>
      <w:r w:rsidR="009E6035">
        <w:fldChar w:fldCharType="begin"/>
      </w:r>
      <w:r w:rsidR="009E6035">
        <w:instrText xml:space="preserve"> SEQ Slika \* ARABIC </w:instrText>
      </w:r>
      <w:r w:rsidR="009E6035">
        <w:fldChar w:fldCharType="separate"/>
      </w:r>
      <w:r w:rsidR="009315F5">
        <w:rPr>
          <w:noProof/>
        </w:rPr>
        <w:t>31</w:t>
      </w:r>
      <w:r w:rsidR="009E6035">
        <w:fldChar w:fldCharType="end"/>
      </w:r>
      <w:r w:rsidR="009510D8" w:rsidRPr="00910FD3">
        <w:t>.</w:t>
      </w:r>
      <w:r w:rsidRPr="00910FD3">
        <w:t xml:space="preserve"> Rješenja sudskog vijeća povodom žalbi zatvorenika izjavljenih na rješenja suca izvršenja</w:t>
      </w:r>
      <w:bookmarkEnd w:id="258"/>
    </w:p>
    <w:p w:rsidR="00ED0A89" w:rsidRPr="007F57A1" w:rsidRDefault="00910FD3" w:rsidP="00ED0A89">
      <w:pPr>
        <w:spacing w:after="120"/>
        <w:jc w:val="center"/>
        <w:rPr>
          <w:rFonts w:ascii="Arial" w:eastAsia="Times New Roman" w:hAnsi="Arial" w:cs="Arial"/>
          <w:highlight w:val="yellow"/>
        </w:rPr>
      </w:pPr>
      <w:r w:rsidRPr="00966A78">
        <w:rPr>
          <w:rFonts w:ascii="Arial" w:eastAsia="Times New Roman" w:hAnsi="Arial" w:cs="Arial"/>
          <w:noProof/>
          <w:color w:val="0D0D0D" w:themeColor="text1" w:themeTint="F2"/>
          <w:lang w:eastAsia="hr-HR"/>
        </w:rPr>
        <w:drawing>
          <wp:inline distT="0" distB="0" distL="0" distR="0" wp14:anchorId="0DB688C3" wp14:editId="2EA96B2C">
            <wp:extent cx="4396435" cy="1821484"/>
            <wp:effectExtent l="0" t="0" r="23495" b="26670"/>
            <wp:docPr id="8" name="Grafikon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D0A89" w:rsidRPr="007F57A1" w:rsidRDefault="00910FD3" w:rsidP="00ED0A89">
      <w:pPr>
        <w:rPr>
          <w:highlight w:val="yellow"/>
        </w:rPr>
      </w:pPr>
      <w:r w:rsidRPr="00910FD3">
        <w:t>Protiv navedenog rješenja suca upravitelji također mogu podnijeti žalbu sudskom vijeću nadležnog županijskog suda. Tako je u 2017. godini podneseno 37 žalbi, što je za 17 manje nego u 2016. godini. Sve žalbe su odbijene.</w:t>
      </w:r>
      <w:bookmarkStart w:id="259" w:name="_Toc355076070"/>
    </w:p>
    <w:p w:rsidR="002E3AC3" w:rsidRPr="00910FD3" w:rsidRDefault="002E3AC3" w:rsidP="002E3AC3">
      <w:pPr>
        <w:pStyle w:val="Opisslike"/>
        <w:keepNext/>
        <w:jc w:val="center"/>
      </w:pPr>
      <w:bookmarkStart w:id="260" w:name="_Toc527117315"/>
      <w:bookmarkEnd w:id="259"/>
      <w:r w:rsidRPr="00910FD3">
        <w:t xml:space="preserve">Slika </w:t>
      </w:r>
      <w:r w:rsidR="009E6035">
        <w:fldChar w:fldCharType="begin"/>
      </w:r>
      <w:r w:rsidR="009E6035">
        <w:instrText xml:space="preserve"> SEQ Slika \* ARABIC </w:instrText>
      </w:r>
      <w:r w:rsidR="009E6035">
        <w:fldChar w:fldCharType="separate"/>
      </w:r>
      <w:r w:rsidR="009315F5">
        <w:rPr>
          <w:noProof/>
        </w:rPr>
        <w:t>32</w:t>
      </w:r>
      <w:r w:rsidR="009E6035">
        <w:fldChar w:fldCharType="end"/>
      </w:r>
      <w:r w:rsidR="009510D8" w:rsidRPr="00910FD3">
        <w:t>.</w:t>
      </w:r>
      <w:r w:rsidRPr="00910FD3">
        <w:t xml:space="preserve"> Rješenja sudskog vijeća povodom žalbi upravitelja na rješenja suca izvršenja</w:t>
      </w:r>
      <w:bookmarkEnd w:id="260"/>
    </w:p>
    <w:p w:rsidR="008865D9" w:rsidRPr="007F57A1" w:rsidRDefault="00910FD3" w:rsidP="00ED0A89">
      <w:pPr>
        <w:jc w:val="center"/>
        <w:rPr>
          <w:rFonts w:ascii="Arial" w:eastAsia="Times New Roman" w:hAnsi="Arial" w:cs="Arial"/>
          <w:highlight w:val="yellow"/>
        </w:rPr>
      </w:pPr>
      <w:r w:rsidRPr="00966A78">
        <w:rPr>
          <w:rFonts w:ascii="Arial" w:hAnsi="Arial" w:cs="Arial"/>
          <w:noProof/>
          <w:color w:val="0D0D0D" w:themeColor="text1" w:themeTint="F2"/>
          <w:lang w:eastAsia="hr-HR"/>
        </w:rPr>
        <w:drawing>
          <wp:inline distT="0" distB="0" distL="0" distR="0" wp14:anchorId="348131A7" wp14:editId="5B5AB61F">
            <wp:extent cx="4500439" cy="2218414"/>
            <wp:effectExtent l="0" t="0" r="14605" b="1079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D0A89" w:rsidRPr="00F5575E" w:rsidRDefault="00246DCB" w:rsidP="0056153D">
      <w:pPr>
        <w:pStyle w:val="Naslov2"/>
        <w:numPr>
          <w:ilvl w:val="1"/>
          <w:numId w:val="19"/>
        </w:numPr>
      </w:pPr>
      <w:bookmarkStart w:id="261" w:name="_Toc347911211"/>
      <w:bookmarkStart w:id="262" w:name="_Toc355007048"/>
      <w:bookmarkStart w:id="263" w:name="_Toc386809043"/>
      <w:bookmarkStart w:id="264" w:name="_Toc418845763"/>
      <w:bookmarkStart w:id="265" w:name="_Toc294786226"/>
      <w:r>
        <w:lastRenderedPageBreak/>
        <w:t xml:space="preserve"> </w:t>
      </w:r>
      <w:bookmarkStart w:id="266" w:name="_Toc527117246"/>
      <w:r w:rsidR="00ED0A89" w:rsidRPr="00F5575E">
        <w:t>Pritužbe zatvorenika</w:t>
      </w:r>
      <w:bookmarkEnd w:id="261"/>
      <w:bookmarkEnd w:id="262"/>
      <w:bookmarkEnd w:id="263"/>
      <w:bookmarkEnd w:id="264"/>
      <w:bookmarkEnd w:id="266"/>
      <w:r w:rsidR="00ED0A89" w:rsidRPr="00F5575E">
        <w:t xml:space="preserve"> </w:t>
      </w:r>
      <w:bookmarkEnd w:id="265"/>
    </w:p>
    <w:p w:rsidR="00A6240B" w:rsidRPr="007F57A1" w:rsidRDefault="00F5575E" w:rsidP="00A6240B">
      <w:pPr>
        <w:rPr>
          <w:highlight w:val="yellow"/>
        </w:rPr>
      </w:pPr>
      <w:r w:rsidRPr="00F5575E">
        <w:t>Radi zaštite temeljnih ljudskih prava zatvorenici imaju pravo podnijeti pritužbu Središnjem uredu Uprave za zatvorski sustav Ministarstva pravosuđa koji obavlja nadzor nad radom i postupanjem sa zatvorenicima. U odnosu na ostvarivanje prava na zdravstvenu zaštitu ili izobrazbu zatvorenici se mogu pritužiti i nadležnim ministarstvima.</w:t>
      </w:r>
      <w:r w:rsidR="00A6240B" w:rsidRPr="007F57A1">
        <w:rPr>
          <w:highlight w:val="yellow"/>
        </w:rPr>
        <w:t xml:space="preserve"> </w:t>
      </w:r>
    </w:p>
    <w:p w:rsidR="00A6240B" w:rsidRPr="007F57A1" w:rsidRDefault="00F5575E" w:rsidP="00A6240B">
      <w:pPr>
        <w:rPr>
          <w:highlight w:val="yellow"/>
        </w:rPr>
      </w:pPr>
      <w:r w:rsidRPr="00F5575E">
        <w:t>Također, zatvorenici imaju pravo podnositi pritužbe i Pučkom pravobranitelju, Pravobraniteljici za ravnopravnost spolova, Pravobraniteljici za djecu, Pravobranitelju za zaštitu osoba s invaliditetom te međunarodnim organizacijama za zaštitu ljudskih prava kojih je Republika Hrvatska članica. Zatvorenicima se jamči tajnost dopisivanja s tijelima državne vlasti, pravobraniteljima i navedenim međunarodnim organizacijama. U 2017. godini podneseno je ukupno 211 pritužbi.</w:t>
      </w:r>
    </w:p>
    <w:p w:rsidR="00ED0A89" w:rsidRPr="00F5575E" w:rsidRDefault="00A6240B" w:rsidP="00A6240B">
      <w:pPr>
        <w:spacing w:after="0"/>
      </w:pPr>
      <w:r w:rsidRPr="00F5575E">
        <w:t xml:space="preserve">Pritužbe zatvorenika odnosile su se prvenstveno na: </w:t>
      </w:r>
      <w:r w:rsidR="00ED0A89" w:rsidRPr="00F5575E">
        <w:t xml:space="preserve"> </w:t>
      </w:r>
    </w:p>
    <w:p w:rsidR="00ED0A89" w:rsidRPr="00F5575E" w:rsidRDefault="00F5575E" w:rsidP="0056153D">
      <w:pPr>
        <w:pStyle w:val="Odlomakpopisa"/>
        <w:numPr>
          <w:ilvl w:val="0"/>
          <w:numId w:val="28"/>
        </w:numPr>
        <w:spacing w:after="0"/>
      </w:pPr>
      <w:r w:rsidRPr="00F5575E">
        <w:t>uvjete smještaja (19</w:t>
      </w:r>
      <w:r w:rsidR="00ED0A89" w:rsidRPr="00F5575E">
        <w:t xml:space="preserve"> pritužbi)</w:t>
      </w:r>
      <w:r w:rsidR="00ED0A89" w:rsidRPr="00F5575E">
        <w:tab/>
      </w:r>
      <w:r w:rsidR="00ED0A89" w:rsidRPr="00F5575E">
        <w:tab/>
      </w:r>
      <w:r w:rsidR="00ED0A89" w:rsidRPr="00F5575E">
        <w:tab/>
      </w:r>
    </w:p>
    <w:p w:rsidR="00ED0A89" w:rsidRPr="00F5575E" w:rsidRDefault="00A6240B" w:rsidP="0056153D">
      <w:pPr>
        <w:pStyle w:val="Odlomakpopisa"/>
        <w:numPr>
          <w:ilvl w:val="0"/>
          <w:numId w:val="28"/>
        </w:numPr>
        <w:spacing w:after="0"/>
      </w:pPr>
      <w:r w:rsidRPr="00F5575E">
        <w:t>zdravstvenu zaštitu (3</w:t>
      </w:r>
      <w:r w:rsidR="00F5575E" w:rsidRPr="00F5575E">
        <w:t>3 pritužbe</w:t>
      </w:r>
      <w:r w:rsidR="00ED0A89" w:rsidRPr="00F5575E">
        <w:t>)</w:t>
      </w:r>
      <w:r w:rsidR="00ED0A89" w:rsidRPr="00F5575E">
        <w:tab/>
      </w:r>
      <w:r w:rsidR="00ED0A89" w:rsidRPr="00F5575E">
        <w:tab/>
      </w:r>
      <w:r w:rsidR="00ED0A89" w:rsidRPr="00F5575E">
        <w:tab/>
      </w:r>
    </w:p>
    <w:p w:rsidR="00ED0A89" w:rsidRPr="00F5575E" w:rsidRDefault="00F5575E" w:rsidP="0056153D">
      <w:pPr>
        <w:pStyle w:val="Odlomakpopisa"/>
        <w:numPr>
          <w:ilvl w:val="0"/>
          <w:numId w:val="28"/>
        </w:numPr>
        <w:spacing w:after="0"/>
      </w:pPr>
      <w:r w:rsidRPr="00F5575E">
        <w:t>postupanje službenika (93</w:t>
      </w:r>
      <w:r w:rsidR="00ED0A89" w:rsidRPr="00F5575E">
        <w:t xml:space="preserve"> pritužbe)</w:t>
      </w:r>
      <w:r w:rsidR="00ED0A89" w:rsidRPr="00F5575E">
        <w:tab/>
      </w:r>
      <w:r w:rsidR="00ED0A89" w:rsidRPr="00F5575E">
        <w:tab/>
      </w:r>
    </w:p>
    <w:p w:rsidR="00ED0A89" w:rsidRPr="00F5575E" w:rsidRDefault="00ED0A89" w:rsidP="0056153D">
      <w:pPr>
        <w:pStyle w:val="Odlomakpopisa"/>
        <w:numPr>
          <w:ilvl w:val="0"/>
          <w:numId w:val="28"/>
        </w:numPr>
        <w:spacing w:after="0"/>
      </w:pPr>
      <w:r w:rsidRPr="00F5575E">
        <w:t>kršenje ostalih ljudskih prava</w:t>
      </w:r>
      <w:r w:rsidR="00F5575E" w:rsidRPr="00F5575E">
        <w:t xml:space="preserve"> (9 pritužbi</w:t>
      </w:r>
      <w:r w:rsidRPr="00F5575E">
        <w:t>)</w:t>
      </w:r>
    </w:p>
    <w:p w:rsidR="00ED0A89" w:rsidRPr="00F5575E" w:rsidRDefault="00ED0A89" w:rsidP="0056153D">
      <w:pPr>
        <w:pStyle w:val="Odlomakpopisa"/>
        <w:numPr>
          <w:ilvl w:val="0"/>
          <w:numId w:val="28"/>
        </w:numPr>
        <w:spacing w:after="0"/>
      </w:pPr>
      <w:r w:rsidRPr="00F5575E">
        <w:t>odluke sudo</w:t>
      </w:r>
      <w:r w:rsidR="00F5575E" w:rsidRPr="00F5575E">
        <w:t>va, DORH-a, obavijesti i sl. (57 pritužbi</w:t>
      </w:r>
      <w:r w:rsidRPr="00F5575E">
        <w:t>)</w:t>
      </w:r>
      <w:r w:rsidRPr="00F5575E">
        <w:tab/>
      </w:r>
    </w:p>
    <w:p w:rsidR="00ED0A89" w:rsidRPr="007F57A1" w:rsidRDefault="00ED0A89" w:rsidP="00ED0A89">
      <w:pPr>
        <w:spacing w:after="0"/>
        <w:rPr>
          <w:rFonts w:ascii="Arial" w:eastAsia="Times New Roman" w:hAnsi="Arial" w:cs="Arial"/>
          <w:sz w:val="14"/>
          <w:highlight w:val="yellow"/>
        </w:rPr>
      </w:pPr>
    </w:p>
    <w:p w:rsidR="00ED0A89" w:rsidRPr="00701CAC" w:rsidRDefault="00246DCB" w:rsidP="0056153D">
      <w:pPr>
        <w:pStyle w:val="Naslov2"/>
        <w:numPr>
          <w:ilvl w:val="1"/>
          <w:numId w:val="19"/>
        </w:numPr>
      </w:pPr>
      <w:bookmarkStart w:id="267" w:name="_Toc347911212"/>
      <w:bookmarkStart w:id="268" w:name="_Toc355007049"/>
      <w:bookmarkStart w:id="269" w:name="_Toc386809044"/>
      <w:bookmarkStart w:id="270" w:name="_Toc418845764"/>
      <w:bookmarkStart w:id="271" w:name="_Toc386809069"/>
      <w:bookmarkStart w:id="272" w:name="_Toc418845787"/>
      <w:bookmarkEnd w:id="244"/>
      <w:bookmarkEnd w:id="245"/>
      <w:r>
        <w:t xml:space="preserve"> </w:t>
      </w:r>
      <w:bookmarkStart w:id="273" w:name="_Toc527117247"/>
      <w:r w:rsidR="00ED0A89" w:rsidRPr="00701CAC">
        <w:t>Zahtjevi zatvorenika za naknadu štete</w:t>
      </w:r>
      <w:bookmarkEnd w:id="267"/>
      <w:bookmarkEnd w:id="268"/>
      <w:bookmarkEnd w:id="269"/>
      <w:bookmarkEnd w:id="270"/>
      <w:bookmarkEnd w:id="273"/>
    </w:p>
    <w:p w:rsidR="00A6240B" w:rsidRPr="007F57A1" w:rsidRDefault="00701CAC" w:rsidP="00A6240B">
      <w:pPr>
        <w:rPr>
          <w:highlight w:val="yellow"/>
        </w:rPr>
      </w:pPr>
      <w:r w:rsidRPr="00701CAC">
        <w:t>Svaki zatvorenik kojem je nezakonito uskraćeno neko pravo ili je bio izložen bilo kakvom obliku mučenja, zlostavljanja ili ponižavanja, ima pravo na naknadu štete.</w:t>
      </w:r>
      <w:r w:rsidR="00A6240B" w:rsidRPr="007F57A1">
        <w:rPr>
          <w:highlight w:val="yellow"/>
        </w:rPr>
        <w:t xml:space="preserve"> </w:t>
      </w:r>
    </w:p>
    <w:p w:rsidR="002E3AC3" w:rsidRPr="007F57A1" w:rsidRDefault="00701CAC">
      <w:pPr>
        <w:spacing w:after="0"/>
        <w:jc w:val="left"/>
        <w:rPr>
          <w:rFonts w:eastAsia="Times New Roman" w:cs="Cambria"/>
          <w:b/>
          <w:bCs/>
          <w:color w:val="365F91"/>
          <w:sz w:val="32"/>
          <w:szCs w:val="28"/>
          <w:highlight w:val="yellow"/>
        </w:rPr>
      </w:pPr>
      <w:r w:rsidRPr="00701CAC">
        <w:t>Tijekom 2017. godine zaprimljen je 31 zahtjev za naknadu štete od strane zatvorenika. Najviše zahtjeva za naknadom štete podneseno je zbog uvjeta smještaja. Navedeni postupci su u tijeku te će o osnovanosti podnesenih zahtjeva odlučiti nadležni sud.</w:t>
      </w:r>
      <w:r w:rsidR="002E3AC3" w:rsidRPr="007F57A1">
        <w:rPr>
          <w:highlight w:val="yellow"/>
        </w:rPr>
        <w:br w:type="page"/>
      </w:r>
    </w:p>
    <w:p w:rsidR="00817253" w:rsidRPr="007F57A1" w:rsidRDefault="00817253" w:rsidP="0056153D">
      <w:pPr>
        <w:pStyle w:val="Naslov1"/>
        <w:numPr>
          <w:ilvl w:val="0"/>
          <w:numId w:val="19"/>
        </w:numPr>
      </w:pPr>
      <w:bookmarkStart w:id="274" w:name="_Toc527117248"/>
      <w:r w:rsidRPr="007F57A1">
        <w:lastRenderedPageBreak/>
        <w:t>ČIMBENICI SIGURNOSNIH RIZIKA – POKAZATELJI STANJA I RADA</w:t>
      </w:r>
      <w:bookmarkEnd w:id="274"/>
    </w:p>
    <w:p w:rsidR="00817253" w:rsidRPr="007F57A1" w:rsidRDefault="007F57A1" w:rsidP="002E3AC3">
      <w:pPr>
        <w:rPr>
          <w:highlight w:val="yellow"/>
        </w:rPr>
      </w:pPr>
      <w:r w:rsidRPr="007F57A1">
        <w:t>Državni službenici odjela osiguranja osiguravaju kaznionicu, odnosno zatvor, osobe i imovinu, nadziru zatvorenike, sudjeluju u provedbi pojedinačnih programa izvršavanja kazne zatvora uz održavanje unutarnjeg reda i stege, sprovode zatvorenike i obavljaju druge poslove propisane Zakonom o izvršavanju kazne zatvora. Poslovi odjela osiguranja kaznenih tijela su: dežurstvo, vanjsko osiguranje, unutarnje osiguranje, pretraga i sprovođenje.</w:t>
      </w:r>
    </w:p>
    <w:p w:rsidR="00817253" w:rsidRPr="007F57A1" w:rsidRDefault="007F57A1" w:rsidP="0056153D">
      <w:pPr>
        <w:pStyle w:val="Naslov2"/>
        <w:numPr>
          <w:ilvl w:val="1"/>
          <w:numId w:val="19"/>
        </w:numPr>
      </w:pPr>
      <w:r>
        <w:t xml:space="preserve"> </w:t>
      </w:r>
      <w:bookmarkStart w:id="275" w:name="_Toc527117249"/>
      <w:r w:rsidR="002E3AC3" w:rsidRPr="007F57A1">
        <w:t>Uvod – ocjena stanja sigurnosti</w:t>
      </w:r>
      <w:bookmarkEnd w:id="275"/>
    </w:p>
    <w:p w:rsidR="00FC082D" w:rsidRPr="007F57A1" w:rsidRDefault="007F57A1" w:rsidP="002E3AC3">
      <w:pPr>
        <w:rPr>
          <w:highlight w:val="yellow"/>
        </w:rPr>
      </w:pPr>
      <w:r w:rsidRPr="007F57A1">
        <w:t xml:space="preserve">Na dan </w:t>
      </w:r>
      <w:r w:rsidR="006F53D0">
        <w:t>31</w:t>
      </w:r>
      <w:r w:rsidRPr="007F57A1">
        <w:t xml:space="preserve">. prosinac 2017. godine došlo je do neznatnog povećanja broja zatvorenika u odnosu na 2016. godinu dok </w:t>
      </w:r>
      <w:r w:rsidR="006B5CC6">
        <w:t xml:space="preserve">je </w:t>
      </w:r>
      <w:r w:rsidRPr="007F57A1">
        <w:t>broj službenika pravosudne policije u odnosu na 2016. godinu u neznatnom padu. Sagledavajući kretanje broja zatvorenika, napominjemo da je to samo jedan od elementa koji se uzimaju i sagledavaju kroz provođenje svih aktivnosti i imaju značajan utjecaj na upravljanje sigurnosnim rizicima. U tom smislu, između ostalih, ističemo još nekoliko elemenata koji imaju neposredan utjecaj na sustav sigurnosti i rad službenika, kao što su: struktura zatvorenika, postojeći i procijenjeni sigurnosni rizici, mjere sigurnosti i mjere vezane uz prevenciju incidentnih događaja, arhitektonska rješ</w:t>
      </w:r>
      <w:r w:rsidR="004A45C2">
        <w:t xml:space="preserve">enja kaznenih tijela i ostalo. </w:t>
      </w:r>
      <w:r w:rsidRPr="007F57A1">
        <w:t>Neizostavan dio tih procesa uključuje i sustavno praćenje svih varijabli i promjena u okruženju, a kako bi se pravovremeno osigurala odgovarajuća reakcija i osigurala održivost sustava sigurnosti.</w:t>
      </w:r>
      <w:r w:rsidR="00817253" w:rsidRPr="007F57A1">
        <w:rPr>
          <w:highlight w:val="yellow"/>
        </w:rPr>
        <w:t xml:space="preserve"> </w:t>
      </w:r>
    </w:p>
    <w:p w:rsidR="00817253" w:rsidRPr="007F57A1" w:rsidRDefault="007F57A1" w:rsidP="00817253">
      <w:pPr>
        <w:rPr>
          <w:highlight w:val="yellow"/>
        </w:rPr>
      </w:pPr>
      <w:r w:rsidRPr="007F57A1">
        <w:t>Analizirani podaci koji su slikovno i tablično prikazani u nastavku izvješća, odnose se na podatke prikupljene dnevnim i mjesečnim praćenjem pokazatelja stanja i rada kaznionica, zatvora i odgojnih zavoda.</w:t>
      </w:r>
    </w:p>
    <w:p w:rsidR="002E3AC3" w:rsidRPr="007F57A1" w:rsidRDefault="002E3AC3" w:rsidP="002E3AC3">
      <w:pPr>
        <w:pStyle w:val="Opisslike"/>
        <w:keepNext/>
        <w:jc w:val="center"/>
      </w:pPr>
      <w:bookmarkStart w:id="276" w:name="_Toc527117316"/>
      <w:r w:rsidRPr="007F57A1">
        <w:t xml:space="preserve">Slika </w:t>
      </w:r>
      <w:r w:rsidR="009E6035">
        <w:fldChar w:fldCharType="begin"/>
      </w:r>
      <w:r w:rsidR="009E6035">
        <w:instrText xml:space="preserve"> SEQ Slika \* ARABIC </w:instrText>
      </w:r>
      <w:r w:rsidR="009E6035">
        <w:fldChar w:fldCharType="separate"/>
      </w:r>
      <w:r w:rsidR="009315F5">
        <w:rPr>
          <w:noProof/>
        </w:rPr>
        <w:t>33</w:t>
      </w:r>
      <w:r w:rsidR="009E6035">
        <w:fldChar w:fldCharType="end"/>
      </w:r>
      <w:r w:rsidR="009510D8" w:rsidRPr="007F57A1">
        <w:t>.</w:t>
      </w:r>
      <w:r w:rsidRPr="007F57A1">
        <w:t xml:space="preserve"> Odnos broja zatvorenika na jednog službenika pravo</w:t>
      </w:r>
      <w:r w:rsidR="007F57A1" w:rsidRPr="007F57A1">
        <w:t xml:space="preserve">sudne policije (stanje na dan </w:t>
      </w:r>
      <w:r w:rsidR="006F53D0">
        <w:t>31</w:t>
      </w:r>
      <w:r w:rsidRPr="007F57A1">
        <w:t>. prosinca)</w:t>
      </w:r>
      <w:bookmarkEnd w:id="276"/>
    </w:p>
    <w:p w:rsidR="00817253" w:rsidRPr="007F57A1" w:rsidRDefault="007F57A1" w:rsidP="00817253">
      <w:pPr>
        <w:jc w:val="center"/>
        <w:rPr>
          <w:highlight w:val="yellow"/>
        </w:rPr>
      </w:pPr>
      <w:r>
        <w:rPr>
          <w:noProof/>
          <w:lang w:eastAsia="hr-HR"/>
        </w:rPr>
        <w:drawing>
          <wp:inline distT="0" distB="0" distL="0" distR="0" wp14:anchorId="3A3651B5" wp14:editId="50E95F40">
            <wp:extent cx="5053689" cy="2214087"/>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2138" cy="2226551"/>
                    </a:xfrm>
                    <a:prstGeom prst="rect">
                      <a:avLst/>
                    </a:prstGeom>
                    <a:noFill/>
                  </pic:spPr>
                </pic:pic>
              </a:graphicData>
            </a:graphic>
          </wp:inline>
        </w:drawing>
      </w:r>
    </w:p>
    <w:p w:rsidR="00817253" w:rsidRPr="007F57A1" w:rsidRDefault="007F57A1" w:rsidP="00817253">
      <w:pPr>
        <w:rPr>
          <w:highlight w:val="yellow"/>
        </w:rPr>
      </w:pPr>
      <w:r w:rsidRPr="007F57A1">
        <w:t xml:space="preserve">Odnos broja zatvorenika na jednog službenika pravosudne policije povoljniji je u odnosu na niz proteklih godina, dok je u odnosu na 2016. godinu </w:t>
      </w:r>
      <w:r w:rsidR="006F53D0">
        <w:t>u neznatnom porastu, a na dan 31</w:t>
      </w:r>
      <w:r w:rsidRPr="007F57A1">
        <w:t>. prosinca 2017. godine, taj odnos je nešto veći od dva zatvorenika na jednog službenika pravosudne policije.</w:t>
      </w:r>
    </w:p>
    <w:p w:rsidR="002E3AC3" w:rsidRPr="007F57A1" w:rsidRDefault="002E3AC3" w:rsidP="002E3AC3">
      <w:pPr>
        <w:pStyle w:val="Opisslike"/>
        <w:keepNext/>
        <w:jc w:val="center"/>
      </w:pPr>
      <w:bookmarkStart w:id="277" w:name="_Toc527117317"/>
      <w:r w:rsidRPr="007F57A1">
        <w:lastRenderedPageBreak/>
        <w:t xml:space="preserve">Slika </w:t>
      </w:r>
      <w:r w:rsidR="009E6035">
        <w:fldChar w:fldCharType="begin"/>
      </w:r>
      <w:r w:rsidR="009E6035">
        <w:instrText xml:space="preserve"> SEQ Slika \* ARABIC </w:instrText>
      </w:r>
      <w:r w:rsidR="009E6035">
        <w:fldChar w:fldCharType="separate"/>
      </w:r>
      <w:r w:rsidR="009315F5">
        <w:rPr>
          <w:noProof/>
        </w:rPr>
        <w:t>34</w:t>
      </w:r>
      <w:r w:rsidR="009E6035">
        <w:fldChar w:fldCharType="end"/>
      </w:r>
      <w:r w:rsidR="009510D8" w:rsidRPr="007F57A1">
        <w:t>.</w:t>
      </w:r>
      <w:r w:rsidRPr="007F57A1">
        <w:t xml:space="preserve"> Kretanje broja službenika pravosudne policije</w:t>
      </w:r>
      <w:bookmarkEnd w:id="277"/>
    </w:p>
    <w:p w:rsidR="00817253" w:rsidRPr="007F57A1" w:rsidRDefault="007F57A1" w:rsidP="00817253">
      <w:pPr>
        <w:jc w:val="center"/>
        <w:rPr>
          <w:highlight w:val="yellow"/>
        </w:rPr>
      </w:pPr>
      <w:r>
        <w:rPr>
          <w:noProof/>
          <w:lang w:eastAsia="hr-HR"/>
        </w:rPr>
        <w:drawing>
          <wp:inline distT="0" distB="0" distL="0" distR="0" wp14:anchorId="23F7F391" wp14:editId="7A47C8EE">
            <wp:extent cx="4878760" cy="167769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0476" cy="1692040"/>
                    </a:xfrm>
                    <a:prstGeom prst="rect">
                      <a:avLst/>
                    </a:prstGeom>
                    <a:noFill/>
                  </pic:spPr>
                </pic:pic>
              </a:graphicData>
            </a:graphic>
          </wp:inline>
        </w:drawing>
      </w:r>
    </w:p>
    <w:p w:rsidR="00817253" w:rsidRPr="007F57A1" w:rsidRDefault="007F57A1" w:rsidP="00817253">
      <w:pPr>
        <w:rPr>
          <w:highlight w:val="yellow"/>
        </w:rPr>
      </w:pPr>
      <w:r w:rsidRPr="007F57A1">
        <w:t>U 2017. godini, došlo je do blagog pada broja službenika u odnosu na 2016. godinu (sedam službenika manje u odnosu na prethodnu godinu). Usporedimo li razdoblje prikazano</w:t>
      </w:r>
      <w:r w:rsidR="00FC5F6B">
        <w:t xml:space="preserve"> na gornjoj slici,</w:t>
      </w:r>
      <w:r w:rsidR="006B5CC6">
        <w:t xml:space="preserve"> ukupan broj</w:t>
      </w:r>
      <w:r w:rsidRPr="007F57A1">
        <w:t xml:space="preserve"> službenika pravosudne policije u 2017. godini, gotovo je ident</w:t>
      </w:r>
      <w:r w:rsidR="006B5CC6">
        <w:t>ičan tom podatku iz 2015. godine</w:t>
      </w:r>
      <w:r w:rsidRPr="007F57A1">
        <w:t xml:space="preserve"> i značajno manji u odnosu na 2013. godinu, kada poprima najviše vrijednosti. Međutim, trenutni broj službenika, uz istovremenu usporedbu s mnogim pokazateljima stanja i rada te kretanjem ukupnog broja zatvorenika i odnosom koji iz toga proizlazi, možemo ocijeniti zadovoljavajućim. Kod toga, naglašavamo da je potrebno voditi računa o planiranju zapošljavanja novih službenika pravosudne policije, a posebno uzimajući u obzir činjenicu potrebnog vremena za njihovo osposobljavanje za samostalno obavljanje poslova i službenih zadaća. U tom kontekstu, od iznimne važnosti je i kontinuirano sagledavanje organizacijske strukture i modela rada, a koji imaju neposredan </w:t>
      </w:r>
      <w:r w:rsidR="004A45C2">
        <w:t xml:space="preserve">učinak i dovode do više razine </w:t>
      </w:r>
      <w:r w:rsidRPr="007F57A1">
        <w:t>učinkovitosti i kvalitete u obavljanju svih poslova.</w:t>
      </w:r>
    </w:p>
    <w:p w:rsidR="007A5130" w:rsidRPr="007F57A1" w:rsidRDefault="007A5130" w:rsidP="007A5130">
      <w:pPr>
        <w:pStyle w:val="Opisslike"/>
        <w:keepNext/>
        <w:jc w:val="center"/>
      </w:pPr>
      <w:bookmarkStart w:id="278" w:name="_Toc527117318"/>
      <w:r w:rsidRPr="007F57A1">
        <w:t xml:space="preserve">Slika </w:t>
      </w:r>
      <w:r w:rsidR="009E6035">
        <w:fldChar w:fldCharType="begin"/>
      </w:r>
      <w:r w:rsidR="009E6035">
        <w:instrText xml:space="preserve"> SEQ Slika \* ARABIC </w:instrText>
      </w:r>
      <w:r w:rsidR="009E6035">
        <w:fldChar w:fldCharType="separate"/>
      </w:r>
      <w:r w:rsidR="009315F5">
        <w:rPr>
          <w:noProof/>
        </w:rPr>
        <w:t>35</w:t>
      </w:r>
      <w:r w:rsidR="009E6035">
        <w:fldChar w:fldCharType="end"/>
      </w:r>
      <w:r w:rsidR="009510D8" w:rsidRPr="007F57A1">
        <w:t>.</w:t>
      </w:r>
      <w:r w:rsidRPr="007F57A1">
        <w:t xml:space="preserve"> Tjelesni napadi zatvorenika na zaposlenike kaznenih tijela</w:t>
      </w:r>
      <w:bookmarkEnd w:id="278"/>
    </w:p>
    <w:p w:rsidR="00817253" w:rsidRPr="007F57A1" w:rsidRDefault="007F57A1" w:rsidP="00817253">
      <w:pPr>
        <w:jc w:val="center"/>
        <w:rPr>
          <w:highlight w:val="yellow"/>
        </w:rPr>
      </w:pPr>
      <w:r>
        <w:rPr>
          <w:noProof/>
          <w:lang w:eastAsia="hr-HR"/>
        </w:rPr>
        <w:drawing>
          <wp:inline distT="0" distB="0" distL="0" distR="0" wp14:anchorId="2EF448B3" wp14:editId="6C95C6A1">
            <wp:extent cx="4815149" cy="1655821"/>
            <wp:effectExtent l="0" t="0" r="5080" b="190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4372" cy="1665870"/>
                    </a:xfrm>
                    <a:prstGeom prst="rect">
                      <a:avLst/>
                    </a:prstGeom>
                    <a:noFill/>
                  </pic:spPr>
                </pic:pic>
              </a:graphicData>
            </a:graphic>
          </wp:inline>
        </w:drawing>
      </w:r>
    </w:p>
    <w:p w:rsidR="00817253" w:rsidRPr="007F57A1" w:rsidRDefault="007F57A1" w:rsidP="009D638D">
      <w:pPr>
        <w:rPr>
          <w:highlight w:val="yellow"/>
        </w:rPr>
      </w:pPr>
      <w:r w:rsidRPr="007F57A1">
        <w:t>Broj tjelesnih napada zatvorenika na zaposlenike kaznenih tijela, u odnosu na 2016. godinu, u padu je za dva takva evidentirana slučaja tijekom 2017. godine. Kod evidentiranih slučajeva, riječ je o trenutnim reakcijama zatvorenika na određenu situaciju, a ne planiranom i prethodno osmišljenom napadu, u kojima nije došlo do težih ozljeda zaposlenika.</w:t>
      </w:r>
    </w:p>
    <w:p w:rsidR="00817253" w:rsidRPr="007F57A1" w:rsidRDefault="007A5130" w:rsidP="0056153D">
      <w:pPr>
        <w:pStyle w:val="Naslov2"/>
        <w:numPr>
          <w:ilvl w:val="1"/>
          <w:numId w:val="19"/>
        </w:numPr>
      </w:pPr>
      <w:r w:rsidRPr="007F57A1">
        <w:t xml:space="preserve"> </w:t>
      </w:r>
      <w:bookmarkStart w:id="279" w:name="_Toc527117250"/>
      <w:r w:rsidRPr="007F57A1">
        <w:t>Primjena sredstava prisile</w:t>
      </w:r>
      <w:bookmarkEnd w:id="279"/>
    </w:p>
    <w:p w:rsidR="00817253" w:rsidRPr="007F57A1" w:rsidRDefault="007F57A1" w:rsidP="007A5130">
      <w:pPr>
        <w:spacing w:before="240"/>
        <w:rPr>
          <w:highlight w:val="yellow"/>
        </w:rPr>
      </w:pPr>
      <w:r w:rsidRPr="007F57A1">
        <w:t>Zakon o izvršavanju kazne zatvora određuje da se sredstv</w:t>
      </w:r>
      <w:r w:rsidR="006B5CC6">
        <w:t xml:space="preserve">a prisile mogu </w:t>
      </w:r>
      <w:r w:rsidRPr="007F57A1">
        <w:t xml:space="preserve">primijeniti samo kada je to nužno da se spriječi bijeg zatvorenika, tjelesni napad na službenike ili druge osobe, nanošenje ozljeda drugim osobama, samoozljeđivanje, namjerno prouzrokovanje materijalne štete, ili radi savladavanja pasivnog ili aktivnog otpora zatvorenika. Prisila se može primijeniti i protiv osoba koje oslobađaju zatvorenike, napadaju na zatvorenike, protupravno ulaze u objekt ili prostore kaznionice, odnosno zatvora ili ako se neovlašteno nalaze unutar objekta ili prostora kaznionice, odnosno zatvora. Sredstva prisile jesu: zahvati za privođenje i </w:t>
      </w:r>
      <w:r w:rsidRPr="007F57A1">
        <w:lastRenderedPageBreak/>
        <w:t>tehnike obrane, palica, raspršivač s dopuštenim neškodljivim tvarima, električni paralizator, mlazovi s vodom, podražavajuća kemijska sredstva i vatreno oružje. Između sredstva prisile, primijenit će se ono koje najmanje ugrožava zdravlje i život pojedinca, kojim se uspješno savladava otpor, a razmjerno je pogibelji koja prijeti</w:t>
      </w:r>
      <w:r>
        <w:t>.</w:t>
      </w:r>
      <w:r w:rsidR="00A565A8" w:rsidRPr="007F57A1">
        <w:rPr>
          <w:highlight w:val="yellow"/>
        </w:rPr>
        <w:t xml:space="preserve"> </w:t>
      </w:r>
      <w:r w:rsidR="00817253" w:rsidRPr="007F57A1">
        <w:rPr>
          <w:highlight w:val="yellow"/>
        </w:rPr>
        <w:t xml:space="preserve"> </w:t>
      </w:r>
    </w:p>
    <w:p w:rsidR="007A5130" w:rsidRPr="007F57A1" w:rsidRDefault="007A5130" w:rsidP="007A5130">
      <w:pPr>
        <w:pStyle w:val="Opisslike"/>
        <w:keepNext/>
        <w:jc w:val="center"/>
      </w:pPr>
      <w:bookmarkStart w:id="280" w:name="_Toc527117319"/>
      <w:r w:rsidRPr="007F57A1">
        <w:t xml:space="preserve">Slika </w:t>
      </w:r>
      <w:r w:rsidR="009E6035">
        <w:fldChar w:fldCharType="begin"/>
      </w:r>
      <w:r w:rsidR="009E6035">
        <w:instrText xml:space="preserve"> SEQ Slika \* ARABIC </w:instrText>
      </w:r>
      <w:r w:rsidR="009E6035">
        <w:fldChar w:fldCharType="separate"/>
      </w:r>
      <w:r w:rsidR="009315F5">
        <w:rPr>
          <w:noProof/>
        </w:rPr>
        <w:t>36</w:t>
      </w:r>
      <w:r w:rsidR="009E6035">
        <w:fldChar w:fldCharType="end"/>
      </w:r>
      <w:r w:rsidR="009510D8" w:rsidRPr="007F57A1">
        <w:t>.</w:t>
      </w:r>
      <w:r w:rsidRPr="007F57A1">
        <w:t xml:space="preserve"> Ukupan broj primijenjenih sredstava prisile </w:t>
      </w:r>
      <w:r w:rsidR="007F57A1" w:rsidRPr="007F57A1">
        <w:t>u 2017</w:t>
      </w:r>
      <w:r w:rsidR="00A565A8" w:rsidRPr="007F57A1">
        <w:t>. godini</w:t>
      </w:r>
      <w:bookmarkEnd w:id="280"/>
    </w:p>
    <w:p w:rsidR="00817253" w:rsidRPr="007F57A1" w:rsidRDefault="007F57A1" w:rsidP="00817253">
      <w:pPr>
        <w:jc w:val="center"/>
        <w:rPr>
          <w:highlight w:val="yellow"/>
        </w:rPr>
      </w:pPr>
      <w:r>
        <w:rPr>
          <w:noProof/>
          <w:lang w:eastAsia="hr-HR"/>
        </w:rPr>
        <w:drawing>
          <wp:inline distT="0" distB="0" distL="0" distR="0" wp14:anchorId="48F1F2E4" wp14:editId="04FFFDF5">
            <wp:extent cx="4632269" cy="1592933"/>
            <wp:effectExtent l="0" t="0" r="0" b="762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3589" cy="1603703"/>
                    </a:xfrm>
                    <a:prstGeom prst="rect">
                      <a:avLst/>
                    </a:prstGeom>
                    <a:noFill/>
                  </pic:spPr>
                </pic:pic>
              </a:graphicData>
            </a:graphic>
          </wp:inline>
        </w:drawing>
      </w:r>
    </w:p>
    <w:p w:rsidR="00817253" w:rsidRPr="007F57A1" w:rsidRDefault="007F57A1" w:rsidP="007A5130">
      <w:pPr>
        <w:rPr>
          <w:highlight w:val="yellow"/>
        </w:rPr>
      </w:pPr>
      <w:r w:rsidRPr="007F57A1">
        <w:t>U 2017. godini evidentirano je ukupno 46 primjena sredstava prisile, što je u odnosu na 2016. godinu smanjenje za 11 slučajeva primjene sredstava prisile, a što predstavlja smanjenje od 19,30 %.</w:t>
      </w:r>
    </w:p>
    <w:p w:rsidR="007A5130" w:rsidRPr="007F57A1" w:rsidRDefault="007A5130" w:rsidP="007A5130">
      <w:pPr>
        <w:pStyle w:val="Opisslike"/>
        <w:keepNext/>
        <w:jc w:val="center"/>
      </w:pPr>
      <w:bookmarkStart w:id="281" w:name="_Toc527117320"/>
      <w:bookmarkStart w:id="282" w:name="_Toc443640141"/>
      <w:bookmarkStart w:id="283" w:name="_Toc443654794"/>
      <w:bookmarkStart w:id="284" w:name="_Toc444515732"/>
      <w:bookmarkStart w:id="285" w:name="_Toc444522674"/>
      <w:r w:rsidRPr="007F57A1">
        <w:t xml:space="preserve">Slika </w:t>
      </w:r>
      <w:r w:rsidR="009E6035">
        <w:fldChar w:fldCharType="begin"/>
      </w:r>
      <w:r w:rsidR="009E6035">
        <w:instrText xml:space="preserve"> SEQ Slika \* ARABIC </w:instrText>
      </w:r>
      <w:r w:rsidR="009E6035">
        <w:fldChar w:fldCharType="separate"/>
      </w:r>
      <w:r w:rsidR="009315F5">
        <w:rPr>
          <w:noProof/>
        </w:rPr>
        <w:t>37</w:t>
      </w:r>
      <w:r w:rsidR="009E6035">
        <w:fldChar w:fldCharType="end"/>
      </w:r>
      <w:r w:rsidR="009510D8" w:rsidRPr="007F57A1">
        <w:t>.</w:t>
      </w:r>
      <w:r w:rsidRPr="007F57A1">
        <w:t xml:space="preserve"> </w:t>
      </w:r>
      <w:r w:rsidR="00A565A8" w:rsidRPr="007F57A1">
        <w:t>Vrste primij</w:t>
      </w:r>
      <w:r w:rsidR="007F57A1">
        <w:t>enjenih sredstava prisile u 2017</w:t>
      </w:r>
      <w:r w:rsidR="00A565A8" w:rsidRPr="007F57A1">
        <w:t>. godini, u postocima</w:t>
      </w:r>
      <w:bookmarkEnd w:id="281"/>
    </w:p>
    <w:bookmarkEnd w:id="282"/>
    <w:bookmarkEnd w:id="283"/>
    <w:bookmarkEnd w:id="284"/>
    <w:bookmarkEnd w:id="285"/>
    <w:p w:rsidR="00817253" w:rsidRPr="007F57A1" w:rsidRDefault="007F57A1" w:rsidP="007A5130">
      <w:pPr>
        <w:jc w:val="center"/>
        <w:rPr>
          <w:highlight w:val="yellow"/>
        </w:rPr>
      </w:pPr>
      <w:r>
        <w:rPr>
          <w:noProof/>
          <w:lang w:eastAsia="hr-HR"/>
        </w:rPr>
        <w:drawing>
          <wp:inline distT="0" distB="0" distL="0" distR="0" wp14:anchorId="6BBE4D68" wp14:editId="7EAC91D4">
            <wp:extent cx="4104833" cy="2481148"/>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2586" cy="2491879"/>
                    </a:xfrm>
                    <a:prstGeom prst="rect">
                      <a:avLst/>
                    </a:prstGeom>
                    <a:noFill/>
                  </pic:spPr>
                </pic:pic>
              </a:graphicData>
            </a:graphic>
          </wp:inline>
        </w:drawing>
      </w:r>
    </w:p>
    <w:p w:rsidR="00817253" w:rsidRPr="007F57A1" w:rsidRDefault="007F57A1" w:rsidP="00817253">
      <w:pPr>
        <w:rPr>
          <w:highlight w:val="yellow"/>
        </w:rPr>
      </w:pPr>
      <w:r w:rsidRPr="007F57A1">
        <w:t>Tijekom 2017. godine, u najvećem broju slučajeva primjene sredstava prisile, došlo je do primjene raspršivača s dopuštenim neškodljivim tvarima (54,35 %), zatim slijede zahvati za privođenje i tehnike obrane (45,65 %). Ostala sredstva prisile propisana člankom 142. Zakona o izvršavanju kazne zatvora, nisu primijenjena jer za njihovu primjenu nije postojala potreba.</w:t>
      </w:r>
      <w:r w:rsidR="00817253" w:rsidRPr="007F57A1">
        <w:rPr>
          <w:highlight w:val="yellow"/>
        </w:rPr>
        <w:t xml:space="preserve"> </w:t>
      </w:r>
    </w:p>
    <w:p w:rsidR="007A5130" w:rsidRPr="007F57A1" w:rsidRDefault="007A5130" w:rsidP="007A5130">
      <w:pPr>
        <w:pStyle w:val="Opisslike"/>
        <w:keepNext/>
        <w:jc w:val="center"/>
      </w:pPr>
      <w:bookmarkStart w:id="286" w:name="_Toc527117321"/>
      <w:r w:rsidRPr="007F57A1">
        <w:lastRenderedPageBreak/>
        <w:t xml:space="preserve">Slika </w:t>
      </w:r>
      <w:r w:rsidR="009E6035">
        <w:fldChar w:fldCharType="begin"/>
      </w:r>
      <w:r w:rsidR="009E6035">
        <w:instrText xml:space="preserve"> SEQ Slika \* ARABIC </w:instrText>
      </w:r>
      <w:r w:rsidR="009E6035">
        <w:fldChar w:fldCharType="separate"/>
      </w:r>
      <w:r w:rsidR="009315F5">
        <w:rPr>
          <w:noProof/>
        </w:rPr>
        <w:t>38</w:t>
      </w:r>
      <w:r w:rsidR="009E6035">
        <w:fldChar w:fldCharType="end"/>
      </w:r>
      <w:r w:rsidR="009510D8" w:rsidRPr="007F57A1">
        <w:t>.</w:t>
      </w:r>
      <w:r w:rsidRPr="007F57A1">
        <w:t xml:space="preserve"> Vrste primijenjenih sredstava prisile, usporedba</w:t>
      </w:r>
      <w:bookmarkEnd w:id="286"/>
    </w:p>
    <w:p w:rsidR="00817253" w:rsidRPr="007F57A1" w:rsidRDefault="007F57A1" w:rsidP="00817253">
      <w:pPr>
        <w:jc w:val="center"/>
        <w:rPr>
          <w:highlight w:val="yellow"/>
        </w:rPr>
      </w:pPr>
      <w:r>
        <w:rPr>
          <w:noProof/>
          <w:lang w:eastAsia="hr-HR"/>
        </w:rPr>
        <w:drawing>
          <wp:inline distT="0" distB="0" distL="0" distR="0" wp14:anchorId="3D636661" wp14:editId="295B7487">
            <wp:extent cx="4445552" cy="2284364"/>
            <wp:effectExtent l="0" t="0" r="0" b="190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1666" cy="2287506"/>
                    </a:xfrm>
                    <a:prstGeom prst="rect">
                      <a:avLst/>
                    </a:prstGeom>
                    <a:noFill/>
                  </pic:spPr>
                </pic:pic>
              </a:graphicData>
            </a:graphic>
          </wp:inline>
        </w:drawing>
      </w:r>
    </w:p>
    <w:p w:rsidR="00817253" w:rsidRPr="007F57A1" w:rsidRDefault="007F57A1" w:rsidP="00817253">
      <w:pPr>
        <w:rPr>
          <w:highlight w:val="yellow"/>
        </w:rPr>
      </w:pPr>
      <w:r w:rsidRPr="007F57A1">
        <w:t>Primjena sredstava prisile posljednja je mjera kojem se osigurava red i disciplina među zatvorenicima (maloljetnicima), međutim, u slučajevima kada je nužna primjena sredstava prisile, uz uvažavanje postupnosti u izboru primijenjenog sredstva, od službenika se očekuje odlučnost u postupanju, kako bi se na učinkovit način spriječile sve moguće štete.</w:t>
      </w:r>
    </w:p>
    <w:p w:rsidR="00A411C0" w:rsidRPr="00073C70" w:rsidRDefault="00A411C0" w:rsidP="00A411C0">
      <w:pPr>
        <w:pStyle w:val="Opisslike"/>
        <w:keepNext/>
        <w:jc w:val="center"/>
      </w:pPr>
      <w:bookmarkStart w:id="287" w:name="_Toc527117322"/>
      <w:r w:rsidRPr="00073C70">
        <w:t xml:space="preserve">Slika </w:t>
      </w:r>
      <w:r w:rsidR="009E6035">
        <w:fldChar w:fldCharType="begin"/>
      </w:r>
      <w:r w:rsidR="009E6035">
        <w:instrText xml:space="preserve"> SEQ Slika \* ARABIC </w:instrText>
      </w:r>
      <w:r w:rsidR="009E6035">
        <w:fldChar w:fldCharType="separate"/>
      </w:r>
      <w:r w:rsidR="009315F5">
        <w:rPr>
          <w:noProof/>
        </w:rPr>
        <w:t>39</w:t>
      </w:r>
      <w:r w:rsidR="009E6035">
        <w:fldChar w:fldCharType="end"/>
      </w:r>
      <w:r w:rsidRPr="00073C70">
        <w:t>. Usporedni prikaz primjene palice i raspršivača s dopuštenim neškodljivim tvarima</w:t>
      </w:r>
      <w:bookmarkEnd w:id="287"/>
    </w:p>
    <w:p w:rsidR="00A411C0" w:rsidRPr="007F57A1" w:rsidRDefault="00073C70" w:rsidP="00A411C0">
      <w:pPr>
        <w:jc w:val="center"/>
        <w:rPr>
          <w:highlight w:val="yellow"/>
        </w:rPr>
      </w:pPr>
      <w:r>
        <w:rPr>
          <w:noProof/>
          <w:color w:val="00B050"/>
          <w:lang w:eastAsia="hr-HR"/>
        </w:rPr>
        <w:drawing>
          <wp:inline distT="0" distB="0" distL="0" distR="0" wp14:anchorId="349217FD" wp14:editId="63AF208C">
            <wp:extent cx="4510764" cy="1802503"/>
            <wp:effectExtent l="0" t="0" r="4445" b="762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9521" cy="1817990"/>
                    </a:xfrm>
                    <a:prstGeom prst="rect">
                      <a:avLst/>
                    </a:prstGeom>
                    <a:noFill/>
                  </pic:spPr>
                </pic:pic>
              </a:graphicData>
            </a:graphic>
          </wp:inline>
        </w:drawing>
      </w:r>
    </w:p>
    <w:p w:rsidR="00A411C0" w:rsidRPr="007F57A1" w:rsidRDefault="00073C70" w:rsidP="00A411C0">
      <w:pPr>
        <w:rPr>
          <w:highlight w:val="yellow"/>
        </w:rPr>
      </w:pPr>
      <w:r w:rsidRPr="00073C70">
        <w:t>U 2017. godini kao i u 2016. godini, kao specifičnost u odnosu na protekla razdoblja u odnosu na praćenje primjene sredstava prisile je činjenica da nije došlo do primjene palice. Uvođenjem raspršivača s dopuštenim neškodljivim tvarima u praksu rada, već 2013. godine je započeo trend smanjenja upotrebe palice, uz istovremeno povećanje broja primjene raspršivača s dopuštenim neškodljivim tvarima.</w:t>
      </w:r>
    </w:p>
    <w:p w:rsidR="00A411C0" w:rsidRPr="007F57A1" w:rsidRDefault="00073C70" w:rsidP="00A411C0">
      <w:pPr>
        <w:rPr>
          <w:highlight w:val="yellow"/>
        </w:rPr>
      </w:pPr>
      <w:r w:rsidRPr="00073C70">
        <w:t>Raspršivač s dopuštenim neškodljivim tvarima smatramo najblažim sredstvom prisile (uz zahvate za privođenje) zbog načina primjene koji osigurava sigurnost i bitno smanjuje rizik nastanka ozljeda, kako za zatvorenika prema kojem se to sredstvo prisile primjenjuje, tako i za službenika koji ga koristi za savladavanje otpora zatvorenika. U praksi, raspršivač s dopuštenim neškodljivim tvarima se pokazuje kao iznimno korisno i pouzdano sredstvo prisile, a njegova primjena zbog osobina koje ima, dopuštena je i kod savladavanja pasivnog otpora zatvorenika.</w:t>
      </w:r>
    </w:p>
    <w:p w:rsidR="00A411C0" w:rsidRPr="007F57A1" w:rsidRDefault="00073C70" w:rsidP="00A411C0">
      <w:pPr>
        <w:rPr>
          <w:highlight w:val="yellow"/>
        </w:rPr>
      </w:pPr>
      <w:r w:rsidRPr="00073C70">
        <w:t>Vezano uz pr</w:t>
      </w:r>
      <w:r w:rsidR="00FC5F6B">
        <w:t>imjenu palice, napominjemo da se</w:t>
      </w:r>
      <w:r w:rsidRPr="00073C70">
        <w:t xml:space="preserve"> evidentirani slučajevi u 2014. godini (šest) i 2015. godini (pet) odnose na primjenu tog sredstva prisile u odgojnom zavodu, sukladno zakonskim odrednicama u proizašlim konkretnim situacijama. Navedeno proizlazi iz činjenice </w:t>
      </w:r>
      <w:r w:rsidRPr="00073C70">
        <w:lastRenderedPageBreak/>
        <w:t>da propisi koji uređuju izvršavanje odgojne mjere upućivanja u odgojni zavod, ne otvaraju mogućnost primjene raspršivača s dopuštenim neškodljivim tvarima prema maloljetnicima.</w:t>
      </w:r>
    </w:p>
    <w:p w:rsidR="007A5130" w:rsidRPr="00073C70" w:rsidRDefault="00A411C0" w:rsidP="00A411C0">
      <w:pPr>
        <w:pStyle w:val="Opisslike"/>
        <w:keepNext/>
        <w:tabs>
          <w:tab w:val="left" w:pos="2792"/>
          <w:tab w:val="center" w:pos="4536"/>
        </w:tabs>
        <w:jc w:val="left"/>
      </w:pPr>
      <w:r w:rsidRPr="00073C70">
        <w:tab/>
      </w:r>
      <w:r w:rsidRPr="00073C70">
        <w:tab/>
      </w:r>
      <w:bookmarkStart w:id="288" w:name="_Toc527117323"/>
      <w:r w:rsidR="007A5130" w:rsidRPr="00073C70">
        <w:t xml:space="preserve">Slika </w:t>
      </w:r>
      <w:r w:rsidR="009E6035">
        <w:fldChar w:fldCharType="begin"/>
      </w:r>
      <w:r w:rsidR="009E6035">
        <w:instrText xml:space="preserve"> SEQ Slika \* ARABIC </w:instrText>
      </w:r>
      <w:r w:rsidR="009E6035">
        <w:fldChar w:fldCharType="separate"/>
      </w:r>
      <w:r w:rsidR="009315F5">
        <w:rPr>
          <w:noProof/>
        </w:rPr>
        <w:t>40</w:t>
      </w:r>
      <w:r w:rsidR="009E6035">
        <w:fldChar w:fldCharType="end"/>
      </w:r>
      <w:r w:rsidR="009510D8" w:rsidRPr="00073C70">
        <w:t>.</w:t>
      </w:r>
      <w:r w:rsidR="007A5130" w:rsidRPr="00073C70">
        <w:t xml:space="preserve"> Razlozi primjene sredstava prisile</w:t>
      </w:r>
      <w:bookmarkEnd w:id="288"/>
    </w:p>
    <w:p w:rsidR="00817253" w:rsidRPr="007F57A1" w:rsidRDefault="00073C70" w:rsidP="00817253">
      <w:pPr>
        <w:jc w:val="center"/>
        <w:rPr>
          <w:highlight w:val="yellow"/>
        </w:rPr>
      </w:pPr>
      <w:r w:rsidRPr="008C1B53">
        <w:rPr>
          <w:noProof/>
          <w:lang w:eastAsia="hr-HR"/>
        </w:rPr>
        <w:drawing>
          <wp:inline distT="0" distB="0" distL="0" distR="0" wp14:anchorId="50807A51" wp14:editId="6BE15EFF">
            <wp:extent cx="4341164" cy="2452892"/>
            <wp:effectExtent l="0" t="0" r="254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5534" cy="2461012"/>
                    </a:xfrm>
                    <a:prstGeom prst="rect">
                      <a:avLst/>
                    </a:prstGeom>
                    <a:noFill/>
                    <a:ln>
                      <a:noFill/>
                    </a:ln>
                  </pic:spPr>
                </pic:pic>
              </a:graphicData>
            </a:graphic>
          </wp:inline>
        </w:drawing>
      </w:r>
    </w:p>
    <w:p w:rsidR="00817253" w:rsidRPr="007F57A1" w:rsidRDefault="00073C70" w:rsidP="00817253">
      <w:pPr>
        <w:rPr>
          <w:highlight w:val="yellow"/>
        </w:rPr>
      </w:pPr>
      <w:r w:rsidRPr="00073C70">
        <w:t xml:space="preserve">Ukupan broj razloga koji prevladavaju u situacijama koje su dovele do primjene sredstava prisile, veći je od ukupnog broja primijenjenih sredstava prisile, iz razloga jer su pojedini incidentni događaji uključivali više razloga te su na taj način i obrađeni. Prevladavaju situacije primjene sredstava prisile radi sprječavanja tjelesnog napada zatvorenika na drugog zatvorenika, a na što u postotku otpada 38,30%. Slijede situacije u kojima zatvorenici pružaju pasivan ili aktivan otpor prilikom neizvršavanja zakonite naredbe službenika pravosudne policije, a </w:t>
      </w:r>
      <w:r w:rsidR="00FC5F6B">
        <w:t>na što u postotku otpada 34,04%</w:t>
      </w:r>
      <w:r w:rsidRPr="00073C70">
        <w:t xml:space="preserve"> i sprječavanje napada zatvorenika na službenike u udjelu od 17,02%, od ukupno izražene vrijednosti prikazanih praćenih i evidentiranih kategorija razloga primjene sredstava prisile.</w:t>
      </w:r>
    </w:p>
    <w:p w:rsidR="007A5130" w:rsidRPr="00073C70" w:rsidRDefault="007A5130" w:rsidP="007A5130">
      <w:pPr>
        <w:pStyle w:val="Opisslike"/>
        <w:keepNext/>
        <w:jc w:val="center"/>
      </w:pPr>
      <w:bookmarkStart w:id="289" w:name="_Toc527117324"/>
      <w:r w:rsidRPr="00073C70">
        <w:t xml:space="preserve">Slika </w:t>
      </w:r>
      <w:r w:rsidR="009E6035">
        <w:fldChar w:fldCharType="begin"/>
      </w:r>
      <w:r w:rsidR="009E6035">
        <w:instrText xml:space="preserve"> SEQ Slika \* ARABIC </w:instrText>
      </w:r>
      <w:r w:rsidR="009E6035">
        <w:fldChar w:fldCharType="separate"/>
      </w:r>
      <w:r w:rsidR="009315F5">
        <w:rPr>
          <w:noProof/>
        </w:rPr>
        <w:t>41</w:t>
      </w:r>
      <w:r w:rsidR="009E6035">
        <w:fldChar w:fldCharType="end"/>
      </w:r>
      <w:r w:rsidR="009510D8" w:rsidRPr="00073C70">
        <w:t>.</w:t>
      </w:r>
      <w:r w:rsidRPr="00073C70">
        <w:t xml:space="preserve"> Razlozi primjene sredstava prisile, usporedba</w:t>
      </w:r>
      <w:bookmarkEnd w:id="289"/>
    </w:p>
    <w:p w:rsidR="00817253" w:rsidRPr="007F57A1" w:rsidRDefault="00073C70" w:rsidP="00817253">
      <w:pPr>
        <w:jc w:val="center"/>
        <w:rPr>
          <w:highlight w:val="yellow"/>
        </w:rPr>
      </w:pPr>
      <w:r>
        <w:rPr>
          <w:noProof/>
          <w:lang w:eastAsia="hr-HR"/>
        </w:rPr>
        <w:drawing>
          <wp:inline distT="0" distB="0" distL="0" distR="0" wp14:anchorId="40065A38" wp14:editId="4EBFDA4E">
            <wp:extent cx="4138101" cy="1823874"/>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8904" cy="1828636"/>
                    </a:xfrm>
                    <a:prstGeom prst="rect">
                      <a:avLst/>
                    </a:prstGeom>
                    <a:noFill/>
                  </pic:spPr>
                </pic:pic>
              </a:graphicData>
            </a:graphic>
          </wp:inline>
        </w:drawing>
      </w:r>
    </w:p>
    <w:p w:rsidR="007A5130" w:rsidRPr="007F57A1" w:rsidRDefault="00073C70" w:rsidP="00215106">
      <w:pPr>
        <w:rPr>
          <w:highlight w:val="yellow"/>
        </w:rPr>
      </w:pPr>
      <w:r w:rsidRPr="00073C70">
        <w:t>Iz usporedbe evidentiranih podataka u 2017. i 2016. godini, u rastu su vrijednosti vezane uz sprječavanja tjelesnog napada zatvorenika na drugog zatvo</w:t>
      </w:r>
      <w:r w:rsidR="004A45C2">
        <w:t xml:space="preserve">renika i to 14 slučajeva više, </w:t>
      </w:r>
      <w:r w:rsidRPr="00073C70">
        <w:t>dok su vrijednosti vezane uz sprječavanje tjelesnog napada na službenike i sprječavanja prouzrokovanja materijalne štete identične onima u 2016. godini. Vrijednosti vezane uz sprječavanje bijega, sprječavanja samoozlijeđivanja, neizvršavanje zakonite naredbe ovlaštene službene osobe (aktivni ili pasivni otpor) su u padu, a što je rezultiralo i smanjenim ukupnim brojem razloga i samih primjena sredstava prisile u svojoj pojavnosti.</w:t>
      </w:r>
    </w:p>
    <w:p w:rsidR="00817253" w:rsidRPr="00073C70" w:rsidRDefault="00246DCB" w:rsidP="0056153D">
      <w:pPr>
        <w:pStyle w:val="Naslov2"/>
        <w:numPr>
          <w:ilvl w:val="1"/>
          <w:numId w:val="19"/>
        </w:numPr>
      </w:pPr>
      <w:r>
        <w:lastRenderedPageBreak/>
        <w:t xml:space="preserve"> </w:t>
      </w:r>
      <w:bookmarkStart w:id="290" w:name="_Toc527117251"/>
      <w:r w:rsidR="007A5130" w:rsidRPr="00073C70">
        <w:t>Posebne mjere održavanja reda i sigurnosti</w:t>
      </w:r>
      <w:bookmarkEnd w:id="290"/>
    </w:p>
    <w:p w:rsidR="00817253" w:rsidRPr="007F57A1" w:rsidRDefault="00073C70" w:rsidP="007A5130">
      <w:pPr>
        <w:spacing w:before="240"/>
        <w:rPr>
          <w:highlight w:val="yellow"/>
        </w:rPr>
      </w:pPr>
      <w:r w:rsidRPr="00073C70">
        <w:t>Članak 135. Zakona o izvršavanju kazne zatvora, između ostaloga, određuje da će se prema zatvoreniku koji ugrožava red i sigurnost ili prijeti ugrožavanju reda i sigurnosti provoditi posebne mjere održavanja reda i sigurnosti. Naređivanje provođenja posebnih mjera održavanja reda i sigurnosti u nadležnosti je upravitelja ili osobe koju on ovlasti, odnosno u slučaju primjene posebne mjere održavanja reda i sigurnosti - osamljenja, na prijedlog upravitelja i uz prethodno mišljenje liječnika, odluku o izvršavanju mjere donosi sudac izvršenja. Propisano je i provođenje određenih posebnih mjera održavanja reda i sigurnosti koje se mogu provoditi prema zatvoreniku kojemu je određen istražni zatvor.</w:t>
      </w:r>
    </w:p>
    <w:p w:rsidR="007A5130" w:rsidRPr="00073C70" w:rsidRDefault="007A5130" w:rsidP="007A5130">
      <w:pPr>
        <w:pStyle w:val="Opisslike"/>
        <w:keepNext/>
        <w:jc w:val="center"/>
      </w:pPr>
      <w:bookmarkStart w:id="291" w:name="_Toc527117325"/>
      <w:r w:rsidRPr="00073C70">
        <w:t xml:space="preserve">Slika </w:t>
      </w:r>
      <w:r w:rsidR="009E6035">
        <w:fldChar w:fldCharType="begin"/>
      </w:r>
      <w:r w:rsidR="009E6035">
        <w:instrText xml:space="preserve"> SEQ Slika \* ARABIC </w:instrText>
      </w:r>
      <w:r w:rsidR="009E6035">
        <w:fldChar w:fldCharType="separate"/>
      </w:r>
      <w:r w:rsidR="009315F5">
        <w:rPr>
          <w:noProof/>
        </w:rPr>
        <w:t>42</w:t>
      </w:r>
      <w:r w:rsidR="009E6035">
        <w:fldChar w:fldCharType="end"/>
      </w:r>
      <w:r w:rsidR="009510D8" w:rsidRPr="00073C70">
        <w:t>.</w:t>
      </w:r>
      <w:r w:rsidRPr="00073C70">
        <w:t xml:space="preserve"> Ukupan broj naređenih posebnih mjera održavanja reda i sigurnosti</w:t>
      </w:r>
      <w:bookmarkEnd w:id="291"/>
    </w:p>
    <w:p w:rsidR="00817253" w:rsidRPr="007F57A1" w:rsidRDefault="00073C70" w:rsidP="00817253">
      <w:pPr>
        <w:jc w:val="center"/>
        <w:rPr>
          <w:highlight w:val="yellow"/>
        </w:rPr>
      </w:pPr>
      <w:r>
        <w:rPr>
          <w:noProof/>
          <w:lang w:eastAsia="hr-HR"/>
        </w:rPr>
        <w:drawing>
          <wp:inline distT="0" distB="0" distL="0" distR="0" wp14:anchorId="3126B283" wp14:editId="349B0CB4">
            <wp:extent cx="4497097" cy="1692035"/>
            <wp:effectExtent l="0" t="0" r="0" b="38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4640" cy="1698636"/>
                    </a:xfrm>
                    <a:prstGeom prst="rect">
                      <a:avLst/>
                    </a:prstGeom>
                    <a:noFill/>
                  </pic:spPr>
                </pic:pic>
              </a:graphicData>
            </a:graphic>
          </wp:inline>
        </w:drawing>
      </w:r>
    </w:p>
    <w:p w:rsidR="00817253" w:rsidRPr="007F57A1" w:rsidRDefault="00073C70" w:rsidP="00817253">
      <w:pPr>
        <w:rPr>
          <w:highlight w:val="yellow"/>
        </w:rPr>
      </w:pPr>
      <w:r w:rsidRPr="00073C70">
        <w:t>U odnosu na 2016. godinu, ukupan broj naređenih posebnih mjera održavanja reda i sigurnosti tijekom 2017. godine, manji je za 119 izvršenih mjera, odnosno, izraženo postotnom vrijednošću, 6,70%.</w:t>
      </w:r>
    </w:p>
    <w:p w:rsidR="007A5130" w:rsidRPr="00073C70" w:rsidRDefault="007A5130" w:rsidP="007A5130">
      <w:pPr>
        <w:pStyle w:val="Opisslike"/>
        <w:keepNext/>
        <w:jc w:val="center"/>
      </w:pPr>
      <w:bookmarkStart w:id="292" w:name="_Toc527117326"/>
      <w:r w:rsidRPr="00073C70">
        <w:t xml:space="preserve">Slika </w:t>
      </w:r>
      <w:r w:rsidR="009E6035">
        <w:fldChar w:fldCharType="begin"/>
      </w:r>
      <w:r w:rsidR="009E6035">
        <w:instrText xml:space="preserve"> SEQ Slika \* ARABIC </w:instrText>
      </w:r>
      <w:r w:rsidR="009E6035">
        <w:fldChar w:fldCharType="separate"/>
      </w:r>
      <w:r w:rsidR="009315F5">
        <w:rPr>
          <w:noProof/>
        </w:rPr>
        <w:t>43</w:t>
      </w:r>
      <w:r w:rsidR="009E6035">
        <w:fldChar w:fldCharType="end"/>
      </w:r>
      <w:r w:rsidR="009510D8" w:rsidRPr="00073C70">
        <w:t>.</w:t>
      </w:r>
      <w:r w:rsidRPr="00073C70">
        <w:t xml:space="preserve"> Posebne mjere održavanja reda i sigurnosti prema vrsti i broju provođenja</w:t>
      </w:r>
      <w:bookmarkEnd w:id="292"/>
    </w:p>
    <w:p w:rsidR="00817253" w:rsidRPr="007F57A1" w:rsidRDefault="00073C70" w:rsidP="00817253">
      <w:pPr>
        <w:jc w:val="center"/>
        <w:rPr>
          <w:highlight w:val="yellow"/>
        </w:rPr>
      </w:pPr>
      <w:r>
        <w:rPr>
          <w:noProof/>
          <w:lang w:eastAsia="hr-HR"/>
        </w:rPr>
        <w:drawing>
          <wp:inline distT="0" distB="0" distL="0" distR="0" wp14:anchorId="3B432950" wp14:editId="1A94A653">
            <wp:extent cx="3927049" cy="189241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47557" cy="1902293"/>
                    </a:xfrm>
                    <a:prstGeom prst="rect">
                      <a:avLst/>
                    </a:prstGeom>
                    <a:noFill/>
                  </pic:spPr>
                </pic:pic>
              </a:graphicData>
            </a:graphic>
          </wp:inline>
        </w:drawing>
      </w:r>
    </w:p>
    <w:p w:rsidR="00817253" w:rsidRPr="007F57A1" w:rsidRDefault="00073C70" w:rsidP="00817253">
      <w:pPr>
        <w:rPr>
          <w:highlight w:val="yellow"/>
        </w:rPr>
      </w:pPr>
      <w:r w:rsidRPr="00073C70">
        <w:t>Posebna mjera održavanja reda i sigurnosti – pojačani nadzor, podrazumijeva češće motrenje zatvorenika tijekom obavljanja dnevnih aktivnosti i noću. Odvajanje od ostalih zatvorenika izvršava se smještajem zatvorenika u jednokrevetnu sobu najdulje do trideset dana. Tijekom izvršavanja ove mjere zatvorenik sudjeluje u svim aktivnostima utvrđenim pojedinačnim programom izvršavanja kazne za</w:t>
      </w:r>
      <w:r w:rsidR="00FC5F6B">
        <w:t>tvora, a koje se mogu provoditi</w:t>
      </w:r>
      <w:r w:rsidRPr="00073C70">
        <w:t xml:space="preserve"> u prostoriji u kojoj je zatvorenik smješten. Smještaj na odjel pojačanog nadzora može se narediti samo u zatvorenim kaznionicama, odnosno zatvorima, mjera se obvezno preispituje svaka tri mjeseca, a naređuje ju upravitelj. Osamljenjem se zatvoreniku onemogućuje veza s drugim zatvorenicima izdvajanjem iz skupnog načina izdržavanja kazne zatvora i zajedničkih aktivnosti, a primjenjuje se prema zatvorenicima koji svojim postupcima ozbiljno ugrožavaju sigurnost kaznenog tijela.</w:t>
      </w:r>
    </w:p>
    <w:p w:rsidR="007A5130" w:rsidRPr="00073C70" w:rsidRDefault="007A5130" w:rsidP="007A5130">
      <w:pPr>
        <w:pStyle w:val="Opisslike"/>
        <w:keepNext/>
        <w:jc w:val="center"/>
      </w:pPr>
      <w:bookmarkStart w:id="293" w:name="_Toc527117327"/>
      <w:r w:rsidRPr="00073C70">
        <w:lastRenderedPageBreak/>
        <w:t xml:space="preserve">Slika </w:t>
      </w:r>
      <w:r w:rsidR="009E6035">
        <w:fldChar w:fldCharType="begin"/>
      </w:r>
      <w:r w:rsidR="009E6035">
        <w:instrText xml:space="preserve"> SEQ Slika \* ARABIC </w:instrText>
      </w:r>
      <w:r w:rsidR="009E6035">
        <w:fldChar w:fldCharType="separate"/>
      </w:r>
      <w:r w:rsidR="009315F5">
        <w:rPr>
          <w:noProof/>
        </w:rPr>
        <w:t>44</w:t>
      </w:r>
      <w:r w:rsidR="009E6035">
        <w:fldChar w:fldCharType="end"/>
      </w:r>
      <w:r w:rsidR="009510D8" w:rsidRPr="00073C70">
        <w:t>.</w:t>
      </w:r>
      <w:r w:rsidRPr="00073C70">
        <w:t xml:space="preserve"> Naređene posebne mjere održavanja reda i sigurnosti u postocima</w:t>
      </w:r>
      <w:bookmarkEnd w:id="293"/>
    </w:p>
    <w:p w:rsidR="00817253" w:rsidRPr="007F57A1" w:rsidRDefault="00073C70" w:rsidP="00817253">
      <w:pPr>
        <w:jc w:val="center"/>
        <w:rPr>
          <w:highlight w:val="yellow"/>
        </w:rPr>
      </w:pPr>
      <w:r>
        <w:rPr>
          <w:noProof/>
          <w:lang w:eastAsia="hr-HR"/>
        </w:rPr>
        <w:drawing>
          <wp:inline distT="0" distB="0" distL="0" distR="0" wp14:anchorId="53BD83D6" wp14:editId="28777FBC">
            <wp:extent cx="3546282" cy="3325778"/>
            <wp:effectExtent l="0" t="0" r="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59094" cy="3337793"/>
                    </a:xfrm>
                    <a:prstGeom prst="rect">
                      <a:avLst/>
                    </a:prstGeom>
                    <a:noFill/>
                  </pic:spPr>
                </pic:pic>
              </a:graphicData>
            </a:graphic>
          </wp:inline>
        </w:drawing>
      </w:r>
    </w:p>
    <w:p w:rsidR="00817253" w:rsidRPr="007F57A1" w:rsidRDefault="00591349" w:rsidP="007A5130">
      <w:pPr>
        <w:rPr>
          <w:highlight w:val="yellow"/>
        </w:rPr>
      </w:pPr>
      <w:r w:rsidRPr="00591349">
        <w:t>Pojačani nadzor je posebna mjera održavanja reda i sigurnosti s najvećim udjelom u 2017. godini (66,48 %), a mjera osamljenja ima najmanji udio u ukupnom broju naređenih posebnih mjera održavanja reda i sigurnosti (0,90 %).</w:t>
      </w:r>
    </w:p>
    <w:p w:rsidR="00817253" w:rsidRPr="00591349" w:rsidRDefault="00246DCB" w:rsidP="0056153D">
      <w:pPr>
        <w:pStyle w:val="Naslov2"/>
        <w:numPr>
          <w:ilvl w:val="1"/>
          <w:numId w:val="19"/>
        </w:numPr>
      </w:pPr>
      <w:r>
        <w:t xml:space="preserve"> </w:t>
      </w:r>
      <w:bookmarkStart w:id="294" w:name="_Toc527117252"/>
      <w:r w:rsidR="007A5130" w:rsidRPr="00591349">
        <w:t>Testiranje zatvorenika na prisutnost alkohola u organizmu te na prisutnost droga i drugih nedopuštenih psihoaktivnih sredstava u organizmu</w:t>
      </w:r>
      <w:bookmarkEnd w:id="294"/>
    </w:p>
    <w:p w:rsidR="00817253" w:rsidRPr="007F57A1" w:rsidRDefault="00591349" w:rsidP="00817253">
      <w:pPr>
        <w:rPr>
          <w:highlight w:val="yellow"/>
        </w:rPr>
      </w:pPr>
      <w:r w:rsidRPr="00591349">
        <w:t>Testiranja zatvorenika na prisutnost alkohola u organizmu te na prisutnost droga i drugih nedopuštenih psihoaktivnih sredstava u organizmu provode se prema pravilima medicinske struke, a zatvorenika se može u svako doba testirati. Najčešće se testiranja provode kao ciljana, po uočenoj potrebi i procjeni, a obavljaju se i redovna kod dolaska zatvorenika u kaznionicu ili zatvor s korištenja pogodnosti izlaska i prilikom samostalnog javljanja zatvorenika na izdržavanje kazne zatvora. Nadalje, riječ je preventivnom djelovanju kojim se nastoji onemogućiti unos, konzumacija i eventualna zl</w:t>
      </w:r>
      <w:r w:rsidR="00FC5F6B">
        <w:t>ouporaba alkohola, droga i svih</w:t>
      </w:r>
      <w:r w:rsidRPr="00591349">
        <w:t xml:space="preserve"> drugih nedopuštenih psihoaktivnih sredsta</w:t>
      </w:r>
      <w:r w:rsidR="00FC5F6B">
        <w:t xml:space="preserve">va, uz istovremeno djelovanje u </w:t>
      </w:r>
      <w:r w:rsidRPr="00591349">
        <w:t>poduzimanju odgovarajućih zdravstvenih, tretmanskih i sigurnosnih mjera.</w:t>
      </w:r>
    </w:p>
    <w:p w:rsidR="007A5130" w:rsidRPr="00591349" w:rsidRDefault="007A5130" w:rsidP="007A5130">
      <w:pPr>
        <w:pStyle w:val="Opisslike"/>
        <w:keepNext/>
        <w:jc w:val="center"/>
      </w:pPr>
      <w:bookmarkStart w:id="295" w:name="_Toc527117328"/>
      <w:r w:rsidRPr="00591349">
        <w:t xml:space="preserve">Slika </w:t>
      </w:r>
      <w:r w:rsidR="009E6035">
        <w:fldChar w:fldCharType="begin"/>
      </w:r>
      <w:r w:rsidR="009E6035">
        <w:instrText xml:space="preserve"> SEQ Slika \* ARABIC </w:instrText>
      </w:r>
      <w:r w:rsidR="009E6035">
        <w:fldChar w:fldCharType="separate"/>
      </w:r>
      <w:r w:rsidR="009315F5">
        <w:rPr>
          <w:noProof/>
        </w:rPr>
        <w:t>45</w:t>
      </w:r>
      <w:r w:rsidR="009E6035">
        <w:fldChar w:fldCharType="end"/>
      </w:r>
      <w:r w:rsidR="009510D8" w:rsidRPr="00591349">
        <w:t>.</w:t>
      </w:r>
      <w:r w:rsidRPr="00591349">
        <w:t xml:space="preserve"> Ukupan broj obavljenih testiranja zatvorenika na prisutnost alkohola u organizmu i na prisutnost droga i drugih nedopuštenih psihoaktivnih sredstava u organizmu</w:t>
      </w:r>
      <w:bookmarkEnd w:id="295"/>
    </w:p>
    <w:p w:rsidR="00817253" w:rsidRPr="007F57A1" w:rsidRDefault="00591349" w:rsidP="00817253">
      <w:pPr>
        <w:jc w:val="center"/>
        <w:rPr>
          <w:highlight w:val="yellow"/>
        </w:rPr>
      </w:pPr>
      <w:r>
        <w:rPr>
          <w:noProof/>
          <w:lang w:eastAsia="hr-HR"/>
        </w:rPr>
        <w:drawing>
          <wp:inline distT="0" distB="0" distL="0" distR="0" wp14:anchorId="0B6C24B8" wp14:editId="4EC95D04">
            <wp:extent cx="4326846" cy="1630018"/>
            <wp:effectExtent l="0" t="0" r="0" b="889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6799" cy="1637535"/>
                    </a:xfrm>
                    <a:prstGeom prst="rect">
                      <a:avLst/>
                    </a:prstGeom>
                    <a:noFill/>
                  </pic:spPr>
                </pic:pic>
              </a:graphicData>
            </a:graphic>
          </wp:inline>
        </w:drawing>
      </w:r>
    </w:p>
    <w:p w:rsidR="00817253" w:rsidRPr="007F57A1" w:rsidRDefault="00591349" w:rsidP="00817253">
      <w:pPr>
        <w:rPr>
          <w:highlight w:val="yellow"/>
        </w:rPr>
      </w:pPr>
      <w:r w:rsidRPr="00591349">
        <w:lastRenderedPageBreak/>
        <w:t>Ukupan broj obavljenih testiranja u 2017. godini, u odnosu na 2016. godinu, izraženo postotkom, manji je za 12,90 %, odnosno obavljeno je 1633 testiranja zatvorenika manje. Smanjenje ukupnog broja obavljenih testiranja na prisutnost alkohola u organizmu te na prisutnost droga i drugih nedopuštenih psihoaktivnih sredstava u organizmu, u korelaciji je s kretanjem ukupnog broja službenika pravosudne policije.</w:t>
      </w:r>
    </w:p>
    <w:p w:rsidR="007A5130" w:rsidRPr="00591349" w:rsidRDefault="007A5130" w:rsidP="007A5130">
      <w:pPr>
        <w:pStyle w:val="Opisslike"/>
        <w:keepNext/>
        <w:jc w:val="center"/>
      </w:pPr>
      <w:bookmarkStart w:id="296" w:name="_Toc527117329"/>
      <w:r w:rsidRPr="00591349">
        <w:t xml:space="preserve">Slika </w:t>
      </w:r>
      <w:r w:rsidR="009E6035">
        <w:fldChar w:fldCharType="begin"/>
      </w:r>
      <w:r w:rsidR="009E6035">
        <w:instrText xml:space="preserve"> SEQ Slika \* ARABIC </w:instrText>
      </w:r>
      <w:r w:rsidR="009E6035">
        <w:fldChar w:fldCharType="separate"/>
      </w:r>
      <w:r w:rsidR="009315F5">
        <w:rPr>
          <w:noProof/>
        </w:rPr>
        <w:t>46</w:t>
      </w:r>
      <w:r w:rsidR="009E6035">
        <w:fldChar w:fldCharType="end"/>
      </w:r>
      <w:r w:rsidR="009510D8" w:rsidRPr="00591349">
        <w:t>.</w:t>
      </w:r>
      <w:r w:rsidRPr="00591349">
        <w:t xml:space="preserve"> Ukupan broj obavljenih testiranja zatvorenika na prisutnost alkohola u organizmu</w:t>
      </w:r>
      <w:bookmarkEnd w:id="296"/>
    </w:p>
    <w:p w:rsidR="00817253" w:rsidRPr="007F57A1" w:rsidRDefault="00591349" w:rsidP="007A5130">
      <w:pPr>
        <w:jc w:val="center"/>
        <w:rPr>
          <w:highlight w:val="yellow"/>
        </w:rPr>
      </w:pPr>
      <w:r>
        <w:rPr>
          <w:noProof/>
          <w:lang w:eastAsia="hr-HR"/>
        </w:rPr>
        <w:drawing>
          <wp:inline distT="0" distB="0" distL="0" distR="0" wp14:anchorId="1E0248CF" wp14:editId="58AFE552">
            <wp:extent cx="4115806" cy="1590261"/>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8890" cy="1599180"/>
                    </a:xfrm>
                    <a:prstGeom prst="rect">
                      <a:avLst/>
                    </a:prstGeom>
                    <a:noFill/>
                  </pic:spPr>
                </pic:pic>
              </a:graphicData>
            </a:graphic>
          </wp:inline>
        </w:drawing>
      </w:r>
    </w:p>
    <w:p w:rsidR="00817253" w:rsidRPr="007F57A1" w:rsidRDefault="00591349" w:rsidP="00817253">
      <w:pPr>
        <w:rPr>
          <w:highlight w:val="yellow"/>
        </w:rPr>
      </w:pPr>
      <w:r w:rsidRPr="00591349">
        <w:t>Iz usporedbe podataka za 2017. i 2016. godinu, proizlazi da je u 2017. godini smanjen broj testiranja zatvorenika na prisutnost alkohola u organizmu za 10,78 % (1148 testiranja manje), uz istovremeno povećanje ukupnog broja pozitivnih rezultata na testu za 0,62 % (1 p</w:t>
      </w:r>
      <w:r w:rsidR="004A45C2">
        <w:t xml:space="preserve">ozitivan rezultat testa više). </w:t>
      </w:r>
      <w:r w:rsidRPr="00591349">
        <w:t>Slučajevi pozitivnih rezultata na testu vezani su uz prijam zatvorenika po određivanju istražnog zat</w:t>
      </w:r>
      <w:r w:rsidR="004A45C2">
        <w:t xml:space="preserve">vora - privođenje, samostalnog </w:t>
      </w:r>
      <w:r w:rsidRPr="00591349">
        <w:t>javljanja na izdržavanje kazne zatvora i povratka u kazneno tijelo s korištenja pogodnosti izlaska iz kaznionice ili zatvora.</w:t>
      </w:r>
    </w:p>
    <w:p w:rsidR="00E168B4" w:rsidRPr="00591349" w:rsidRDefault="00E168B4" w:rsidP="00E168B4">
      <w:pPr>
        <w:pStyle w:val="Opisslike"/>
        <w:keepNext/>
        <w:jc w:val="center"/>
      </w:pPr>
      <w:bookmarkStart w:id="297" w:name="_Toc527117330"/>
      <w:r w:rsidRPr="00591349">
        <w:t xml:space="preserve">Slika </w:t>
      </w:r>
      <w:r w:rsidR="009E6035">
        <w:fldChar w:fldCharType="begin"/>
      </w:r>
      <w:r w:rsidR="009E6035">
        <w:instrText xml:space="preserve"> SEQ Slika \* ARABIC </w:instrText>
      </w:r>
      <w:r w:rsidR="009E6035">
        <w:fldChar w:fldCharType="separate"/>
      </w:r>
      <w:r w:rsidR="009315F5">
        <w:rPr>
          <w:noProof/>
        </w:rPr>
        <w:t>47</w:t>
      </w:r>
      <w:r w:rsidR="009E6035">
        <w:fldChar w:fldCharType="end"/>
      </w:r>
      <w:r w:rsidR="009510D8" w:rsidRPr="00591349">
        <w:t>.</w:t>
      </w:r>
      <w:r w:rsidRPr="00591349">
        <w:t xml:space="preserve"> Ukupan broj obavljenih testiranja zatvorenika na prisutnost droga i drugih nedopuštenih psihoaktivnih sredstava u organizmu</w:t>
      </w:r>
      <w:bookmarkEnd w:id="297"/>
    </w:p>
    <w:p w:rsidR="00817253" w:rsidRPr="007F57A1" w:rsidRDefault="00591349" w:rsidP="00817253">
      <w:pPr>
        <w:jc w:val="center"/>
        <w:rPr>
          <w:highlight w:val="yellow"/>
        </w:rPr>
      </w:pPr>
      <w:r>
        <w:rPr>
          <w:noProof/>
          <w:lang w:eastAsia="hr-HR"/>
        </w:rPr>
        <w:drawing>
          <wp:inline distT="0" distB="0" distL="0" distR="0" wp14:anchorId="6EFD5680" wp14:editId="07EC52EE">
            <wp:extent cx="4158531" cy="1693628"/>
            <wp:effectExtent l="0" t="0" r="0" b="190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76926" cy="1701120"/>
                    </a:xfrm>
                    <a:prstGeom prst="rect">
                      <a:avLst/>
                    </a:prstGeom>
                    <a:noFill/>
                  </pic:spPr>
                </pic:pic>
              </a:graphicData>
            </a:graphic>
          </wp:inline>
        </w:drawing>
      </w:r>
    </w:p>
    <w:p w:rsidR="00E168B4" w:rsidRPr="007F57A1" w:rsidRDefault="00591349" w:rsidP="00EB2563">
      <w:pPr>
        <w:spacing w:after="0"/>
        <w:rPr>
          <w:highlight w:val="yellow"/>
        </w:rPr>
      </w:pPr>
      <w:r w:rsidRPr="00591349">
        <w:t>Iz usporedbe podataka za 2017. i 2016. godinu, proizlazi da je u 2017. godini smanjen broj testiranja zatvorenika na prisutnost droga i drugih nedopuštenih psihoaktivnih sredstava u organizmu za 24,19 % (485 testiranja manje), uz istovremeno smanjenje ukupnog broja pozitivnih rezultata na tes</w:t>
      </w:r>
      <w:r w:rsidR="004A45C2">
        <w:t xml:space="preserve">tu za 29,84% (171 </w:t>
      </w:r>
      <w:r w:rsidRPr="00591349">
        <w:t>poz</w:t>
      </w:r>
      <w:r w:rsidR="00FC5F6B">
        <w:t xml:space="preserve">itivna rezultata testa manje). </w:t>
      </w:r>
      <w:r w:rsidRPr="00591349">
        <w:t>Naglašavamo kako se najveći broj pozitivnih rezultata na testu odnosi na zlouporabu propisane medicinske terapije zatvorenika u kaznenom tijelu, a ostali dio na zaprimanje istražnih zatvorenika, javljanje osuđenika na izdržavanje kazne zatvora, povratak zatvorenika u kazneno tijelo s korištenja pogodnosti izlaska i drugo.</w:t>
      </w:r>
    </w:p>
    <w:p w:rsidR="00817253" w:rsidRPr="00591349" w:rsidRDefault="00E168B4" w:rsidP="0056153D">
      <w:pPr>
        <w:pStyle w:val="Naslov2"/>
        <w:numPr>
          <w:ilvl w:val="1"/>
          <w:numId w:val="19"/>
        </w:numPr>
        <w:spacing w:after="240"/>
        <w:ind w:left="788" w:hanging="431"/>
      </w:pPr>
      <w:r w:rsidRPr="00591349">
        <w:lastRenderedPageBreak/>
        <w:t xml:space="preserve"> </w:t>
      </w:r>
      <w:bookmarkStart w:id="298" w:name="_Toc527117253"/>
      <w:r w:rsidRPr="00591349">
        <w:t>Samoubojstva i smrti zatvorenika</w:t>
      </w:r>
      <w:bookmarkEnd w:id="298"/>
    </w:p>
    <w:p w:rsidR="00E168B4" w:rsidRPr="00591349" w:rsidRDefault="00E168B4" w:rsidP="00E168B4">
      <w:pPr>
        <w:pStyle w:val="Opisslike"/>
        <w:keepNext/>
        <w:jc w:val="center"/>
      </w:pPr>
      <w:bookmarkStart w:id="299" w:name="_Toc527117331"/>
      <w:r w:rsidRPr="00591349">
        <w:t xml:space="preserve">Slika </w:t>
      </w:r>
      <w:r w:rsidR="009E6035">
        <w:fldChar w:fldCharType="begin"/>
      </w:r>
      <w:r w:rsidR="009E6035">
        <w:instrText xml:space="preserve"> SEQ Slika \* ARABIC </w:instrText>
      </w:r>
      <w:r w:rsidR="009E6035">
        <w:fldChar w:fldCharType="separate"/>
      </w:r>
      <w:r w:rsidR="009315F5">
        <w:rPr>
          <w:noProof/>
        </w:rPr>
        <w:t>48</w:t>
      </w:r>
      <w:r w:rsidR="009E6035">
        <w:fldChar w:fldCharType="end"/>
      </w:r>
      <w:r w:rsidRPr="00591349">
        <w:t xml:space="preserve"> Broj pokušaja samoubojstva</w:t>
      </w:r>
      <w:bookmarkEnd w:id="299"/>
    </w:p>
    <w:p w:rsidR="00817253" w:rsidRPr="007F57A1" w:rsidRDefault="00591349" w:rsidP="00817253">
      <w:pPr>
        <w:jc w:val="center"/>
        <w:rPr>
          <w:highlight w:val="yellow"/>
        </w:rPr>
      </w:pPr>
      <w:r>
        <w:rPr>
          <w:noProof/>
          <w:lang w:eastAsia="hr-HR"/>
        </w:rPr>
        <w:drawing>
          <wp:inline distT="0" distB="0" distL="0" distR="0" wp14:anchorId="103633A1" wp14:editId="0A675FB0">
            <wp:extent cx="4886711" cy="1675582"/>
            <wp:effectExtent l="0" t="0" r="0" b="127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6983" cy="1679104"/>
                    </a:xfrm>
                    <a:prstGeom prst="rect">
                      <a:avLst/>
                    </a:prstGeom>
                    <a:noFill/>
                  </pic:spPr>
                </pic:pic>
              </a:graphicData>
            </a:graphic>
          </wp:inline>
        </w:drawing>
      </w:r>
    </w:p>
    <w:p w:rsidR="00817253" w:rsidRPr="007F57A1" w:rsidRDefault="00591349" w:rsidP="00817253">
      <w:pPr>
        <w:rPr>
          <w:highlight w:val="yellow"/>
        </w:rPr>
      </w:pPr>
      <w:r w:rsidRPr="00591349">
        <w:t xml:space="preserve">Broj evidentiranih pokušaja samoubojstva zatvorenika u 2017. godini veći je za 44,44 % u odnosu na 2016. godinu, odnosno evidentirano je 13 takvih rizičnih oblika ponašanja zatvorenika u 2017. godini, u odnosu na 2016. godinu kada ih je evidentirano ukupno 9. </w:t>
      </w:r>
      <w:r w:rsidR="00817253" w:rsidRPr="007F57A1">
        <w:rPr>
          <w:highlight w:val="yellow"/>
        </w:rPr>
        <w:t xml:space="preserve"> </w:t>
      </w:r>
    </w:p>
    <w:p w:rsidR="00E168B4" w:rsidRPr="009E6A0F" w:rsidRDefault="00E168B4" w:rsidP="00E168B4">
      <w:pPr>
        <w:pStyle w:val="Opisslike"/>
        <w:keepNext/>
        <w:jc w:val="center"/>
      </w:pPr>
      <w:bookmarkStart w:id="300" w:name="_Toc527117332"/>
      <w:r w:rsidRPr="009E6A0F">
        <w:t xml:space="preserve">Slika </w:t>
      </w:r>
      <w:r w:rsidR="009E6035">
        <w:fldChar w:fldCharType="begin"/>
      </w:r>
      <w:r w:rsidR="009E6035">
        <w:instrText xml:space="preserve"> SEQ Slika \* ARABIC </w:instrText>
      </w:r>
      <w:r w:rsidR="009E6035">
        <w:fldChar w:fldCharType="separate"/>
      </w:r>
      <w:r w:rsidR="009315F5">
        <w:rPr>
          <w:noProof/>
        </w:rPr>
        <w:t>49</w:t>
      </w:r>
      <w:r w:rsidR="009E6035">
        <w:fldChar w:fldCharType="end"/>
      </w:r>
      <w:r w:rsidR="009510D8" w:rsidRPr="009E6A0F">
        <w:t>.</w:t>
      </w:r>
      <w:r w:rsidRPr="009E6A0F">
        <w:t xml:space="preserve"> Broj samoubojstva i smrti</w:t>
      </w:r>
      <w:bookmarkEnd w:id="300"/>
    </w:p>
    <w:p w:rsidR="00817253" w:rsidRPr="007F57A1" w:rsidRDefault="00591349" w:rsidP="00817253">
      <w:pPr>
        <w:jc w:val="center"/>
        <w:rPr>
          <w:highlight w:val="yellow"/>
        </w:rPr>
      </w:pPr>
      <w:r>
        <w:rPr>
          <w:noProof/>
          <w:lang w:eastAsia="hr-HR"/>
        </w:rPr>
        <w:drawing>
          <wp:inline distT="0" distB="0" distL="0" distR="0" wp14:anchorId="3ACE9F41" wp14:editId="23C062EC">
            <wp:extent cx="3856382" cy="1447137"/>
            <wp:effectExtent l="0" t="0" r="0" b="127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65021" cy="1450379"/>
                    </a:xfrm>
                    <a:prstGeom prst="rect">
                      <a:avLst/>
                    </a:prstGeom>
                    <a:noFill/>
                  </pic:spPr>
                </pic:pic>
              </a:graphicData>
            </a:graphic>
          </wp:inline>
        </w:drawing>
      </w:r>
    </w:p>
    <w:p w:rsidR="009D638D" w:rsidRPr="007F57A1" w:rsidRDefault="009E6A0F" w:rsidP="00E168B4">
      <w:pPr>
        <w:rPr>
          <w:highlight w:val="yellow"/>
        </w:rPr>
      </w:pPr>
      <w:r w:rsidRPr="009E6A0F">
        <w:t>Broj smrtnih slučajeva zatvorenika u 2017. godini veći je za 3 slučaja u odnosu na 2016. godinu, u 2017. godini evidentirano je ukupno 14 slučaja, naspram 11 evidentiranih slučaja u 2016. godini, dok slučajevi samoubojstava zatvorenika nisu evidentirani.</w:t>
      </w:r>
    </w:p>
    <w:p w:rsidR="009D638D" w:rsidRPr="007F57A1" w:rsidRDefault="009D638D" w:rsidP="009D638D">
      <w:pPr>
        <w:rPr>
          <w:highlight w:val="yellow"/>
        </w:rPr>
      </w:pPr>
    </w:p>
    <w:p w:rsidR="00817253" w:rsidRPr="009E6A0F" w:rsidRDefault="00E168B4" w:rsidP="0056153D">
      <w:pPr>
        <w:pStyle w:val="Naslov2"/>
        <w:numPr>
          <w:ilvl w:val="1"/>
          <w:numId w:val="19"/>
        </w:numPr>
      </w:pPr>
      <w:r w:rsidRPr="009E6A0F">
        <w:t xml:space="preserve"> </w:t>
      </w:r>
      <w:bookmarkStart w:id="301" w:name="_Toc527117254"/>
      <w:r w:rsidRPr="009E6A0F">
        <w:t>Pokušaj bijega i bjegovi</w:t>
      </w:r>
      <w:bookmarkEnd w:id="301"/>
    </w:p>
    <w:p w:rsidR="00817253" w:rsidRPr="007F57A1" w:rsidRDefault="009E6A0F" w:rsidP="009D638D">
      <w:pPr>
        <w:spacing w:before="240"/>
        <w:rPr>
          <w:highlight w:val="yellow"/>
        </w:rPr>
      </w:pPr>
      <w:r w:rsidRPr="009E6A0F">
        <w:t>Prema Zakonu o izvršavanju kazne zatvora bijegom se smatra svako udaljenje bez odobrenja iz kaznionice, zatvora ili odgojnog zavoda, kao i svaki nepovratak s korištenja pogodnosti izlaska i izvanrednog izlaska u trajanju duljem od 24 sata.</w:t>
      </w:r>
    </w:p>
    <w:p w:rsidR="00E168B4" w:rsidRPr="009E6A0F" w:rsidRDefault="00E168B4" w:rsidP="00E168B4">
      <w:pPr>
        <w:pStyle w:val="Opisslike"/>
        <w:keepNext/>
        <w:jc w:val="center"/>
      </w:pPr>
      <w:bookmarkStart w:id="302" w:name="_Toc527117333"/>
      <w:r w:rsidRPr="009E6A0F">
        <w:t xml:space="preserve">Slika </w:t>
      </w:r>
      <w:r w:rsidR="009E6035">
        <w:fldChar w:fldCharType="begin"/>
      </w:r>
      <w:r w:rsidR="009E6035">
        <w:instrText xml:space="preserve"> SEQ Slika \* ARABIC </w:instrText>
      </w:r>
      <w:r w:rsidR="009E6035">
        <w:fldChar w:fldCharType="separate"/>
      </w:r>
      <w:r w:rsidR="009315F5">
        <w:rPr>
          <w:noProof/>
        </w:rPr>
        <w:t>50</w:t>
      </w:r>
      <w:r w:rsidR="009E6035">
        <w:fldChar w:fldCharType="end"/>
      </w:r>
      <w:r w:rsidR="009510D8" w:rsidRPr="009E6A0F">
        <w:t>.</w:t>
      </w:r>
      <w:r w:rsidRPr="009E6A0F">
        <w:t xml:space="preserve"> Broj pokušaja bijega</w:t>
      </w:r>
      <w:bookmarkEnd w:id="302"/>
    </w:p>
    <w:p w:rsidR="00817253" w:rsidRPr="007F57A1" w:rsidRDefault="009E6A0F" w:rsidP="00817253">
      <w:pPr>
        <w:jc w:val="center"/>
        <w:rPr>
          <w:highlight w:val="yellow"/>
        </w:rPr>
      </w:pPr>
      <w:r>
        <w:rPr>
          <w:noProof/>
          <w:lang w:eastAsia="hr-HR"/>
        </w:rPr>
        <w:drawing>
          <wp:inline distT="0" distB="0" distL="0" distR="0" wp14:anchorId="269FB733" wp14:editId="5843F399">
            <wp:extent cx="4307181" cy="1637969"/>
            <wp:effectExtent l="0" t="0" r="0" b="63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7504" cy="1641895"/>
                    </a:xfrm>
                    <a:prstGeom prst="rect">
                      <a:avLst/>
                    </a:prstGeom>
                    <a:noFill/>
                  </pic:spPr>
                </pic:pic>
              </a:graphicData>
            </a:graphic>
          </wp:inline>
        </w:drawing>
      </w:r>
    </w:p>
    <w:p w:rsidR="00817253" w:rsidRPr="007F57A1" w:rsidRDefault="009E6A0F" w:rsidP="00817253">
      <w:pPr>
        <w:rPr>
          <w:highlight w:val="yellow"/>
        </w:rPr>
      </w:pPr>
      <w:r w:rsidRPr="009E6A0F">
        <w:lastRenderedPageBreak/>
        <w:t xml:space="preserve">Ukupna vrijednost evidentiranih pokušaja bjegova zatvorenika (maloljetnika) tijekom 2017. godine, identična je u odnosu na 2016. godinu, </w:t>
      </w:r>
      <w:r w:rsidR="006B5CC6">
        <w:t>kada je evidentirano 6 pokušaja bjegova</w:t>
      </w:r>
      <w:r w:rsidRPr="009E6A0F">
        <w:t>. U usporedbi s razdobljem prikazanim na slici, ta vrijednost je znatno ispod prosječene vrijednosti za razdoblje od 2012. do 2016. godine (prosječna vrijednost: 11,8). Slučajevi pokušaja bijega evidentirani su u Kaznionici i zatvoru u Požegi (dva slučaja), Zatvoru u Karlovcu (dva slučaja), Kaznionici u Glini (jedan slučaj) i Odgojnom zavodu u Požegi (jedan slučaja).</w:t>
      </w:r>
    </w:p>
    <w:p w:rsidR="00215106" w:rsidRPr="009E6A0F" w:rsidRDefault="00215106" w:rsidP="00215106">
      <w:pPr>
        <w:pStyle w:val="Opisslike"/>
        <w:keepNext/>
        <w:jc w:val="center"/>
      </w:pPr>
      <w:bookmarkStart w:id="303" w:name="_Toc527117334"/>
      <w:r w:rsidRPr="009E6A0F">
        <w:t xml:space="preserve">Slika </w:t>
      </w:r>
      <w:r w:rsidR="009E6035">
        <w:fldChar w:fldCharType="begin"/>
      </w:r>
      <w:r w:rsidR="009E6035">
        <w:instrText xml:space="preserve"> SEQ Slika \* ARABIC </w:instrText>
      </w:r>
      <w:r w:rsidR="009E6035">
        <w:fldChar w:fldCharType="separate"/>
      </w:r>
      <w:r w:rsidR="009315F5">
        <w:rPr>
          <w:noProof/>
        </w:rPr>
        <w:t>51</w:t>
      </w:r>
      <w:r w:rsidR="009E6035">
        <w:fldChar w:fldCharType="end"/>
      </w:r>
      <w:r w:rsidR="009510D8" w:rsidRPr="009E6A0F">
        <w:t>.</w:t>
      </w:r>
      <w:r w:rsidRPr="009E6A0F">
        <w:t xml:space="preserve"> Ukupan broj bjegova, udaljenja i nepovratka s prekida kazne</w:t>
      </w:r>
      <w:bookmarkEnd w:id="303"/>
    </w:p>
    <w:p w:rsidR="00817253" w:rsidRPr="007F57A1" w:rsidRDefault="009E6A0F" w:rsidP="00817253">
      <w:pPr>
        <w:jc w:val="center"/>
        <w:rPr>
          <w:highlight w:val="yellow"/>
        </w:rPr>
      </w:pPr>
      <w:r>
        <w:rPr>
          <w:noProof/>
          <w:lang w:eastAsia="hr-HR"/>
        </w:rPr>
        <w:drawing>
          <wp:inline distT="0" distB="0" distL="0" distR="0" wp14:anchorId="41E506C7" wp14:editId="0A41E41A">
            <wp:extent cx="3922987" cy="1725433"/>
            <wp:effectExtent l="0" t="0" r="1905" b="825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3887" cy="1743422"/>
                    </a:xfrm>
                    <a:prstGeom prst="rect">
                      <a:avLst/>
                    </a:prstGeom>
                    <a:noFill/>
                  </pic:spPr>
                </pic:pic>
              </a:graphicData>
            </a:graphic>
          </wp:inline>
        </w:drawing>
      </w:r>
    </w:p>
    <w:p w:rsidR="00817253" w:rsidRPr="007F57A1" w:rsidRDefault="009E6A0F" w:rsidP="00215106">
      <w:pPr>
        <w:rPr>
          <w:highlight w:val="yellow"/>
        </w:rPr>
      </w:pPr>
      <w:r w:rsidRPr="009E6A0F">
        <w:t>Na slici je prikazan ukupan broj izvršenih bjegova i udaljenja iz svih uvjeta (zatvoreni, poluotvoreni, otvoreni, tijekom sprovođenja te onih koji odgovaraju poluotvorenim ili otvorenim uvjetima) te slučajevi nepovratka zatvorenika s prekida kazne i slučajevi zlouporaba pogodnosti izlaska, sukladno zakonskoj definiciji. Kada govorimo o bjegovima iz uvjeta koji odgovaraju poluotvorenim ili otvorenim uvjetima, pod njih svrstavamo situacije koje su vezane uz boravak zatvorenika izvan kaznenog tijela ili u vanjskom krugu kaznenog tijela, a gdje se zatvorenik nalazi radi obavljanja određenih radnih aktivnosti i postojanja ili nepostojanja neposrednog nadzora službenika odjela osiguranja.</w:t>
      </w:r>
      <w:r w:rsidR="005375BE" w:rsidRPr="007F57A1">
        <w:rPr>
          <w:highlight w:val="yellow"/>
        </w:rPr>
        <w:t xml:space="preserve"> </w:t>
      </w:r>
      <w:r w:rsidR="00817253" w:rsidRPr="007F57A1">
        <w:rPr>
          <w:highlight w:val="yellow"/>
        </w:rPr>
        <w:t xml:space="preserve"> </w:t>
      </w:r>
    </w:p>
    <w:p w:rsidR="00817253" w:rsidRPr="007F57A1" w:rsidRDefault="009E6A0F" w:rsidP="00817253">
      <w:pPr>
        <w:rPr>
          <w:highlight w:val="yellow"/>
        </w:rPr>
      </w:pPr>
      <w:r w:rsidRPr="009E6A0F">
        <w:t>Promatrajući ukupne vrijednosti iskazane na slici, broj bjegova, udaljenja i nepovrataka s prekida kazne, kontinuirano se smanjuje od 2013. godine te je poprimio najnižu vrijednost u odnosu na niz proteklih godina. Iz usporedbe 2017. i 2016. godine, proizlazi da je ukupni broj bjegova zatvorenika (maloljetnika), manji za 6,45%.</w:t>
      </w:r>
      <w:r w:rsidR="009D638D" w:rsidRPr="007F57A1">
        <w:rPr>
          <w:highlight w:val="yellow"/>
        </w:rPr>
        <w:t xml:space="preserve">   </w:t>
      </w:r>
    </w:p>
    <w:p w:rsidR="00215106" w:rsidRPr="009E6A0F" w:rsidRDefault="00215106" w:rsidP="00215106">
      <w:pPr>
        <w:pStyle w:val="Opisslike"/>
        <w:keepNext/>
        <w:jc w:val="center"/>
      </w:pPr>
      <w:bookmarkStart w:id="304" w:name="_Toc527117408"/>
      <w:r w:rsidRPr="009E6A0F">
        <w:lastRenderedPageBreak/>
        <w:t xml:space="preserve">Tablica </w:t>
      </w:r>
      <w:r w:rsidRPr="009E6A0F">
        <w:fldChar w:fldCharType="begin"/>
      </w:r>
      <w:r w:rsidRPr="009E6A0F">
        <w:instrText xml:space="preserve"> SEQ Tablica \* ARABIC </w:instrText>
      </w:r>
      <w:r w:rsidRPr="009E6A0F">
        <w:fldChar w:fldCharType="separate"/>
      </w:r>
      <w:r w:rsidR="009315F5">
        <w:rPr>
          <w:noProof/>
        </w:rPr>
        <w:t>37</w:t>
      </w:r>
      <w:r w:rsidRPr="009E6A0F">
        <w:fldChar w:fldCharType="end"/>
      </w:r>
      <w:r w:rsidR="009510D8" w:rsidRPr="009E6A0F">
        <w:t>.</w:t>
      </w:r>
      <w:r w:rsidRPr="009E6A0F">
        <w:t xml:space="preserve"> Pokušaj bijega, bjegovi (udaljenja) i slučajevi n</w:t>
      </w:r>
      <w:r w:rsidR="009E6A0F" w:rsidRPr="009E6A0F">
        <w:t>epovratka s prekida kazne u 2017</w:t>
      </w:r>
      <w:r w:rsidRPr="009E6A0F">
        <w:t>. godini</w:t>
      </w:r>
      <w:bookmarkEnd w:id="304"/>
    </w:p>
    <w:p w:rsidR="00817253" w:rsidRPr="007F57A1" w:rsidRDefault="009E6A0F" w:rsidP="00215106">
      <w:pPr>
        <w:jc w:val="center"/>
        <w:rPr>
          <w:highlight w:val="yellow"/>
        </w:rPr>
      </w:pPr>
      <w:r w:rsidRPr="00F6437B">
        <w:rPr>
          <w:noProof/>
          <w:lang w:eastAsia="hr-HR"/>
        </w:rPr>
        <w:drawing>
          <wp:inline distT="0" distB="0" distL="0" distR="0" wp14:anchorId="1CD86AD3" wp14:editId="3586EF07">
            <wp:extent cx="4793654" cy="4659464"/>
            <wp:effectExtent l="0" t="0" r="6985" b="8255"/>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7556" cy="4672976"/>
                    </a:xfrm>
                    <a:prstGeom prst="rect">
                      <a:avLst/>
                    </a:prstGeom>
                    <a:noFill/>
                    <a:ln>
                      <a:noFill/>
                    </a:ln>
                  </pic:spPr>
                </pic:pic>
              </a:graphicData>
            </a:graphic>
          </wp:inline>
        </w:drawing>
      </w:r>
    </w:p>
    <w:p w:rsidR="00817253" w:rsidRDefault="009E6A0F" w:rsidP="00215106">
      <w:r w:rsidRPr="009E6A0F">
        <w:t>U 2017. godini evidentirano je ukupno 3 bijega iz zatvorenih uvjeta. Ovdje valja za istaknuti da se u dva slučaja radi o bijegu maloljetnika iz Odgojnog zavoda u Turopolju, Odjela pojačane skrbi i nadzora na lokaciji u Sisku gdje uvjeti odgovaraju zatvorenim uvjetima, dok se jedan slučaj odnosi na bijeg zatvorenika iz Zatvora u Zadru. Bjegovi iz poluotvorenih uvjeta ili uvjeta koji odgovaraju poluotvorenim uvjetima evidentirani su u: Zatvoru u Zagrebu (dva), Kaznionici u Lepoglavi (jedan), Kaznionici u Lipovici - Popovači (jedan), Zatvoru u Osijeku (jedan), Zatvoru u Šibeniku (jedan).</w:t>
      </w:r>
    </w:p>
    <w:p w:rsidR="009E6A0F" w:rsidRDefault="009E6A0F" w:rsidP="00215106">
      <w:r w:rsidRPr="009E6A0F">
        <w:t>Bjegovi zlouporabom pogodnosti evidentirani su u: Odgojnom zavodu u Turopolju (tri), Kaznionici u Lepoglavi (dva), Kaznionici u Glini (jedan), Zatvoru u Gospiću (jedan), Zatvoru u Puli (jedan), Zatvoru u šibeniku (jedan).</w:t>
      </w:r>
    </w:p>
    <w:p w:rsidR="009E6A0F" w:rsidRPr="007F57A1" w:rsidRDefault="009E6A0F" w:rsidP="00215106">
      <w:pPr>
        <w:rPr>
          <w:highlight w:val="yellow"/>
        </w:rPr>
      </w:pPr>
      <w:r w:rsidRPr="009E6A0F">
        <w:t>Nepovratak s prekida kazne evidentiran je u: Zatvoru u Zagrebu (četiri), Kaznionici u Glini (jedan), Kaznionici u Valturi (jedan), Zatvoru u Gospiću (jedan), Kaznionici i zatvoru u Požegi (jedan), Zatvoru u Puli (jedan), Zatvoru u Splitu (jeda</w:t>
      </w:r>
      <w:r>
        <w:t>n), Zatvoru u Varaždinu (jedan)</w:t>
      </w:r>
      <w:r w:rsidRPr="009E6A0F">
        <w:t>.</w:t>
      </w:r>
    </w:p>
    <w:p w:rsidR="00817253" w:rsidRPr="007F57A1" w:rsidRDefault="00817253" w:rsidP="00817253">
      <w:pPr>
        <w:rPr>
          <w:highlight w:val="yellow"/>
        </w:rPr>
      </w:pPr>
    </w:p>
    <w:p w:rsidR="00215106" w:rsidRPr="009E6A0F" w:rsidRDefault="00215106" w:rsidP="00215106">
      <w:pPr>
        <w:pStyle w:val="Opisslike"/>
        <w:keepNext/>
        <w:jc w:val="center"/>
      </w:pPr>
      <w:bookmarkStart w:id="305" w:name="_Toc527117335"/>
      <w:r w:rsidRPr="009E6A0F">
        <w:lastRenderedPageBreak/>
        <w:t xml:space="preserve">Slika </w:t>
      </w:r>
      <w:r w:rsidR="009E6035">
        <w:fldChar w:fldCharType="begin"/>
      </w:r>
      <w:r w:rsidR="009E6035">
        <w:instrText xml:space="preserve"> SEQ Slika \* ARABIC </w:instrText>
      </w:r>
      <w:r w:rsidR="009E6035">
        <w:fldChar w:fldCharType="separate"/>
      </w:r>
      <w:r w:rsidR="009315F5">
        <w:rPr>
          <w:noProof/>
        </w:rPr>
        <w:t>52</w:t>
      </w:r>
      <w:r w:rsidR="009E6035">
        <w:fldChar w:fldCharType="end"/>
      </w:r>
      <w:r w:rsidR="009510D8" w:rsidRPr="009E6A0F">
        <w:t>.</w:t>
      </w:r>
      <w:r w:rsidRPr="009E6A0F">
        <w:t xml:space="preserve"> Bjegovi, udaljenja i nepovratak s prekida kazne prema uvjetima iz kojih su izvršeni, prikaz </w:t>
      </w:r>
      <w:r w:rsidR="009E6A0F">
        <w:t>za razdoblje od 2012. do 2017</w:t>
      </w:r>
      <w:r w:rsidRPr="009E6A0F">
        <w:t>. godine</w:t>
      </w:r>
      <w:bookmarkEnd w:id="305"/>
    </w:p>
    <w:p w:rsidR="00817253" w:rsidRPr="007F57A1" w:rsidRDefault="009E6A0F" w:rsidP="00215106">
      <w:pPr>
        <w:jc w:val="center"/>
        <w:rPr>
          <w:highlight w:val="yellow"/>
        </w:rPr>
      </w:pPr>
      <w:r>
        <w:rPr>
          <w:noProof/>
          <w:lang w:eastAsia="hr-HR"/>
        </w:rPr>
        <w:drawing>
          <wp:inline distT="0" distB="0" distL="0" distR="0" wp14:anchorId="148CB93C" wp14:editId="75AAF687">
            <wp:extent cx="5527569" cy="2170706"/>
            <wp:effectExtent l="0" t="0" r="0" b="127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51501" cy="2180104"/>
                    </a:xfrm>
                    <a:prstGeom prst="rect">
                      <a:avLst/>
                    </a:prstGeom>
                    <a:noFill/>
                  </pic:spPr>
                </pic:pic>
              </a:graphicData>
            </a:graphic>
          </wp:inline>
        </w:drawing>
      </w:r>
    </w:p>
    <w:p w:rsidR="00817253" w:rsidRPr="007F57A1" w:rsidRDefault="009E6A0F" w:rsidP="00817253">
      <w:pPr>
        <w:rPr>
          <w:highlight w:val="yellow"/>
        </w:rPr>
      </w:pPr>
      <w:r w:rsidRPr="009E6A0F">
        <w:t>Tijekom 2017. godine, najviše bjegova evidentirano je u kategoriji zlouporabe pogodnosti i nepovratka s prekida kazne (ukupno te dvije kategorije 20 bjegova). Nisu evidentirani bjegovi zatvorenika tijekom sprovođenja i iz otvorenih uvjeta.</w:t>
      </w:r>
    </w:p>
    <w:p w:rsidR="00215106" w:rsidRPr="009E6A0F" w:rsidRDefault="00215106" w:rsidP="00215106">
      <w:pPr>
        <w:pStyle w:val="Opisslike"/>
        <w:keepNext/>
        <w:jc w:val="center"/>
      </w:pPr>
      <w:bookmarkStart w:id="306" w:name="_Toc527117336"/>
      <w:r w:rsidRPr="009E6A0F">
        <w:t xml:space="preserve">Slika </w:t>
      </w:r>
      <w:r w:rsidR="009E6035">
        <w:fldChar w:fldCharType="begin"/>
      </w:r>
      <w:r w:rsidR="009E6035">
        <w:instrText xml:space="preserve"> SEQ Slika \* ARABIC </w:instrText>
      </w:r>
      <w:r w:rsidR="009E6035">
        <w:fldChar w:fldCharType="separate"/>
      </w:r>
      <w:r w:rsidR="009315F5">
        <w:rPr>
          <w:noProof/>
        </w:rPr>
        <w:t>53</w:t>
      </w:r>
      <w:r w:rsidR="009E6035">
        <w:fldChar w:fldCharType="end"/>
      </w:r>
      <w:r w:rsidR="009510D8" w:rsidRPr="009E6A0F">
        <w:t>.</w:t>
      </w:r>
      <w:r w:rsidRPr="009E6A0F">
        <w:t xml:space="preserve"> Struktura bjegova s obzirom na uvjete u kojima su izvršeni u postocima</w:t>
      </w:r>
      <w:bookmarkEnd w:id="306"/>
    </w:p>
    <w:p w:rsidR="00817253" w:rsidRPr="007F57A1" w:rsidRDefault="009E6A0F" w:rsidP="00817253">
      <w:pPr>
        <w:jc w:val="center"/>
        <w:rPr>
          <w:highlight w:val="yellow"/>
        </w:rPr>
      </w:pPr>
      <w:r>
        <w:rPr>
          <w:noProof/>
          <w:lang w:eastAsia="hr-HR"/>
        </w:rPr>
        <w:drawing>
          <wp:inline distT="0" distB="0" distL="0" distR="0" wp14:anchorId="3AC0A10A" wp14:editId="0AEECA30">
            <wp:extent cx="3452394" cy="2154804"/>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67338" cy="2164131"/>
                    </a:xfrm>
                    <a:prstGeom prst="rect">
                      <a:avLst/>
                    </a:prstGeom>
                    <a:noFill/>
                  </pic:spPr>
                </pic:pic>
              </a:graphicData>
            </a:graphic>
          </wp:inline>
        </w:drawing>
      </w:r>
    </w:p>
    <w:p w:rsidR="00817253" w:rsidRPr="007F57A1" w:rsidRDefault="009E6A0F" w:rsidP="00F875B1">
      <w:pPr>
        <w:rPr>
          <w:highlight w:val="yellow"/>
        </w:rPr>
      </w:pPr>
      <w:r w:rsidRPr="009E6A0F">
        <w:t>Od ukupnog broja bjegova, 68,96 % otpada na bjegove koji su izvršeni u uvjetima kada nema neposrednog nadzora službenika pravosudne policije jer se zatvorenici (maloljetnici) nalaze na korištenju pogodnosti izlaska ili im je odobren prekid izvršavanja kazne zatvora.</w:t>
      </w:r>
    </w:p>
    <w:p w:rsidR="00215106" w:rsidRPr="009E6A0F" w:rsidRDefault="00215106" w:rsidP="00215106">
      <w:pPr>
        <w:pStyle w:val="Opisslike"/>
        <w:keepNext/>
        <w:jc w:val="center"/>
      </w:pPr>
      <w:bookmarkStart w:id="307" w:name="_Toc527117337"/>
      <w:r w:rsidRPr="009E6A0F">
        <w:t xml:space="preserve">Slika </w:t>
      </w:r>
      <w:r w:rsidR="009E6035">
        <w:fldChar w:fldCharType="begin"/>
      </w:r>
      <w:r w:rsidR="009E6035">
        <w:instrText xml:space="preserve"> SEQ Slika \* ARABIC </w:instrText>
      </w:r>
      <w:r w:rsidR="009E6035">
        <w:fldChar w:fldCharType="separate"/>
      </w:r>
      <w:r w:rsidR="009315F5">
        <w:rPr>
          <w:noProof/>
        </w:rPr>
        <w:t>54</w:t>
      </w:r>
      <w:r w:rsidR="009E6035">
        <w:fldChar w:fldCharType="end"/>
      </w:r>
      <w:r w:rsidR="009510D8" w:rsidRPr="009E6A0F">
        <w:t>.</w:t>
      </w:r>
      <w:r w:rsidRPr="009E6A0F">
        <w:t xml:space="preserve"> Udio u izvršenim bjegovima (udaljenjima), odnos zatvorenici – maloljetnici na izvršavanju odgojne mjere </w:t>
      </w:r>
      <w:r w:rsidR="0028090C" w:rsidRPr="009E6A0F">
        <w:t>upućivanj</w:t>
      </w:r>
      <w:r w:rsidR="009E6A0F" w:rsidRPr="009E6A0F">
        <w:t>a u odgojni zavod, 2017</w:t>
      </w:r>
      <w:r w:rsidRPr="009E6A0F">
        <w:t>. godina</w:t>
      </w:r>
      <w:bookmarkEnd w:id="307"/>
    </w:p>
    <w:p w:rsidR="00817253" w:rsidRPr="007F57A1" w:rsidRDefault="009E6A0F" w:rsidP="00817253">
      <w:pPr>
        <w:jc w:val="center"/>
        <w:rPr>
          <w:highlight w:val="yellow"/>
        </w:rPr>
      </w:pPr>
      <w:r>
        <w:rPr>
          <w:noProof/>
          <w:lang w:eastAsia="hr-HR"/>
        </w:rPr>
        <w:drawing>
          <wp:inline distT="0" distB="0" distL="0" distR="0" wp14:anchorId="05CF46D8" wp14:editId="7BDD70CE">
            <wp:extent cx="3287146" cy="1780477"/>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7930" cy="1791735"/>
                    </a:xfrm>
                    <a:prstGeom prst="rect">
                      <a:avLst/>
                    </a:prstGeom>
                    <a:noFill/>
                  </pic:spPr>
                </pic:pic>
              </a:graphicData>
            </a:graphic>
          </wp:inline>
        </w:drawing>
      </w:r>
    </w:p>
    <w:p w:rsidR="00817253" w:rsidRPr="007F57A1" w:rsidRDefault="009E6A0F" w:rsidP="00F875B1">
      <w:pPr>
        <w:rPr>
          <w:highlight w:val="yellow"/>
        </w:rPr>
      </w:pPr>
      <w:r w:rsidRPr="009E6A0F">
        <w:lastRenderedPageBreak/>
        <w:t>Tijekom 2017. godine, od ukupnog broja bjegova (29), 5 je vezano uz maloljetnike na izvršavanju zavodske odgojne mjere upućivanja</w:t>
      </w:r>
      <w:r w:rsidR="006B5CC6">
        <w:t xml:space="preserve"> u odgojni zavod (Odgojni zavod</w:t>
      </w:r>
      <w:r w:rsidRPr="009E6A0F">
        <w:t xml:space="preserve"> u Turopolju), a 24</w:t>
      </w:r>
      <w:r w:rsidR="00FC5F6B">
        <w:t xml:space="preserve"> bijega vezana su uz </w:t>
      </w:r>
      <w:r w:rsidRPr="009E6A0F">
        <w:t>zatvorenike. Najveći udio u izvršenim bjegovima maloljetnika ima z</w:t>
      </w:r>
      <w:r w:rsidR="00FC5F6B">
        <w:t>louporaba pogodnosti (3 slučaj</w:t>
      </w:r>
      <w:r w:rsidRPr="009E6A0F">
        <w:t>a) te već ranije spomenuta 2 slučaja bijega maloljetnika iz Odjela pojačane skrbi i nadzora na lokaciji u Sisku gdje uvjeti odgovaraju zatvorenim uvjetima.</w:t>
      </w:r>
    </w:p>
    <w:p w:rsidR="00817253" w:rsidRPr="009E6A0F" w:rsidRDefault="0044748B" w:rsidP="0056153D">
      <w:pPr>
        <w:pStyle w:val="Naslov2"/>
        <w:numPr>
          <w:ilvl w:val="1"/>
          <w:numId w:val="19"/>
        </w:numPr>
      </w:pPr>
      <w:bookmarkStart w:id="308" w:name="_Toc412195864"/>
      <w:bookmarkStart w:id="309" w:name="_Toc418845772"/>
      <w:r w:rsidRPr="009E6A0F">
        <w:t xml:space="preserve"> </w:t>
      </w:r>
      <w:bookmarkStart w:id="310" w:name="_Toc527117255"/>
      <w:r w:rsidR="00E52A8E" w:rsidRPr="009E6A0F">
        <w:t>Stegovni prijestupi</w:t>
      </w:r>
      <w:bookmarkEnd w:id="308"/>
      <w:bookmarkEnd w:id="309"/>
      <w:bookmarkEnd w:id="310"/>
    </w:p>
    <w:p w:rsidR="00F875B1" w:rsidRPr="009E6A0F" w:rsidRDefault="00F875B1" w:rsidP="00F875B1">
      <w:pPr>
        <w:pStyle w:val="Opisslike"/>
        <w:keepNext/>
        <w:spacing w:before="240"/>
        <w:jc w:val="center"/>
      </w:pPr>
      <w:bookmarkStart w:id="311" w:name="_Toc527117338"/>
      <w:r w:rsidRPr="009E6A0F">
        <w:t xml:space="preserve">Slika </w:t>
      </w:r>
      <w:r w:rsidR="009E6035">
        <w:fldChar w:fldCharType="begin"/>
      </w:r>
      <w:r w:rsidR="009E6035">
        <w:instrText xml:space="preserve"> SEQ Slika \* ARABIC </w:instrText>
      </w:r>
      <w:r w:rsidR="009E6035">
        <w:fldChar w:fldCharType="separate"/>
      </w:r>
      <w:r w:rsidR="009315F5">
        <w:rPr>
          <w:noProof/>
        </w:rPr>
        <w:t>55</w:t>
      </w:r>
      <w:r w:rsidR="009E6035">
        <w:fldChar w:fldCharType="end"/>
      </w:r>
      <w:r w:rsidR="009510D8" w:rsidRPr="009E6A0F">
        <w:t>.</w:t>
      </w:r>
      <w:r w:rsidRPr="009E6A0F">
        <w:t xml:space="preserve"> Broj pokrenutih stegovnih postupaka za lakše stegovne prijestupe zatvorenika</w:t>
      </w:r>
      <w:bookmarkEnd w:id="311"/>
    </w:p>
    <w:p w:rsidR="00817253" w:rsidRPr="007F57A1" w:rsidRDefault="009E6A0F" w:rsidP="00F875B1">
      <w:pPr>
        <w:jc w:val="center"/>
        <w:rPr>
          <w:highlight w:val="yellow"/>
        </w:rPr>
      </w:pPr>
      <w:r>
        <w:rPr>
          <w:noProof/>
          <w:lang w:eastAsia="hr-HR"/>
        </w:rPr>
        <w:drawing>
          <wp:inline distT="0" distB="0" distL="0" distR="0" wp14:anchorId="793D92B5" wp14:editId="4A321DF8">
            <wp:extent cx="4065491" cy="1353570"/>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95418" cy="1363534"/>
                    </a:xfrm>
                    <a:prstGeom prst="rect">
                      <a:avLst/>
                    </a:prstGeom>
                    <a:noFill/>
                  </pic:spPr>
                </pic:pic>
              </a:graphicData>
            </a:graphic>
          </wp:inline>
        </w:drawing>
      </w:r>
    </w:p>
    <w:p w:rsidR="00817253" w:rsidRPr="007F57A1" w:rsidRDefault="00473E61" w:rsidP="00817253">
      <w:pPr>
        <w:rPr>
          <w:highlight w:val="yellow"/>
        </w:rPr>
      </w:pPr>
      <w:r w:rsidRPr="00473E61">
        <w:t>Broj pokrenutih stegovnih postupaka za lakše stegovne prijestupe zatvorenika u 2017. godini, u odnosu na 2016. godinu veći je za</w:t>
      </w:r>
      <w:r w:rsidR="006B5CC6">
        <w:t xml:space="preserve"> 2 postup</w:t>
      </w:r>
      <w:r w:rsidRPr="00473E61">
        <w:t>ka, 512 pokrenuta stegovna postupka u 2017. godini naspram 510 u 2016. godini</w:t>
      </w:r>
    </w:p>
    <w:p w:rsidR="00F875B1" w:rsidRPr="009E6A0F" w:rsidRDefault="00F875B1" w:rsidP="00F875B1">
      <w:pPr>
        <w:pStyle w:val="Opisslike"/>
        <w:keepNext/>
        <w:jc w:val="center"/>
      </w:pPr>
      <w:bookmarkStart w:id="312" w:name="_Toc527117339"/>
      <w:r w:rsidRPr="009E6A0F">
        <w:t xml:space="preserve">Slika </w:t>
      </w:r>
      <w:r w:rsidR="009E6035">
        <w:fldChar w:fldCharType="begin"/>
      </w:r>
      <w:r w:rsidR="009E6035">
        <w:instrText xml:space="preserve"> SEQ Slika \* ARABIC </w:instrText>
      </w:r>
      <w:r w:rsidR="009E6035">
        <w:fldChar w:fldCharType="separate"/>
      </w:r>
      <w:r w:rsidR="009315F5">
        <w:rPr>
          <w:noProof/>
        </w:rPr>
        <w:t>56</w:t>
      </w:r>
      <w:r w:rsidR="009E6035">
        <w:fldChar w:fldCharType="end"/>
      </w:r>
      <w:r w:rsidR="009510D8" w:rsidRPr="009E6A0F">
        <w:t>.</w:t>
      </w:r>
      <w:r w:rsidRPr="009E6A0F">
        <w:t xml:space="preserve"> Broj pokrenutih stegovnih postupaka za teže stegovne prijestupe zatvorenika</w:t>
      </w:r>
      <w:bookmarkEnd w:id="312"/>
    </w:p>
    <w:p w:rsidR="00817253" w:rsidRPr="007F57A1" w:rsidRDefault="009E6A0F" w:rsidP="00F875B1">
      <w:pPr>
        <w:jc w:val="center"/>
        <w:rPr>
          <w:highlight w:val="yellow"/>
        </w:rPr>
      </w:pPr>
      <w:r>
        <w:rPr>
          <w:noProof/>
          <w:lang w:eastAsia="hr-HR"/>
        </w:rPr>
        <w:drawing>
          <wp:inline distT="0" distB="0" distL="0" distR="0" wp14:anchorId="7FB48270" wp14:editId="4AFD109A">
            <wp:extent cx="4137053" cy="1377396"/>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48011" cy="1381044"/>
                    </a:xfrm>
                    <a:prstGeom prst="rect">
                      <a:avLst/>
                    </a:prstGeom>
                    <a:noFill/>
                  </pic:spPr>
                </pic:pic>
              </a:graphicData>
            </a:graphic>
          </wp:inline>
        </w:drawing>
      </w:r>
    </w:p>
    <w:p w:rsidR="00817253" w:rsidRPr="007F57A1" w:rsidRDefault="009E6A0F" w:rsidP="00817253">
      <w:pPr>
        <w:rPr>
          <w:highlight w:val="yellow"/>
        </w:rPr>
      </w:pPr>
      <w:r w:rsidRPr="009E6A0F">
        <w:t>Broj pokrenutih stegovnih postupaka za teže stegovne prijestupe zatvorenika u 2017. godini, u odnosu na 2016. godinu, manji je je za 109 pokrenutih postupaka, 927 pokrenutih postupaka za teže stegovne prijestupe u 2017. godini naspram 1036 u 2016. godini.</w:t>
      </w:r>
    </w:p>
    <w:p w:rsidR="00F875B1" w:rsidRPr="009E6A0F" w:rsidRDefault="00F875B1" w:rsidP="00F875B1">
      <w:pPr>
        <w:pStyle w:val="Opisslike"/>
        <w:keepNext/>
        <w:jc w:val="center"/>
      </w:pPr>
      <w:bookmarkStart w:id="313" w:name="_Toc527117340"/>
      <w:r w:rsidRPr="009E6A0F">
        <w:t xml:space="preserve">Slika </w:t>
      </w:r>
      <w:r w:rsidR="009E6035">
        <w:fldChar w:fldCharType="begin"/>
      </w:r>
      <w:r w:rsidR="009E6035">
        <w:instrText xml:space="preserve"> SEQ Slika \* ARABIC </w:instrText>
      </w:r>
      <w:r w:rsidR="009E6035">
        <w:fldChar w:fldCharType="separate"/>
      </w:r>
      <w:r w:rsidR="009315F5">
        <w:rPr>
          <w:noProof/>
        </w:rPr>
        <w:t>57</w:t>
      </w:r>
      <w:r w:rsidR="009E6035">
        <w:fldChar w:fldCharType="end"/>
      </w:r>
      <w:r w:rsidR="009510D8" w:rsidRPr="009E6A0F">
        <w:t>.</w:t>
      </w:r>
      <w:r w:rsidRPr="009E6A0F">
        <w:t xml:space="preserve"> Broj predloženih stegovnih postupaka za stegovne prijestupe istražnih zatvorenika</w:t>
      </w:r>
      <w:bookmarkEnd w:id="313"/>
    </w:p>
    <w:p w:rsidR="00817253" w:rsidRPr="007F57A1" w:rsidRDefault="009E6A0F" w:rsidP="00F875B1">
      <w:pPr>
        <w:jc w:val="center"/>
        <w:rPr>
          <w:highlight w:val="yellow"/>
        </w:rPr>
      </w:pPr>
      <w:r>
        <w:rPr>
          <w:noProof/>
          <w:lang w:eastAsia="hr-HR"/>
        </w:rPr>
        <w:drawing>
          <wp:inline distT="0" distB="0" distL="0" distR="0" wp14:anchorId="6972BED5" wp14:editId="720FD7E1">
            <wp:extent cx="4200663" cy="1403513"/>
            <wp:effectExtent l="0" t="0" r="0" b="635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16450" cy="1408788"/>
                    </a:xfrm>
                    <a:prstGeom prst="rect">
                      <a:avLst/>
                    </a:prstGeom>
                    <a:noFill/>
                  </pic:spPr>
                </pic:pic>
              </a:graphicData>
            </a:graphic>
          </wp:inline>
        </w:drawing>
      </w:r>
    </w:p>
    <w:p w:rsidR="00817253" w:rsidRPr="007F57A1" w:rsidRDefault="009E6A0F" w:rsidP="00817253">
      <w:pPr>
        <w:rPr>
          <w:highlight w:val="yellow"/>
        </w:rPr>
      </w:pPr>
      <w:r w:rsidRPr="009E6A0F">
        <w:t>Ukupan broj predloženih stegovnih postupaka za stegovne prijestupe istražnih zatvorenika u 2017. godini iznosi 50, naspram 64 predložena stegovna postu</w:t>
      </w:r>
      <w:r w:rsidR="004A45C2">
        <w:t xml:space="preserve">pka u 2016. godini, odnosno 14 </w:t>
      </w:r>
      <w:r w:rsidRPr="009E6A0F">
        <w:t>postupaka manje u 2017. godini.</w:t>
      </w:r>
      <w:r w:rsidR="00817253" w:rsidRPr="007F57A1">
        <w:rPr>
          <w:highlight w:val="yellow"/>
        </w:rPr>
        <w:t xml:space="preserve"> </w:t>
      </w:r>
    </w:p>
    <w:p w:rsidR="00F875B1" w:rsidRPr="009E6A0F" w:rsidRDefault="00F875B1" w:rsidP="00F875B1">
      <w:pPr>
        <w:pStyle w:val="Opisslike"/>
        <w:keepNext/>
        <w:jc w:val="center"/>
      </w:pPr>
      <w:bookmarkStart w:id="314" w:name="_Toc527117341"/>
      <w:r w:rsidRPr="009E6A0F">
        <w:lastRenderedPageBreak/>
        <w:t xml:space="preserve">Slika </w:t>
      </w:r>
      <w:r w:rsidR="009E6035">
        <w:fldChar w:fldCharType="begin"/>
      </w:r>
      <w:r w:rsidR="009E6035">
        <w:instrText xml:space="preserve"> SEQ Slika \* ARABIC </w:instrText>
      </w:r>
      <w:r w:rsidR="009E6035">
        <w:fldChar w:fldCharType="separate"/>
      </w:r>
      <w:r w:rsidR="009315F5">
        <w:rPr>
          <w:noProof/>
        </w:rPr>
        <w:t>58</w:t>
      </w:r>
      <w:r w:rsidR="009E6035">
        <w:fldChar w:fldCharType="end"/>
      </w:r>
      <w:r w:rsidR="009510D8" w:rsidRPr="009E6A0F">
        <w:t>.</w:t>
      </w:r>
      <w:r w:rsidRPr="009E6A0F">
        <w:t xml:space="preserve"> Broj pokrenutih stegovnih postupka za stegovne prijestupe maloljetnika</w:t>
      </w:r>
      <w:bookmarkEnd w:id="314"/>
    </w:p>
    <w:p w:rsidR="00817253" w:rsidRPr="007F57A1" w:rsidRDefault="009E6A0F" w:rsidP="00817253">
      <w:pPr>
        <w:jc w:val="center"/>
        <w:rPr>
          <w:highlight w:val="yellow"/>
        </w:rPr>
      </w:pPr>
      <w:r>
        <w:rPr>
          <w:noProof/>
          <w:lang w:eastAsia="hr-HR"/>
        </w:rPr>
        <w:drawing>
          <wp:inline distT="0" distB="0" distL="0" distR="0" wp14:anchorId="64D9BF28" wp14:editId="10875B71">
            <wp:extent cx="4799247" cy="1599561"/>
            <wp:effectExtent l="0" t="0" r="1905" b="127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18811" cy="1606082"/>
                    </a:xfrm>
                    <a:prstGeom prst="rect">
                      <a:avLst/>
                    </a:prstGeom>
                    <a:noFill/>
                  </pic:spPr>
                </pic:pic>
              </a:graphicData>
            </a:graphic>
          </wp:inline>
        </w:drawing>
      </w:r>
    </w:p>
    <w:p w:rsidR="00F875B1" w:rsidRPr="007F57A1" w:rsidRDefault="009E6A0F" w:rsidP="00B4578A">
      <w:pPr>
        <w:rPr>
          <w:highlight w:val="yellow"/>
        </w:rPr>
      </w:pPr>
      <w:r w:rsidRPr="009E6A0F">
        <w:t>Broj pokrenutih stegovnih postupaka za stegovne prijestupe maloljetnika tijekom 2017. godine povećan je za 25 pokrenuta postupka, 105 pokrenuta postupka u 2</w:t>
      </w:r>
      <w:r w:rsidR="00FC5F6B">
        <w:t>017. godini naspram 80 pokrenutih</w:t>
      </w:r>
      <w:r w:rsidRPr="009E6A0F">
        <w:t xml:space="preserve"> postup</w:t>
      </w:r>
      <w:r w:rsidR="00FC5F6B">
        <w:t>a</w:t>
      </w:r>
      <w:r w:rsidRPr="009E6A0F">
        <w:t>ka u 2016. godini.</w:t>
      </w:r>
    </w:p>
    <w:p w:rsidR="00817253" w:rsidRPr="009E6A0F" w:rsidRDefault="00F875B1" w:rsidP="0056153D">
      <w:pPr>
        <w:pStyle w:val="Naslov2"/>
        <w:numPr>
          <w:ilvl w:val="1"/>
          <w:numId w:val="19"/>
        </w:numPr>
      </w:pPr>
      <w:r w:rsidRPr="009E6A0F">
        <w:t xml:space="preserve"> </w:t>
      </w:r>
      <w:bookmarkStart w:id="315" w:name="_Toc527117256"/>
      <w:r w:rsidRPr="009E6A0F">
        <w:t>Ostali čimbenici sigurnosnih rizika</w:t>
      </w:r>
      <w:bookmarkEnd w:id="315"/>
    </w:p>
    <w:p w:rsidR="00F875B1" w:rsidRPr="009E6A0F" w:rsidRDefault="00F875B1" w:rsidP="00F875B1">
      <w:pPr>
        <w:pStyle w:val="Opisslike"/>
        <w:keepNext/>
        <w:spacing w:before="240"/>
        <w:jc w:val="center"/>
      </w:pPr>
      <w:bookmarkStart w:id="316" w:name="_Toc527117342"/>
      <w:r w:rsidRPr="009E6A0F">
        <w:t xml:space="preserve">Slika </w:t>
      </w:r>
      <w:r w:rsidR="009E6035">
        <w:fldChar w:fldCharType="begin"/>
      </w:r>
      <w:r w:rsidR="009E6035">
        <w:instrText xml:space="preserve"> SEQ Slika \* ARABIC </w:instrText>
      </w:r>
      <w:r w:rsidR="009E6035">
        <w:fldChar w:fldCharType="separate"/>
      </w:r>
      <w:r w:rsidR="009315F5">
        <w:rPr>
          <w:noProof/>
        </w:rPr>
        <w:t>59</w:t>
      </w:r>
      <w:r w:rsidR="009E6035">
        <w:fldChar w:fldCharType="end"/>
      </w:r>
      <w:r w:rsidRPr="009E6A0F">
        <w:t xml:space="preserve"> Ukupan broj samoozljeđivanja zatvorenika</w:t>
      </w:r>
      <w:bookmarkEnd w:id="316"/>
    </w:p>
    <w:p w:rsidR="00817253" w:rsidRPr="007F57A1" w:rsidRDefault="009E6A0F" w:rsidP="00817253">
      <w:pPr>
        <w:jc w:val="center"/>
        <w:rPr>
          <w:highlight w:val="yellow"/>
        </w:rPr>
      </w:pPr>
      <w:r>
        <w:rPr>
          <w:noProof/>
          <w:lang w:eastAsia="hr-HR"/>
        </w:rPr>
        <w:drawing>
          <wp:inline distT="0" distB="0" distL="0" distR="0" wp14:anchorId="33CBC5D5" wp14:editId="2B7156AB">
            <wp:extent cx="4314217" cy="1471921"/>
            <wp:effectExtent l="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2665" cy="1474803"/>
                    </a:xfrm>
                    <a:prstGeom prst="rect">
                      <a:avLst/>
                    </a:prstGeom>
                    <a:noFill/>
                  </pic:spPr>
                </pic:pic>
              </a:graphicData>
            </a:graphic>
          </wp:inline>
        </w:drawing>
      </w:r>
    </w:p>
    <w:p w:rsidR="009E6A0F" w:rsidRDefault="009E6A0F" w:rsidP="009E6A0F">
      <w:r>
        <w:t>Iz usporedbe podataka, tijekom 2017. godine, u odnosu na 2016. godinu, evidentiran</w:t>
      </w:r>
      <w:r w:rsidR="00FC5F6B">
        <w:t xml:space="preserve"> je</w:t>
      </w:r>
      <w:r>
        <w:t xml:space="preserve"> pad broja počinjenih samoozljeđivanja zatvorenika (4 slučajeva manje). </w:t>
      </w:r>
    </w:p>
    <w:p w:rsidR="00817253" w:rsidRPr="007F57A1" w:rsidRDefault="009E6A0F" w:rsidP="009E6A0F">
      <w:pPr>
        <w:rPr>
          <w:highlight w:val="yellow"/>
        </w:rPr>
      </w:pPr>
      <w:r>
        <w:t>Kriterij za određivanje broja samoozljeđivanja nije broj zatvorenika koji su si nanijeli ozljede, već je prikazan ukupan broj izvršenih samoozljeđivanja.</w:t>
      </w:r>
      <w:r w:rsidR="00817253" w:rsidRPr="007F57A1">
        <w:rPr>
          <w:highlight w:val="yellow"/>
        </w:rPr>
        <w:t xml:space="preserve">  </w:t>
      </w:r>
    </w:p>
    <w:p w:rsidR="003F79A9" w:rsidRPr="009E6A0F" w:rsidRDefault="003F79A9" w:rsidP="003F79A9">
      <w:pPr>
        <w:pStyle w:val="Opisslike"/>
        <w:keepNext/>
        <w:jc w:val="center"/>
      </w:pPr>
      <w:bookmarkStart w:id="317" w:name="_Toc527117343"/>
      <w:r w:rsidRPr="009E6A0F">
        <w:t xml:space="preserve">Slika </w:t>
      </w:r>
      <w:r w:rsidR="009E6035">
        <w:fldChar w:fldCharType="begin"/>
      </w:r>
      <w:r w:rsidR="009E6035">
        <w:instrText xml:space="preserve"> SEQ Slika \* ARABIC </w:instrText>
      </w:r>
      <w:r w:rsidR="009E6035">
        <w:fldChar w:fldCharType="separate"/>
      </w:r>
      <w:r w:rsidR="009315F5">
        <w:rPr>
          <w:noProof/>
        </w:rPr>
        <w:t>60</w:t>
      </w:r>
      <w:r w:rsidR="009E6035">
        <w:fldChar w:fldCharType="end"/>
      </w:r>
      <w:r w:rsidR="009510D8" w:rsidRPr="009E6A0F">
        <w:t>.</w:t>
      </w:r>
      <w:r w:rsidRPr="009E6A0F">
        <w:t xml:space="preserve"> Razlozi samoozljeđivanja zatvorenika</w:t>
      </w:r>
      <w:bookmarkEnd w:id="317"/>
    </w:p>
    <w:p w:rsidR="00817253" w:rsidRPr="007F57A1" w:rsidRDefault="009E6A0F" w:rsidP="00817253">
      <w:pPr>
        <w:jc w:val="center"/>
        <w:rPr>
          <w:highlight w:val="yellow"/>
        </w:rPr>
      </w:pPr>
      <w:r>
        <w:rPr>
          <w:noProof/>
          <w:lang w:eastAsia="hr-HR"/>
        </w:rPr>
        <w:drawing>
          <wp:inline distT="0" distB="0" distL="0" distR="0" wp14:anchorId="3616B33E" wp14:editId="1FE71230">
            <wp:extent cx="3678212" cy="2775006"/>
            <wp:effectExtent l="0" t="0" r="0" b="635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90595" cy="2784348"/>
                    </a:xfrm>
                    <a:prstGeom prst="rect">
                      <a:avLst/>
                    </a:prstGeom>
                    <a:noFill/>
                  </pic:spPr>
                </pic:pic>
              </a:graphicData>
            </a:graphic>
          </wp:inline>
        </w:drawing>
      </w:r>
    </w:p>
    <w:p w:rsidR="00817253" w:rsidRPr="007F57A1" w:rsidRDefault="009E6A0F" w:rsidP="003F79A9">
      <w:pPr>
        <w:rPr>
          <w:highlight w:val="yellow"/>
        </w:rPr>
      </w:pPr>
      <w:r w:rsidRPr="009E6A0F">
        <w:lastRenderedPageBreak/>
        <w:t>Razloge izvršenja samoozljeđivanja zatvorenika pratimo kroz četiri opće kategorije, a tijekom 2017. godine, najveći udio vezan je uz ra</w:t>
      </w:r>
      <w:r w:rsidR="00A83B22">
        <w:t xml:space="preserve">zloge osobne prirode (67,96 %) te </w:t>
      </w:r>
      <w:r w:rsidRPr="009E6A0F">
        <w:t>nezadovoljstvo postupkom u kaznenom tijelu (10,68 %).</w:t>
      </w:r>
    </w:p>
    <w:p w:rsidR="003F79A9" w:rsidRPr="009E6A0F" w:rsidRDefault="003F79A9" w:rsidP="003F79A9">
      <w:pPr>
        <w:pStyle w:val="Opisslike"/>
        <w:keepNext/>
        <w:jc w:val="center"/>
      </w:pPr>
      <w:bookmarkStart w:id="318" w:name="_Toc527117344"/>
      <w:r w:rsidRPr="009E6A0F">
        <w:t xml:space="preserve">Slika </w:t>
      </w:r>
      <w:r w:rsidR="009E6035">
        <w:fldChar w:fldCharType="begin"/>
      </w:r>
      <w:r w:rsidR="009E6035">
        <w:instrText xml:space="preserve"> SEQ Slika \* ARABIC </w:instrText>
      </w:r>
      <w:r w:rsidR="009E6035">
        <w:fldChar w:fldCharType="separate"/>
      </w:r>
      <w:r w:rsidR="009315F5">
        <w:rPr>
          <w:noProof/>
        </w:rPr>
        <w:t>61</w:t>
      </w:r>
      <w:r w:rsidR="009E6035">
        <w:fldChar w:fldCharType="end"/>
      </w:r>
      <w:r w:rsidR="009510D8" w:rsidRPr="009E6A0F">
        <w:t>.</w:t>
      </w:r>
      <w:r w:rsidRPr="009E6A0F">
        <w:t xml:space="preserve"> Odbijanja zatvorske hrane</w:t>
      </w:r>
      <w:bookmarkEnd w:id="318"/>
    </w:p>
    <w:p w:rsidR="00817253" w:rsidRPr="007F57A1" w:rsidRDefault="009E6A0F" w:rsidP="00817253">
      <w:pPr>
        <w:jc w:val="center"/>
        <w:rPr>
          <w:highlight w:val="yellow"/>
        </w:rPr>
      </w:pPr>
      <w:r>
        <w:rPr>
          <w:noProof/>
          <w:lang w:eastAsia="hr-HR"/>
        </w:rPr>
        <w:drawing>
          <wp:inline distT="0" distB="0" distL="0" distR="0" wp14:anchorId="7EB18BE8" wp14:editId="7C5146A1">
            <wp:extent cx="4200663" cy="1536358"/>
            <wp:effectExtent l="0" t="0" r="0" b="698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17178" cy="1542398"/>
                    </a:xfrm>
                    <a:prstGeom prst="rect">
                      <a:avLst/>
                    </a:prstGeom>
                    <a:noFill/>
                  </pic:spPr>
                </pic:pic>
              </a:graphicData>
            </a:graphic>
          </wp:inline>
        </w:drawing>
      </w:r>
    </w:p>
    <w:p w:rsidR="00817253" w:rsidRPr="007F57A1" w:rsidRDefault="009E6A0F" w:rsidP="00817253">
      <w:pPr>
        <w:rPr>
          <w:highlight w:val="yellow"/>
        </w:rPr>
      </w:pPr>
      <w:r w:rsidRPr="009E6A0F">
        <w:t>U odnosu na 2016. godinu, podaci za 2017. godinu pokazuju pad ukupnog broja odbijanja zatvorske hrane za 16,97%, odnosno ukupan broj je manji za 28 slučaja.</w:t>
      </w:r>
      <w:r w:rsidR="00817253" w:rsidRPr="007F57A1">
        <w:rPr>
          <w:highlight w:val="yellow"/>
        </w:rPr>
        <w:t xml:space="preserve"> </w:t>
      </w:r>
    </w:p>
    <w:p w:rsidR="003F79A9" w:rsidRPr="00610873" w:rsidRDefault="003F79A9" w:rsidP="003F79A9">
      <w:pPr>
        <w:pStyle w:val="Opisslike"/>
        <w:keepNext/>
        <w:jc w:val="center"/>
      </w:pPr>
      <w:bookmarkStart w:id="319" w:name="_Toc527117345"/>
      <w:r w:rsidRPr="00610873">
        <w:t xml:space="preserve">Slika </w:t>
      </w:r>
      <w:r w:rsidR="009E6035">
        <w:fldChar w:fldCharType="begin"/>
      </w:r>
      <w:r w:rsidR="009E6035">
        <w:instrText xml:space="preserve"> SEQ Slika \* ARABIC </w:instrText>
      </w:r>
      <w:r w:rsidR="009E6035">
        <w:fldChar w:fldCharType="separate"/>
      </w:r>
      <w:r w:rsidR="009315F5">
        <w:rPr>
          <w:noProof/>
        </w:rPr>
        <w:t>62</w:t>
      </w:r>
      <w:r w:rsidR="009E6035">
        <w:fldChar w:fldCharType="end"/>
      </w:r>
      <w:r w:rsidR="009510D8" w:rsidRPr="00610873">
        <w:t>.</w:t>
      </w:r>
      <w:r w:rsidRPr="00610873">
        <w:t xml:space="preserve"> Kaznena djela tijekom izdržavanja kazne zatvora</w:t>
      </w:r>
      <w:bookmarkEnd w:id="319"/>
    </w:p>
    <w:p w:rsidR="00817253" w:rsidRPr="007F57A1" w:rsidRDefault="00610873" w:rsidP="003F79A9">
      <w:pPr>
        <w:jc w:val="center"/>
        <w:rPr>
          <w:highlight w:val="yellow"/>
        </w:rPr>
      </w:pPr>
      <w:r>
        <w:rPr>
          <w:noProof/>
          <w:lang w:eastAsia="hr-HR"/>
        </w:rPr>
        <w:drawing>
          <wp:inline distT="0" distB="0" distL="0" distR="0" wp14:anchorId="550F785C" wp14:editId="4D895496">
            <wp:extent cx="4564048" cy="1681237"/>
            <wp:effectExtent l="0" t="0" r="825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0031" cy="1690808"/>
                    </a:xfrm>
                    <a:prstGeom prst="rect">
                      <a:avLst/>
                    </a:prstGeom>
                    <a:noFill/>
                  </pic:spPr>
                </pic:pic>
              </a:graphicData>
            </a:graphic>
          </wp:inline>
        </w:drawing>
      </w:r>
    </w:p>
    <w:p w:rsidR="00817253" w:rsidRPr="007F57A1" w:rsidRDefault="00610873" w:rsidP="00817253">
      <w:pPr>
        <w:rPr>
          <w:highlight w:val="yellow"/>
        </w:rPr>
      </w:pPr>
      <w:r w:rsidRPr="00610873">
        <w:t>Tijekom 2017. godine, u odnosu na 2016. godinu, evidentiran je neznatni porast broja kaznenih djela zatvorenika tijekom izdržavanja kazne zatvora. Ukupan broj počinjenih kaznenih djela zatvorenika tijekom izdržavanja kazne zatvora veći je za jedan slučaj.</w:t>
      </w:r>
    </w:p>
    <w:p w:rsidR="003F79A9" w:rsidRPr="00610873" w:rsidRDefault="003F79A9" w:rsidP="003F79A9">
      <w:pPr>
        <w:pStyle w:val="Opisslike"/>
        <w:keepNext/>
        <w:jc w:val="center"/>
      </w:pPr>
      <w:bookmarkStart w:id="320" w:name="_Toc527117346"/>
      <w:r w:rsidRPr="00610873">
        <w:t xml:space="preserve">Slika </w:t>
      </w:r>
      <w:r w:rsidR="009E6035">
        <w:fldChar w:fldCharType="begin"/>
      </w:r>
      <w:r w:rsidR="009E6035">
        <w:instrText xml:space="preserve"> SEQ Slika \* ARABIC </w:instrText>
      </w:r>
      <w:r w:rsidR="009E6035">
        <w:fldChar w:fldCharType="separate"/>
      </w:r>
      <w:r w:rsidR="009315F5">
        <w:rPr>
          <w:noProof/>
        </w:rPr>
        <w:t>63</w:t>
      </w:r>
      <w:r w:rsidR="009E6035">
        <w:fldChar w:fldCharType="end"/>
      </w:r>
      <w:r w:rsidR="009510D8" w:rsidRPr="00610873">
        <w:t>.</w:t>
      </w:r>
      <w:r w:rsidRPr="00610873">
        <w:t xml:space="preserve"> Tjelesni sukobi između zatvorenika</w:t>
      </w:r>
      <w:bookmarkEnd w:id="320"/>
    </w:p>
    <w:p w:rsidR="00817253" w:rsidRPr="007F57A1" w:rsidRDefault="00610873" w:rsidP="003F79A9">
      <w:pPr>
        <w:jc w:val="center"/>
        <w:rPr>
          <w:highlight w:val="yellow"/>
        </w:rPr>
      </w:pPr>
      <w:r>
        <w:rPr>
          <w:noProof/>
          <w:lang w:eastAsia="hr-HR"/>
        </w:rPr>
        <w:drawing>
          <wp:inline distT="0" distB="0" distL="0" distR="0" wp14:anchorId="287EDF4D" wp14:editId="26495A86">
            <wp:extent cx="4224517" cy="1549552"/>
            <wp:effectExtent l="0" t="0" r="508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47716" cy="1558061"/>
                    </a:xfrm>
                    <a:prstGeom prst="rect">
                      <a:avLst/>
                    </a:prstGeom>
                    <a:noFill/>
                  </pic:spPr>
                </pic:pic>
              </a:graphicData>
            </a:graphic>
          </wp:inline>
        </w:drawing>
      </w:r>
    </w:p>
    <w:p w:rsidR="003F79A9" w:rsidRPr="007F57A1" w:rsidRDefault="00610873" w:rsidP="003F79A9">
      <w:pPr>
        <w:rPr>
          <w:highlight w:val="yellow"/>
        </w:rPr>
      </w:pPr>
      <w:r w:rsidRPr="00610873">
        <w:t xml:space="preserve">Podatak o broju tjelesnih sukoba između zatvorenika u kontinuiranom je padu od 2014. godine. Usporedbom podataka </w:t>
      </w:r>
      <w:r w:rsidR="00FC5F6B">
        <w:t xml:space="preserve">iz </w:t>
      </w:r>
      <w:r w:rsidRPr="00610873">
        <w:t>2017. i 2016. god</w:t>
      </w:r>
      <w:r w:rsidR="00FC5F6B">
        <w:t>ine, taj broj je u 2017. godini</w:t>
      </w:r>
      <w:r w:rsidRPr="00610873">
        <w:t xml:space="preserve"> manji </w:t>
      </w:r>
      <w:r w:rsidR="00FC5F6B">
        <w:t>za 14,01 %, odnosno evidentirana su 22 takva incidentna</w:t>
      </w:r>
      <w:r w:rsidRPr="00610873">
        <w:t xml:space="preserve"> događaja manje.</w:t>
      </w:r>
    </w:p>
    <w:p w:rsidR="00817253" w:rsidRPr="007F57A1" w:rsidRDefault="00817253" w:rsidP="00817253">
      <w:pPr>
        <w:rPr>
          <w:highlight w:val="yellow"/>
        </w:rPr>
      </w:pPr>
    </w:p>
    <w:p w:rsidR="003F79A9" w:rsidRPr="00610873" w:rsidRDefault="003F79A9" w:rsidP="003F79A9">
      <w:pPr>
        <w:pStyle w:val="Opisslike"/>
        <w:keepNext/>
        <w:jc w:val="center"/>
      </w:pPr>
      <w:bookmarkStart w:id="321" w:name="_Toc527117347"/>
      <w:r w:rsidRPr="00610873">
        <w:lastRenderedPageBreak/>
        <w:t xml:space="preserve">Slika </w:t>
      </w:r>
      <w:r w:rsidR="009E6035">
        <w:fldChar w:fldCharType="begin"/>
      </w:r>
      <w:r w:rsidR="009E6035">
        <w:instrText xml:space="preserve"> SEQ Slika \* ARABIC </w:instrText>
      </w:r>
      <w:r w:rsidR="009E6035">
        <w:fldChar w:fldCharType="separate"/>
      </w:r>
      <w:r w:rsidR="009315F5">
        <w:rPr>
          <w:noProof/>
        </w:rPr>
        <w:t>64</w:t>
      </w:r>
      <w:r w:rsidR="009E6035">
        <w:fldChar w:fldCharType="end"/>
      </w:r>
      <w:r w:rsidR="009510D8" w:rsidRPr="00610873">
        <w:t>.</w:t>
      </w:r>
      <w:r w:rsidRPr="00610873">
        <w:t xml:space="preserve"> Ukupan broj sprovođenja zatvorenika izvan kaznenih tijela</w:t>
      </w:r>
      <w:bookmarkEnd w:id="321"/>
    </w:p>
    <w:p w:rsidR="00817253" w:rsidRPr="007F57A1" w:rsidRDefault="00610873" w:rsidP="00817253">
      <w:pPr>
        <w:jc w:val="center"/>
        <w:rPr>
          <w:highlight w:val="yellow"/>
        </w:rPr>
      </w:pPr>
      <w:r>
        <w:rPr>
          <w:noProof/>
          <w:lang w:eastAsia="hr-HR"/>
        </w:rPr>
        <w:drawing>
          <wp:inline distT="0" distB="0" distL="0" distR="0" wp14:anchorId="6722A071" wp14:editId="3672001E">
            <wp:extent cx="4444779" cy="2154804"/>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50951" cy="2157796"/>
                    </a:xfrm>
                    <a:prstGeom prst="rect">
                      <a:avLst/>
                    </a:prstGeom>
                    <a:noFill/>
                  </pic:spPr>
                </pic:pic>
              </a:graphicData>
            </a:graphic>
          </wp:inline>
        </w:drawing>
      </w:r>
    </w:p>
    <w:p w:rsidR="00817253" w:rsidRPr="009B16BF" w:rsidRDefault="00610873" w:rsidP="00817253">
      <w:r w:rsidRPr="00610873">
        <w:t>Ukupan broj obavljenih sprovođenja zatvorenika po različitim osnovama veći je u odnosu na 2016. godinu te je i dalje je izn</w:t>
      </w:r>
      <w:r w:rsidR="00FC5F6B">
        <w:t>imno visok. Poslove sprovođenja</w:t>
      </w:r>
      <w:r w:rsidRPr="00610873">
        <w:t xml:space="preserve"> zatvorenika možemo promatrati kao jedan od sigurnosno najzahtjevnijih poslova odjela osiguranja, ponajprije zbog mogućnosti pojavnosti mnogih oblika incidentnih događaja i potrebe osiguravanja odgovarajućeg koncepta sigurnosti u promjenjivim (vanjskim) uvjetima. Također, u odnosu na prošlu godinu došlo je do blagog pada pokazatelja – odnos broja angažiranih službenika pravosudn</w:t>
      </w:r>
      <w:r w:rsidR="00FC5F6B">
        <w:t>e policije na jedno sprovođenje iznosi</w:t>
      </w:r>
      <w:r w:rsidRPr="00610873">
        <w:t xml:space="preserve"> 1,35 u 2017. godi</w:t>
      </w:r>
      <w:r w:rsidR="00FC5F6B">
        <w:t>ni naspram 1,40 u 2016. godini.</w:t>
      </w:r>
      <w:r w:rsidRPr="00610873">
        <w:t xml:space="preserve"> Napominjemo da taj odnos od 1,35 službenika pravosudne policije na jedno spro</w:t>
      </w:r>
      <w:r w:rsidR="00FC5F6B">
        <w:t xml:space="preserve">vođenje </w:t>
      </w:r>
      <w:r w:rsidRPr="00610873">
        <w:t>nije dostatan, stvarna potreba je bitno drugačija</w:t>
      </w:r>
      <w:r>
        <w:t>.</w:t>
      </w:r>
      <w:r w:rsidR="00817253" w:rsidRPr="009B16BF">
        <w:t xml:space="preserve"> </w:t>
      </w:r>
    </w:p>
    <w:p w:rsidR="003F79A9" w:rsidRPr="00610873" w:rsidRDefault="003F79A9" w:rsidP="003F79A9">
      <w:pPr>
        <w:pStyle w:val="Opisslike"/>
        <w:keepNext/>
        <w:jc w:val="center"/>
      </w:pPr>
      <w:bookmarkStart w:id="322" w:name="_Toc527117348"/>
      <w:r w:rsidRPr="00610873">
        <w:t xml:space="preserve">Slika </w:t>
      </w:r>
      <w:r w:rsidR="009E6035">
        <w:fldChar w:fldCharType="begin"/>
      </w:r>
      <w:r w:rsidR="009E6035">
        <w:instrText xml:space="preserve"> SEQ Slika \* ARABIC </w:instrText>
      </w:r>
      <w:r w:rsidR="009E6035">
        <w:fldChar w:fldCharType="separate"/>
      </w:r>
      <w:r w:rsidR="009315F5">
        <w:rPr>
          <w:noProof/>
        </w:rPr>
        <w:t>65</w:t>
      </w:r>
      <w:r w:rsidR="009E6035">
        <w:fldChar w:fldCharType="end"/>
      </w:r>
      <w:r w:rsidR="009510D8" w:rsidRPr="00610873">
        <w:t>.</w:t>
      </w:r>
      <w:r w:rsidRPr="00610873">
        <w:t xml:space="preserve"> Ukupan broj zatvorenika na liječenju u vanjskim bolnicama i ukupan broj dana liječenja</w:t>
      </w:r>
      <w:bookmarkEnd w:id="322"/>
    </w:p>
    <w:p w:rsidR="00817253" w:rsidRPr="007F57A1" w:rsidRDefault="00610873" w:rsidP="003F79A9">
      <w:pPr>
        <w:jc w:val="center"/>
        <w:rPr>
          <w:highlight w:val="yellow"/>
        </w:rPr>
      </w:pPr>
      <w:r>
        <w:rPr>
          <w:noProof/>
          <w:lang w:eastAsia="hr-HR"/>
        </w:rPr>
        <w:drawing>
          <wp:inline distT="0" distB="0" distL="0" distR="0" wp14:anchorId="4E7B5C69" wp14:editId="6D94F5FE">
            <wp:extent cx="4452731" cy="1781093"/>
            <wp:effectExtent l="0" t="0" r="508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70981" cy="1788393"/>
                    </a:xfrm>
                    <a:prstGeom prst="rect">
                      <a:avLst/>
                    </a:prstGeom>
                    <a:noFill/>
                  </pic:spPr>
                </pic:pic>
              </a:graphicData>
            </a:graphic>
          </wp:inline>
        </w:drawing>
      </w:r>
    </w:p>
    <w:p w:rsidR="00610873" w:rsidRDefault="00610873" w:rsidP="00610873">
      <w:r>
        <w:t>U 2017. godini broj dana liječenja zatvorenika u vanjskim bolnicama gotovo je ide</w:t>
      </w:r>
      <w:r w:rsidR="00FC5F6B">
        <w:t>ntičan sa brojem u 2016. godini te iznosi</w:t>
      </w:r>
      <w:r>
        <w:t xml:space="preserve"> 662,5 dana hospitalizacije u 2017. godini naspram 663 u 2016. godini, dok je broj zatvorenika na hospitalizaciji u vanjskim bolnicama u laganom porastu u odnosu na 2016. godinu (5 zatvorenika više).</w:t>
      </w:r>
    </w:p>
    <w:p w:rsidR="00817253" w:rsidRPr="007F57A1" w:rsidRDefault="00610873" w:rsidP="00610873">
      <w:pPr>
        <w:rPr>
          <w:highlight w:val="yellow"/>
        </w:rPr>
      </w:pPr>
      <w:r>
        <w:t>Osiguranje i nadzor zatvorenika na liječenju u vanjskim bolnicama, zahtjevan je i složen posao, iz razloga što uključuje 24 satni angažman službenika koji poslove obavljaju u iznimno zahtjevnim uvjetima,</w:t>
      </w:r>
      <w:r w:rsidR="00FC5F6B">
        <w:t xml:space="preserve"> slijedom</w:t>
      </w:r>
      <w:r>
        <w:t xml:space="preserve"> sigurnosnog koncepta koji odgovara zatvorenim uvjetima.</w:t>
      </w:r>
    </w:p>
    <w:p w:rsidR="00817253" w:rsidRPr="007F57A1" w:rsidRDefault="00817253" w:rsidP="00817253">
      <w:pPr>
        <w:rPr>
          <w:highlight w:val="yellow"/>
        </w:rPr>
      </w:pPr>
    </w:p>
    <w:p w:rsidR="003F79A9" w:rsidRPr="00610873" w:rsidRDefault="003F79A9" w:rsidP="003F79A9">
      <w:pPr>
        <w:pStyle w:val="Opisslike"/>
        <w:keepNext/>
        <w:jc w:val="center"/>
      </w:pPr>
      <w:bookmarkStart w:id="323" w:name="_Toc527117349"/>
      <w:r w:rsidRPr="00610873">
        <w:lastRenderedPageBreak/>
        <w:t xml:space="preserve">Slika </w:t>
      </w:r>
      <w:r w:rsidR="009E6035">
        <w:fldChar w:fldCharType="begin"/>
      </w:r>
      <w:r w:rsidR="009E6035">
        <w:instrText xml:space="preserve"> SEQ Slika \* ARABIC </w:instrText>
      </w:r>
      <w:r w:rsidR="009E6035">
        <w:fldChar w:fldCharType="separate"/>
      </w:r>
      <w:r w:rsidR="009315F5">
        <w:rPr>
          <w:noProof/>
        </w:rPr>
        <w:t>66</w:t>
      </w:r>
      <w:r w:rsidR="009E6035">
        <w:fldChar w:fldCharType="end"/>
      </w:r>
      <w:r w:rsidR="009510D8" w:rsidRPr="00610873">
        <w:t>.</w:t>
      </w:r>
      <w:r w:rsidRPr="00610873">
        <w:t xml:space="preserve"> Broj obavljenih temeljitih pretraga prostorija i zatvorenika</w:t>
      </w:r>
      <w:bookmarkEnd w:id="323"/>
    </w:p>
    <w:p w:rsidR="00817253" w:rsidRPr="007F57A1" w:rsidRDefault="00610873" w:rsidP="003F79A9">
      <w:pPr>
        <w:jc w:val="center"/>
        <w:rPr>
          <w:highlight w:val="yellow"/>
        </w:rPr>
      </w:pPr>
      <w:r>
        <w:rPr>
          <w:noProof/>
          <w:lang w:eastAsia="hr-HR"/>
        </w:rPr>
        <w:drawing>
          <wp:inline distT="0" distB="0" distL="0" distR="0" wp14:anchorId="06AE06EA" wp14:editId="5D4BF93A">
            <wp:extent cx="4347032" cy="1566407"/>
            <wp:effectExtent l="0" t="0" r="0" b="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70401" cy="1574828"/>
                    </a:xfrm>
                    <a:prstGeom prst="rect">
                      <a:avLst/>
                    </a:prstGeom>
                    <a:noFill/>
                  </pic:spPr>
                </pic:pic>
              </a:graphicData>
            </a:graphic>
          </wp:inline>
        </w:drawing>
      </w:r>
    </w:p>
    <w:p w:rsidR="00817253" w:rsidRPr="007F57A1" w:rsidRDefault="00610873" w:rsidP="00817253">
      <w:pPr>
        <w:rPr>
          <w:highlight w:val="yellow"/>
        </w:rPr>
      </w:pPr>
      <w:r w:rsidRPr="00610873">
        <w:t>Osim temeljitih pretraga osoba, pretraga prostorija i prostora gdje zatvorenici borave ili se kreću, a što je prikazano brojkom na gornjoj slici, u kaznenim tijelima se svakodnevno obavlja i veliki broj djelomičnih pretraga zatvorenika radi održavanja potrebne razine sigurnosti u pogledu onemogućavanja dolaženja u posjed i korištenja nedopuštenih stvari i tvari. Navedeni poslovi, uz ostale pretrage koje se obavljaju kod ulaza posjetitelja u kazneno tijelo, pretrage vozila koja ulaze ili izlaze iz kaznenog tijela i drugo, od iznimne su važnosti za osiguravanje potrebnih sigurnosnih uvjeta, s neposrednim utjecajem na održivost sustava sigurnosti.</w:t>
      </w:r>
    </w:p>
    <w:p w:rsidR="003F79A9" w:rsidRPr="00610873" w:rsidRDefault="003F79A9" w:rsidP="003F79A9">
      <w:pPr>
        <w:pStyle w:val="Opisslike"/>
        <w:keepNext/>
        <w:jc w:val="center"/>
      </w:pPr>
      <w:bookmarkStart w:id="324" w:name="_Toc527117409"/>
      <w:r w:rsidRPr="00610873">
        <w:t xml:space="preserve">Tablica </w:t>
      </w:r>
      <w:r w:rsidRPr="00610873">
        <w:fldChar w:fldCharType="begin"/>
      </w:r>
      <w:r w:rsidRPr="00610873">
        <w:instrText xml:space="preserve"> SEQ Tablica \* ARABIC </w:instrText>
      </w:r>
      <w:r w:rsidRPr="00610873">
        <w:fldChar w:fldCharType="separate"/>
      </w:r>
      <w:r w:rsidR="009315F5">
        <w:rPr>
          <w:noProof/>
        </w:rPr>
        <w:t>38</w:t>
      </w:r>
      <w:r w:rsidRPr="00610873">
        <w:fldChar w:fldCharType="end"/>
      </w:r>
      <w:r w:rsidR="009510D8" w:rsidRPr="00610873">
        <w:t>.</w:t>
      </w:r>
      <w:r w:rsidRPr="00610873">
        <w:t xml:space="preserve"> Pronađene nedopuštene stvari i tvari</w:t>
      </w:r>
      <w:bookmarkEnd w:id="324"/>
    </w:p>
    <w:p w:rsidR="00817253" w:rsidRPr="007F57A1" w:rsidRDefault="00610873" w:rsidP="00817253">
      <w:pPr>
        <w:jc w:val="center"/>
        <w:rPr>
          <w:highlight w:val="yellow"/>
        </w:rPr>
      </w:pPr>
      <w:r w:rsidRPr="00897901">
        <w:rPr>
          <w:noProof/>
          <w:lang w:eastAsia="hr-HR"/>
        </w:rPr>
        <w:drawing>
          <wp:inline distT="0" distB="0" distL="0" distR="0" wp14:anchorId="46A50514" wp14:editId="43C0B665">
            <wp:extent cx="4596460" cy="1494846"/>
            <wp:effectExtent l="0" t="0" r="0" b="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1282" cy="1515927"/>
                    </a:xfrm>
                    <a:prstGeom prst="rect">
                      <a:avLst/>
                    </a:prstGeom>
                    <a:noFill/>
                    <a:ln>
                      <a:noFill/>
                    </a:ln>
                  </pic:spPr>
                </pic:pic>
              </a:graphicData>
            </a:graphic>
          </wp:inline>
        </w:drawing>
      </w:r>
    </w:p>
    <w:p w:rsidR="00817253" w:rsidRPr="007F57A1" w:rsidRDefault="00610873" w:rsidP="00817253">
      <w:pPr>
        <w:rPr>
          <w:highlight w:val="yellow"/>
        </w:rPr>
      </w:pPr>
      <w:r w:rsidRPr="00610873">
        <w:rPr>
          <w:color w:val="000000" w:themeColor="text1"/>
        </w:rPr>
        <w:t>U tablici su prikazani podaci o pronađenim nedopuštenim stvarima i tvarima kod pokušaja unosa u kazneno tijelo i u kaznenom tijelu. Tijekom 2017. godine, evidentirano je povećanje pronalazaka mobilnih telefonskih uređaja, 6 više u odnosu na 2016. godinu.</w:t>
      </w:r>
    </w:p>
    <w:p w:rsidR="003F79A9" w:rsidRPr="00610873" w:rsidRDefault="003F79A9" w:rsidP="003F79A9">
      <w:pPr>
        <w:pStyle w:val="Opisslike"/>
        <w:keepNext/>
        <w:jc w:val="center"/>
      </w:pPr>
      <w:bookmarkStart w:id="325" w:name="_Toc527117350"/>
      <w:r w:rsidRPr="00610873">
        <w:t xml:space="preserve">Slika </w:t>
      </w:r>
      <w:r w:rsidR="009E6035">
        <w:fldChar w:fldCharType="begin"/>
      </w:r>
      <w:r w:rsidR="009E6035">
        <w:instrText xml:space="preserve"> SEQ Slika \* ARABIC </w:instrText>
      </w:r>
      <w:r w:rsidR="009E6035">
        <w:fldChar w:fldCharType="separate"/>
      </w:r>
      <w:r w:rsidR="009315F5">
        <w:rPr>
          <w:noProof/>
        </w:rPr>
        <w:t>67</w:t>
      </w:r>
      <w:r w:rsidR="009E6035">
        <w:fldChar w:fldCharType="end"/>
      </w:r>
      <w:r w:rsidR="009510D8" w:rsidRPr="00610873">
        <w:t>.</w:t>
      </w:r>
      <w:r w:rsidRPr="00610873">
        <w:t xml:space="preserve"> Ukupan broj pronađenih tableta</w:t>
      </w:r>
      <w:bookmarkEnd w:id="325"/>
    </w:p>
    <w:p w:rsidR="00817253" w:rsidRPr="007F57A1" w:rsidRDefault="00610873" w:rsidP="00817253">
      <w:pPr>
        <w:jc w:val="center"/>
        <w:rPr>
          <w:highlight w:val="yellow"/>
        </w:rPr>
      </w:pPr>
      <w:r>
        <w:rPr>
          <w:noProof/>
          <w:lang w:eastAsia="hr-HR"/>
        </w:rPr>
        <w:drawing>
          <wp:inline distT="0" distB="0" distL="0" distR="0" wp14:anchorId="53220A45" wp14:editId="5BF0E124">
            <wp:extent cx="4374020" cy="1726442"/>
            <wp:effectExtent l="0" t="0" r="7620" b="762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07802" cy="1739776"/>
                    </a:xfrm>
                    <a:prstGeom prst="rect">
                      <a:avLst/>
                    </a:prstGeom>
                    <a:noFill/>
                  </pic:spPr>
                </pic:pic>
              </a:graphicData>
            </a:graphic>
          </wp:inline>
        </w:drawing>
      </w:r>
    </w:p>
    <w:p w:rsidR="00817253" w:rsidRPr="007F57A1" w:rsidRDefault="00817253" w:rsidP="00817253">
      <w:pPr>
        <w:jc w:val="center"/>
        <w:rPr>
          <w:highlight w:val="yellow"/>
        </w:rPr>
      </w:pPr>
    </w:p>
    <w:p w:rsidR="00817253" w:rsidRPr="007F57A1" w:rsidRDefault="00610873" w:rsidP="00D94D61">
      <w:pPr>
        <w:rPr>
          <w:highlight w:val="yellow"/>
        </w:rPr>
      </w:pPr>
      <w:r w:rsidRPr="00610873">
        <w:lastRenderedPageBreak/>
        <w:t>Broj pronađenih tableta kod zatvorenika,</w:t>
      </w:r>
      <w:r w:rsidR="004A45C2">
        <w:t xml:space="preserve"> između ostalog, u neposrednoj </w:t>
      </w:r>
      <w:r w:rsidRPr="00610873">
        <w:t xml:space="preserve">je vezi sa zlouporabom ordinirane terapije </w:t>
      </w:r>
      <w:r w:rsidR="0041524D">
        <w:t>koju ordinira liječnik</w:t>
      </w:r>
      <w:r w:rsidRPr="00610873">
        <w:t>. Provođenjem odgovarajućih mjera nastoji se suzbiti ovakav vid ponašanja zatvorenika.</w:t>
      </w:r>
    </w:p>
    <w:p w:rsidR="00D94D61" w:rsidRPr="00610873" w:rsidRDefault="00D94D61" w:rsidP="00D94D61">
      <w:pPr>
        <w:pStyle w:val="Opisslike"/>
        <w:keepNext/>
        <w:jc w:val="center"/>
      </w:pPr>
      <w:bookmarkStart w:id="326" w:name="_Toc527117351"/>
      <w:r w:rsidRPr="00610873">
        <w:t xml:space="preserve">Slika </w:t>
      </w:r>
      <w:r w:rsidR="009E6035">
        <w:fldChar w:fldCharType="begin"/>
      </w:r>
      <w:r w:rsidR="009E6035">
        <w:instrText xml:space="preserve"> SEQ Slika \* ARABIC </w:instrText>
      </w:r>
      <w:r w:rsidR="009E6035">
        <w:fldChar w:fldCharType="separate"/>
      </w:r>
      <w:r w:rsidR="009315F5">
        <w:rPr>
          <w:noProof/>
        </w:rPr>
        <w:t>68</w:t>
      </w:r>
      <w:r w:rsidR="009E6035">
        <w:fldChar w:fldCharType="end"/>
      </w:r>
      <w:r w:rsidR="009510D8" w:rsidRPr="00610873">
        <w:t>.</w:t>
      </w:r>
      <w:r w:rsidRPr="00610873">
        <w:t xml:space="preserve"> Ukupan broj obavljenih posjeta zatvorenicima</w:t>
      </w:r>
      <w:bookmarkEnd w:id="326"/>
    </w:p>
    <w:p w:rsidR="00817253" w:rsidRPr="007F57A1" w:rsidRDefault="00610873" w:rsidP="00D94D61">
      <w:pPr>
        <w:jc w:val="center"/>
        <w:rPr>
          <w:highlight w:val="yellow"/>
        </w:rPr>
      </w:pPr>
      <w:r>
        <w:rPr>
          <w:noProof/>
          <w:lang w:eastAsia="hr-HR"/>
        </w:rPr>
        <w:drawing>
          <wp:inline distT="0" distB="0" distL="0" distR="0" wp14:anchorId="42FA0762" wp14:editId="0CFA0442">
            <wp:extent cx="4382931" cy="1507191"/>
            <wp:effectExtent l="0" t="0" r="0" b="0"/>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10720" cy="1516747"/>
                    </a:xfrm>
                    <a:prstGeom prst="rect">
                      <a:avLst/>
                    </a:prstGeom>
                    <a:noFill/>
                  </pic:spPr>
                </pic:pic>
              </a:graphicData>
            </a:graphic>
          </wp:inline>
        </w:drawing>
      </w:r>
    </w:p>
    <w:p w:rsidR="00817253" w:rsidRPr="007F57A1" w:rsidRDefault="00610873" w:rsidP="00817253">
      <w:pPr>
        <w:rPr>
          <w:highlight w:val="yellow"/>
        </w:rPr>
      </w:pPr>
      <w:r w:rsidRPr="00610873">
        <w:t xml:space="preserve">Opseg poslova vezan uz obavljene posjete zatvorenicima tijekom 2017. godine, u odnosu na 2016. godinu, veći je za 0,97 %. </w:t>
      </w:r>
    </w:p>
    <w:p w:rsidR="00D94D61" w:rsidRPr="00610873" w:rsidRDefault="00D94D61" w:rsidP="00D94D61">
      <w:pPr>
        <w:pStyle w:val="Opisslike"/>
        <w:keepNext/>
        <w:jc w:val="center"/>
      </w:pPr>
      <w:bookmarkStart w:id="327" w:name="_Toc527117352"/>
      <w:r w:rsidRPr="00610873">
        <w:t xml:space="preserve">Slika </w:t>
      </w:r>
      <w:r w:rsidR="009E6035">
        <w:fldChar w:fldCharType="begin"/>
      </w:r>
      <w:r w:rsidR="009E6035">
        <w:instrText xml:space="preserve"> SEQ Slika \* ARABIC </w:instrText>
      </w:r>
      <w:r w:rsidR="009E6035">
        <w:fldChar w:fldCharType="separate"/>
      </w:r>
      <w:r w:rsidR="009315F5">
        <w:rPr>
          <w:noProof/>
        </w:rPr>
        <w:t>69</w:t>
      </w:r>
      <w:r w:rsidR="009E6035">
        <w:fldChar w:fldCharType="end"/>
      </w:r>
      <w:r w:rsidR="009510D8" w:rsidRPr="00610873">
        <w:t>.</w:t>
      </w:r>
      <w:r w:rsidRPr="00610873">
        <w:t xml:space="preserve"> Ukupan broj posjetitelja</w:t>
      </w:r>
      <w:bookmarkEnd w:id="327"/>
    </w:p>
    <w:p w:rsidR="00817253" w:rsidRPr="007F57A1" w:rsidRDefault="00610873" w:rsidP="00D94D61">
      <w:pPr>
        <w:jc w:val="center"/>
        <w:rPr>
          <w:highlight w:val="yellow"/>
        </w:rPr>
      </w:pPr>
      <w:r>
        <w:rPr>
          <w:noProof/>
          <w:lang w:eastAsia="hr-HR"/>
        </w:rPr>
        <w:drawing>
          <wp:inline distT="0" distB="0" distL="0" distR="0" wp14:anchorId="6E8220A8" wp14:editId="112BAE37">
            <wp:extent cx="4227271" cy="1550562"/>
            <wp:effectExtent l="0" t="0" r="1905"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42249" cy="1556056"/>
                    </a:xfrm>
                    <a:prstGeom prst="rect">
                      <a:avLst/>
                    </a:prstGeom>
                    <a:noFill/>
                  </pic:spPr>
                </pic:pic>
              </a:graphicData>
            </a:graphic>
          </wp:inline>
        </w:drawing>
      </w:r>
    </w:p>
    <w:p w:rsidR="00817253" w:rsidRPr="007F57A1" w:rsidRDefault="00610873" w:rsidP="00817253">
      <w:pPr>
        <w:rPr>
          <w:highlight w:val="yellow"/>
        </w:rPr>
      </w:pPr>
      <w:r w:rsidRPr="00610873">
        <w:t>Ukupan broj posjetitelja, u odnosu na 2016. godinu, manji je za 0,99 %.</w:t>
      </w:r>
    </w:p>
    <w:p w:rsidR="00D94D61" w:rsidRPr="00610873" w:rsidRDefault="00D94D61" w:rsidP="00D94D61">
      <w:pPr>
        <w:pStyle w:val="Opisslike"/>
        <w:keepNext/>
        <w:jc w:val="center"/>
      </w:pPr>
      <w:bookmarkStart w:id="328" w:name="_Toc527117353"/>
      <w:r w:rsidRPr="00610873">
        <w:t xml:space="preserve">Slika </w:t>
      </w:r>
      <w:r w:rsidR="009E6035">
        <w:fldChar w:fldCharType="begin"/>
      </w:r>
      <w:r w:rsidR="009E6035">
        <w:instrText xml:space="preserve"> SEQ Slika \* ARABIC </w:instrText>
      </w:r>
      <w:r w:rsidR="009E6035">
        <w:fldChar w:fldCharType="separate"/>
      </w:r>
      <w:r w:rsidR="009315F5">
        <w:rPr>
          <w:noProof/>
        </w:rPr>
        <w:t>70</w:t>
      </w:r>
      <w:r w:rsidR="009E6035">
        <w:fldChar w:fldCharType="end"/>
      </w:r>
      <w:r w:rsidR="009510D8" w:rsidRPr="00610873">
        <w:t>.</w:t>
      </w:r>
      <w:r w:rsidRPr="00610873">
        <w:t xml:space="preserve"> Broj primljenih paketa</w:t>
      </w:r>
      <w:bookmarkEnd w:id="328"/>
    </w:p>
    <w:p w:rsidR="00817253" w:rsidRPr="007F57A1" w:rsidRDefault="00610873" w:rsidP="00D94D61">
      <w:pPr>
        <w:jc w:val="center"/>
        <w:rPr>
          <w:highlight w:val="yellow"/>
        </w:rPr>
      </w:pPr>
      <w:r>
        <w:rPr>
          <w:noProof/>
          <w:lang w:eastAsia="hr-HR"/>
        </w:rPr>
        <w:drawing>
          <wp:inline distT="0" distB="0" distL="0" distR="0" wp14:anchorId="53C73E15" wp14:editId="1DA59E1F">
            <wp:extent cx="4370648" cy="1691045"/>
            <wp:effectExtent l="0" t="0" r="0" b="4445"/>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80978" cy="1695042"/>
                    </a:xfrm>
                    <a:prstGeom prst="rect">
                      <a:avLst/>
                    </a:prstGeom>
                    <a:noFill/>
                  </pic:spPr>
                </pic:pic>
              </a:graphicData>
            </a:graphic>
          </wp:inline>
        </w:drawing>
      </w:r>
    </w:p>
    <w:p w:rsidR="00817253" w:rsidRPr="007F57A1" w:rsidRDefault="00610873" w:rsidP="00D94D61">
      <w:pPr>
        <w:rPr>
          <w:highlight w:val="yellow"/>
        </w:rPr>
      </w:pPr>
      <w:r w:rsidRPr="00610873">
        <w:t>Opseg poslova vezan uz pakete koje su primili zatvorenici, u odnosu na</w:t>
      </w:r>
      <w:r w:rsidR="00246DCB">
        <w:t xml:space="preserve"> 2016. godinu, manji je za 2,19</w:t>
      </w:r>
      <w:r w:rsidRPr="00610873">
        <w:t>%. Ulazak posjetitelja, kao i prijem paketa i pošiljaka, predstavlja određeni sigurnosni rizik u pogledu mogućnosti unosa nedopuštenih stvari i tvari u kazneno tijelo. Zbog tog razloga, kako bi se osigurali odgovarajući sigurnosni uvjeti, kod ulaska u kazneno tijelo se obavljaju pretrage, sukladno propisima.</w:t>
      </w:r>
    </w:p>
    <w:p w:rsidR="00D94D61" w:rsidRPr="00610873" w:rsidRDefault="00D94D61" w:rsidP="00D94D61">
      <w:pPr>
        <w:pStyle w:val="Opisslike"/>
        <w:keepNext/>
        <w:jc w:val="center"/>
      </w:pPr>
      <w:bookmarkStart w:id="329" w:name="_Toc527117354"/>
      <w:r w:rsidRPr="00610873">
        <w:lastRenderedPageBreak/>
        <w:t xml:space="preserve">Slika </w:t>
      </w:r>
      <w:r w:rsidR="009E6035">
        <w:fldChar w:fldCharType="begin"/>
      </w:r>
      <w:r w:rsidR="009E6035">
        <w:instrText xml:space="preserve"> SEQ Slika \* ARABIC </w:instrText>
      </w:r>
      <w:r w:rsidR="009E6035">
        <w:fldChar w:fldCharType="separate"/>
      </w:r>
      <w:r w:rsidR="009315F5">
        <w:rPr>
          <w:noProof/>
        </w:rPr>
        <w:t>71</w:t>
      </w:r>
      <w:r w:rsidR="009E6035">
        <w:fldChar w:fldCharType="end"/>
      </w:r>
      <w:r w:rsidR="009510D8" w:rsidRPr="00610873">
        <w:t>.</w:t>
      </w:r>
      <w:r w:rsidRPr="00610873">
        <w:t xml:space="preserve"> Broj primljenih pisama</w:t>
      </w:r>
      <w:bookmarkEnd w:id="329"/>
    </w:p>
    <w:p w:rsidR="00817253" w:rsidRPr="007F57A1" w:rsidRDefault="00610873" w:rsidP="00D94D61">
      <w:pPr>
        <w:jc w:val="center"/>
        <w:rPr>
          <w:highlight w:val="yellow"/>
        </w:rPr>
      </w:pPr>
      <w:r>
        <w:rPr>
          <w:noProof/>
          <w:lang w:eastAsia="hr-HR"/>
        </w:rPr>
        <w:drawing>
          <wp:inline distT="0" distB="0" distL="0" distR="0" wp14:anchorId="75AFD3B7" wp14:editId="755A061E">
            <wp:extent cx="4112705" cy="1510138"/>
            <wp:effectExtent l="0" t="0" r="2540" b="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24808" cy="1514582"/>
                    </a:xfrm>
                    <a:prstGeom prst="rect">
                      <a:avLst/>
                    </a:prstGeom>
                    <a:noFill/>
                  </pic:spPr>
                </pic:pic>
              </a:graphicData>
            </a:graphic>
          </wp:inline>
        </w:drawing>
      </w:r>
    </w:p>
    <w:p w:rsidR="00817253" w:rsidRPr="007F57A1" w:rsidRDefault="00610873" w:rsidP="00817253">
      <w:pPr>
        <w:rPr>
          <w:highlight w:val="yellow"/>
        </w:rPr>
      </w:pPr>
      <w:r w:rsidRPr="00610873">
        <w:t xml:space="preserve">Ukupan broj pisama koje su primili zatvorenici, u odnosu na </w:t>
      </w:r>
      <w:r w:rsidR="00246DCB">
        <w:t>2016. godinu, manji je za 25,52</w:t>
      </w:r>
      <w:r w:rsidRPr="00610873">
        <w:t>%.</w:t>
      </w:r>
    </w:p>
    <w:p w:rsidR="00D94D61" w:rsidRPr="00610873" w:rsidRDefault="00D94D61" w:rsidP="00D94D61">
      <w:pPr>
        <w:pStyle w:val="Opisslike"/>
        <w:keepNext/>
        <w:jc w:val="center"/>
      </w:pPr>
      <w:bookmarkStart w:id="330" w:name="_Toc527117355"/>
      <w:r w:rsidRPr="00610873">
        <w:t xml:space="preserve">Slika </w:t>
      </w:r>
      <w:r w:rsidR="009E6035">
        <w:fldChar w:fldCharType="begin"/>
      </w:r>
      <w:r w:rsidR="009E6035">
        <w:instrText xml:space="preserve"> SEQ Slika \* ARABIC </w:instrText>
      </w:r>
      <w:r w:rsidR="009E6035">
        <w:fldChar w:fldCharType="separate"/>
      </w:r>
      <w:r w:rsidR="009315F5">
        <w:rPr>
          <w:noProof/>
        </w:rPr>
        <w:t>72</w:t>
      </w:r>
      <w:r w:rsidR="009E6035">
        <w:fldChar w:fldCharType="end"/>
      </w:r>
      <w:r w:rsidR="009510D8" w:rsidRPr="00610873">
        <w:t>.</w:t>
      </w:r>
      <w:r w:rsidRPr="00610873">
        <w:t xml:space="preserve"> Broj telefonskih razgovora zatvorenika</w:t>
      </w:r>
      <w:bookmarkEnd w:id="330"/>
    </w:p>
    <w:p w:rsidR="00817253" w:rsidRPr="007F57A1" w:rsidRDefault="00610873" w:rsidP="00817253">
      <w:pPr>
        <w:jc w:val="center"/>
        <w:rPr>
          <w:highlight w:val="yellow"/>
        </w:rPr>
      </w:pPr>
      <w:r>
        <w:rPr>
          <w:noProof/>
          <w:lang w:eastAsia="hr-HR"/>
        </w:rPr>
        <w:drawing>
          <wp:inline distT="0" distB="0" distL="0" distR="0" wp14:anchorId="19A9A9A8" wp14:editId="1CDE5625">
            <wp:extent cx="4486910" cy="1645798"/>
            <wp:effectExtent l="0" t="0" r="0" b="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05400" cy="1652580"/>
                    </a:xfrm>
                    <a:prstGeom prst="rect">
                      <a:avLst/>
                    </a:prstGeom>
                    <a:noFill/>
                  </pic:spPr>
                </pic:pic>
              </a:graphicData>
            </a:graphic>
          </wp:inline>
        </w:drawing>
      </w:r>
    </w:p>
    <w:p w:rsidR="00817253" w:rsidRPr="007F57A1" w:rsidRDefault="00817253" w:rsidP="00817253">
      <w:pPr>
        <w:rPr>
          <w:highlight w:val="yellow"/>
        </w:rPr>
      </w:pPr>
    </w:p>
    <w:p w:rsidR="00D94D61" w:rsidRPr="007F57A1" w:rsidRDefault="00610873" w:rsidP="00993D2F">
      <w:pPr>
        <w:rPr>
          <w:highlight w:val="yellow"/>
        </w:rPr>
      </w:pPr>
      <w:r w:rsidRPr="00610873">
        <w:t>Ukupan broj obavljenih telefonskih razgovora zatvorenika, u odnosu na 2016. godinu, manji je za 4,35 %.</w:t>
      </w:r>
      <w:r w:rsidR="00D94D61" w:rsidRPr="007F57A1">
        <w:rPr>
          <w:highlight w:val="yellow"/>
        </w:rPr>
        <w:t xml:space="preserve"> </w:t>
      </w:r>
    </w:p>
    <w:p w:rsidR="00817253" w:rsidRPr="00610873" w:rsidRDefault="002803A9" w:rsidP="0056153D">
      <w:pPr>
        <w:pStyle w:val="Naslov2"/>
        <w:numPr>
          <w:ilvl w:val="1"/>
          <w:numId w:val="19"/>
        </w:numPr>
      </w:pPr>
      <w:r w:rsidRPr="00610873">
        <w:t xml:space="preserve"> </w:t>
      </w:r>
      <w:bookmarkStart w:id="331" w:name="_Toc527117257"/>
      <w:r w:rsidRPr="00610873">
        <w:t>Zaključak</w:t>
      </w:r>
      <w:r w:rsidR="00D94D61" w:rsidRPr="00610873">
        <w:t xml:space="preserve"> ocjena stanja sigurnosti</w:t>
      </w:r>
      <w:bookmarkEnd w:id="331"/>
    </w:p>
    <w:p w:rsidR="00993D2F" w:rsidRPr="00610873" w:rsidRDefault="00993D2F" w:rsidP="00993D2F">
      <w:bookmarkStart w:id="332" w:name="_Toc386520916"/>
      <w:bookmarkStart w:id="333" w:name="_Toc386521065"/>
      <w:bookmarkStart w:id="334" w:name="_Toc386530171"/>
      <w:bookmarkStart w:id="335" w:name="_Toc386537340"/>
      <w:bookmarkStart w:id="336" w:name="_Toc386539889"/>
      <w:bookmarkStart w:id="337" w:name="_Toc386541140"/>
      <w:bookmarkStart w:id="338" w:name="_Toc386542933"/>
      <w:bookmarkStart w:id="339" w:name="_Toc386543051"/>
      <w:bookmarkStart w:id="340" w:name="_Toc386543169"/>
      <w:bookmarkStart w:id="341" w:name="_Toc386543286"/>
      <w:bookmarkStart w:id="342" w:name="_Toc386543402"/>
      <w:bookmarkStart w:id="343" w:name="_Toc386543519"/>
      <w:bookmarkStart w:id="344" w:name="_Toc386543636"/>
      <w:bookmarkStart w:id="345" w:name="_Toc386545783"/>
      <w:bookmarkStart w:id="346" w:name="_Toc386619601"/>
      <w:bookmarkStart w:id="347" w:name="_Toc386795393"/>
      <w:bookmarkStart w:id="348" w:name="_Toc386809071"/>
      <w:bookmarkStart w:id="349" w:name="_Toc417904407"/>
      <w:bookmarkStart w:id="350" w:name="_Toc417904524"/>
      <w:bookmarkStart w:id="351" w:name="_Toc417904641"/>
      <w:bookmarkStart w:id="352" w:name="_Toc417906957"/>
      <w:bookmarkStart w:id="353" w:name="_Toc417909990"/>
      <w:bookmarkStart w:id="354" w:name="_Toc418065733"/>
      <w:bookmarkStart w:id="355" w:name="_Toc418148418"/>
      <w:bookmarkStart w:id="356" w:name="_Toc418149440"/>
      <w:bookmarkStart w:id="357" w:name="_Toc418149557"/>
      <w:bookmarkStart w:id="358" w:name="_Toc386520917"/>
      <w:bookmarkStart w:id="359" w:name="_Toc386521066"/>
      <w:bookmarkStart w:id="360" w:name="_Toc386530172"/>
      <w:bookmarkStart w:id="361" w:name="_Toc386537341"/>
      <w:bookmarkStart w:id="362" w:name="_Toc386539890"/>
      <w:bookmarkStart w:id="363" w:name="_Toc386541141"/>
      <w:bookmarkStart w:id="364" w:name="_Toc386542934"/>
      <w:bookmarkStart w:id="365" w:name="_Toc386543052"/>
      <w:bookmarkStart w:id="366" w:name="_Toc386543170"/>
      <w:bookmarkStart w:id="367" w:name="_Toc386543287"/>
      <w:bookmarkStart w:id="368" w:name="_Toc386543403"/>
      <w:bookmarkStart w:id="369" w:name="_Toc386543520"/>
      <w:bookmarkStart w:id="370" w:name="_Toc386543637"/>
      <w:bookmarkStart w:id="371" w:name="_Toc386545784"/>
      <w:bookmarkStart w:id="372" w:name="_Toc386619602"/>
      <w:bookmarkStart w:id="373" w:name="_Toc386795394"/>
      <w:bookmarkStart w:id="374" w:name="_Toc386809072"/>
      <w:bookmarkStart w:id="375" w:name="_Toc417904408"/>
      <w:bookmarkStart w:id="376" w:name="_Toc417904525"/>
      <w:bookmarkStart w:id="377" w:name="_Toc417904642"/>
      <w:bookmarkStart w:id="378" w:name="_Toc417906958"/>
      <w:bookmarkStart w:id="379" w:name="_Toc417909991"/>
      <w:bookmarkStart w:id="380" w:name="_Toc418065734"/>
      <w:bookmarkStart w:id="381" w:name="_Toc418148419"/>
      <w:bookmarkStart w:id="382" w:name="_Toc418149441"/>
      <w:bookmarkStart w:id="383" w:name="_Toc418149558"/>
      <w:bookmarkStart w:id="384" w:name="_Toc386520921"/>
      <w:bookmarkStart w:id="385" w:name="_Toc386521070"/>
      <w:bookmarkStart w:id="386" w:name="_Toc386530176"/>
      <w:bookmarkStart w:id="387" w:name="_Toc386537345"/>
      <w:bookmarkStart w:id="388" w:name="_Toc418845789"/>
      <w:bookmarkEnd w:id="271"/>
      <w:bookmarkEnd w:id="272"/>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610873">
        <w:t>Uzimajući u obzir sve elemente koji proizlaze iz praćenja stanja i rada te njihovom usporedbom s proteklim razdobljima, stanje sigurnosti možemo ocijeniti kao dobro.</w:t>
      </w:r>
    </w:p>
    <w:p w:rsidR="00993D2F" w:rsidRPr="007F57A1" w:rsidRDefault="00610873" w:rsidP="00993D2F">
      <w:pPr>
        <w:rPr>
          <w:highlight w:val="yellow"/>
        </w:rPr>
      </w:pPr>
      <w:r w:rsidRPr="00610873">
        <w:t>U prilog toj tvrdnji, svakako idu i evidentirane vrijednosti rezultata praćenih kategorija koje su na razini ili ispod razine višegodišnjih prosjeka, a što proizlazi iz usporedbe promatranih pokazatelja u svim prethodnim godinama. Kod toga, u vidu imamo ukupnost elemenata proizašlih iz postupanja i poduzimanja odgovarajućih mjera, a posebno ukazujemo na vrijednosti pokazatelja vezanih uz ukupan broj ostvarenih bjegova zatvorenika, primjenu sredstava prisile, samoozljeđivanja zatvorenika, tjelesnih sukoba između zatvorenika te ukupnog broja evidentiranih slučajeva odbijanja zatvorske hrane. Naravno, neizostavni dio ovog sagledavanja su i svi ostali incidentni događaji te radni postupci poduzeti u cilju njihovog rješavanja. Osim poduzetih korektivnih akcija, sagledavaju se i procesi usmjereni na proaktivno djelovanje u otklanjanju mogućnosti nastanka ovakvih događaja, a koji u konačnici, dovode do boljeg upravljanja sigurnosnim rizicima.</w:t>
      </w:r>
    </w:p>
    <w:p w:rsidR="00D94D61" w:rsidRPr="007F57A1" w:rsidRDefault="00610873" w:rsidP="00993D2F">
      <w:pPr>
        <w:rPr>
          <w:rFonts w:eastAsia="Times New Roman" w:cs="Cambria"/>
          <w:b/>
          <w:bCs/>
          <w:color w:val="365F91"/>
          <w:sz w:val="32"/>
          <w:szCs w:val="28"/>
          <w:highlight w:val="yellow"/>
        </w:rPr>
      </w:pPr>
      <w:r w:rsidRPr="00610873">
        <w:t>Uz multidisciplinarni pristup u sagledavanju svih potreba te daljnji razvoj, nadogradnju i primjenu svih odgovarajućih tehničkih elemenata zaštite, neizostavan dio je i kontinuirano ulaganje u stručno osposobljavanje službenika svih razina i kvalitetno upravljanje razvojem ljudskih potencijala.</w:t>
      </w:r>
      <w:r w:rsidR="00993D2F" w:rsidRPr="007F57A1">
        <w:rPr>
          <w:highlight w:val="yellow"/>
        </w:rPr>
        <w:t xml:space="preserve"> </w:t>
      </w:r>
      <w:r w:rsidR="00D94D61" w:rsidRPr="007F57A1">
        <w:rPr>
          <w:highlight w:val="yellow"/>
        </w:rPr>
        <w:br w:type="page"/>
      </w:r>
    </w:p>
    <w:p w:rsidR="00F2652A" w:rsidRPr="00F2652A" w:rsidRDefault="00F2652A" w:rsidP="0015703F">
      <w:pPr>
        <w:pStyle w:val="Naslov1"/>
        <w:numPr>
          <w:ilvl w:val="0"/>
          <w:numId w:val="19"/>
        </w:numPr>
      </w:pPr>
      <w:bookmarkStart w:id="389" w:name="_Toc527117258"/>
      <w:r w:rsidRPr="00F2652A">
        <w:lastRenderedPageBreak/>
        <w:t>ZAPOSLENICI KAZNIONICA, ZATVORA, ODGOJNIH ZAVODA I CENTARA UPRAVE ZA ZATVORSKI SUSTAV</w:t>
      </w:r>
      <w:bookmarkEnd w:id="389"/>
      <w:r w:rsidRPr="00F2652A">
        <w:t xml:space="preserve"> </w:t>
      </w:r>
    </w:p>
    <w:p w:rsidR="00EF1D2B" w:rsidRPr="00F2652A" w:rsidRDefault="00246DCB" w:rsidP="0056153D">
      <w:pPr>
        <w:pStyle w:val="Naslov2"/>
        <w:numPr>
          <w:ilvl w:val="1"/>
          <w:numId w:val="19"/>
        </w:numPr>
      </w:pPr>
      <w:bookmarkStart w:id="390" w:name="_Toc418845788"/>
      <w:r>
        <w:t xml:space="preserve"> </w:t>
      </w:r>
      <w:bookmarkStart w:id="391" w:name="_Toc527117259"/>
      <w:r w:rsidR="00EF1D2B" w:rsidRPr="00F2652A">
        <w:t>Popunjenost sistematiziranih radnih mjesta</w:t>
      </w:r>
      <w:bookmarkEnd w:id="390"/>
      <w:bookmarkEnd w:id="391"/>
    </w:p>
    <w:p w:rsidR="00F2652A" w:rsidRDefault="00F2652A" w:rsidP="00F2652A">
      <w:r>
        <w:t>Obzirom da su do kraja 2017. godine ustrojstvo i organizacija rada kaznionica, zatvora, odgojnih zavoda i centara i dalje djelovali prema Uredbi o unutarnjem ustr</w:t>
      </w:r>
      <w:r w:rsidR="00F161C6">
        <w:t>ojstvu Ministarstva pravosuđa (Narodne novine br.</w:t>
      </w:r>
      <w:r>
        <w:t xml:space="preserve"> 71/14, 76/15) od 11. lipnja 2014 godine i izmjenama iste od 10. srpnja 2015. godine, okvirni broj zaposlenika, te sistematizacija radnih mjesta i njihova popunjenost u daljnjem tekstu bit će prikazani prema navedenoj Uredbi. </w:t>
      </w:r>
    </w:p>
    <w:p w:rsidR="00EF1D2B" w:rsidRPr="00F2652A" w:rsidRDefault="00F2652A" w:rsidP="00F2652A">
      <w:r>
        <w:t xml:space="preserve">Uredbom je utvrđen okvirni broj zaposlenika kaznionica, zatvora, odgojnih zavoda i centara Uprave za zatvorski sustav od ukupno 3939. Pravilnikom o unutarnjem redu Ministarstva pravosuđa od 26. veljače 2015. godine te njegovim izmjenama i dopunama od 21. rujna 2015. godine, u Prilogu II., sistematizirana (ustrojena) su radna mjesta s brojem izvršitelja kaznionica, zatvora, odgojnih zavoda i centara Uprave za zatvorski sustav, koja se </w:t>
      </w:r>
      <w:r w:rsidRPr="00F2652A">
        <w:t>popunjavaju državnim službenicima i namještenicima (zaposlenicima).</w:t>
      </w:r>
      <w:r w:rsidR="00EF1D2B" w:rsidRPr="00F2652A">
        <w:t xml:space="preserve"> </w:t>
      </w:r>
    </w:p>
    <w:p w:rsidR="00012612" w:rsidRPr="007F57A1" w:rsidRDefault="00F2652A" w:rsidP="00F2652A">
      <w:pPr>
        <w:pStyle w:val="Opisslike"/>
        <w:keepNext/>
        <w:tabs>
          <w:tab w:val="center" w:pos="4536"/>
        </w:tabs>
        <w:rPr>
          <w:highlight w:val="yellow"/>
        </w:rPr>
      </w:pPr>
      <w:r w:rsidRPr="00F2652A">
        <w:tab/>
      </w:r>
      <w:bookmarkStart w:id="392" w:name="_Toc527117356"/>
      <w:r w:rsidR="00012612" w:rsidRPr="00F2652A">
        <w:t xml:space="preserve">Slika </w:t>
      </w:r>
      <w:r w:rsidR="009E6035">
        <w:fldChar w:fldCharType="begin"/>
      </w:r>
      <w:r w:rsidR="009E6035">
        <w:instrText xml:space="preserve"> SEQ Slika \* ARABIC </w:instrText>
      </w:r>
      <w:r w:rsidR="009E6035">
        <w:fldChar w:fldCharType="separate"/>
      </w:r>
      <w:r w:rsidR="009315F5">
        <w:rPr>
          <w:noProof/>
        </w:rPr>
        <w:t>73</w:t>
      </w:r>
      <w:r w:rsidR="009E6035">
        <w:fldChar w:fldCharType="end"/>
      </w:r>
      <w:r w:rsidR="009510D8" w:rsidRPr="00F2652A">
        <w:t>.</w:t>
      </w:r>
      <w:r w:rsidR="00012612" w:rsidRPr="00F2652A">
        <w:t xml:space="preserve"> </w:t>
      </w:r>
      <w:r w:rsidRPr="00F2652A">
        <w:t>Ukupan broj izvršitelja sistematiziranih i popunjenih radnih mjesta, na dan 31.12.2017. godine</w:t>
      </w:r>
      <w:bookmarkEnd w:id="392"/>
    </w:p>
    <w:p w:rsidR="00EF1D2B" w:rsidRPr="007F57A1" w:rsidRDefault="00F2652A" w:rsidP="00012612">
      <w:pPr>
        <w:jc w:val="center"/>
        <w:rPr>
          <w:rFonts w:ascii="Arial" w:hAnsi="Arial" w:cs="Arial"/>
          <w:highlight w:val="yellow"/>
        </w:rPr>
      </w:pPr>
      <w:r>
        <w:rPr>
          <w:rFonts w:ascii="Arial" w:hAnsi="Arial" w:cs="Arial"/>
          <w:noProof/>
          <w:lang w:eastAsia="hr-HR"/>
        </w:rPr>
        <w:drawing>
          <wp:inline distT="0" distB="0" distL="0" distR="0" wp14:anchorId="189B8131" wp14:editId="20B7EDAC">
            <wp:extent cx="5760720" cy="2019300"/>
            <wp:effectExtent l="0" t="0" r="11430" b="19050"/>
            <wp:docPr id="98"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2652A" w:rsidRDefault="00F2652A" w:rsidP="00F2652A">
      <w:r>
        <w:t xml:space="preserve">Na dan 31. prosinca 2017. godine u kaznionicama, zatvorima, odgojnim zavodima i centrima ukupan okvirni broj od 3939 izvršitelja sistematiziranih radnih mjesta, bio je popunjen s 2609 izvršitelja, što je za 16 izvršitelja manje u odnosu na prethodnu godinu. </w:t>
      </w:r>
    </w:p>
    <w:p w:rsidR="00F2652A" w:rsidRDefault="00F2652A" w:rsidP="00F2652A">
      <w:r>
        <w:t>Na dan 31. prosinca 2017. godine je u kaznionicama, zatvorima i odgojnim zavodima na određeno vrijeme bilo zaposleno 5 izvršitelja, i to 2 izvršitelja u Odjelu upravnih poslova, 2 izvršitelja u Odjelu tretmana i 1 izvršitelj u Odjelu zdravstvene zaštite zatvorenika.</w:t>
      </w:r>
    </w:p>
    <w:p w:rsidR="00EF1D2B" w:rsidRPr="00F2652A" w:rsidRDefault="00F2652A" w:rsidP="00F2652A">
      <w:r>
        <w:br w:type="page"/>
      </w:r>
    </w:p>
    <w:p w:rsidR="00F2652A" w:rsidRDefault="009510D8" w:rsidP="00F2652A">
      <w:pPr>
        <w:pStyle w:val="Opisslike"/>
        <w:keepNext/>
        <w:spacing w:after="0"/>
        <w:jc w:val="center"/>
      </w:pPr>
      <w:bookmarkStart w:id="393" w:name="_Toc527117410"/>
      <w:r w:rsidRPr="00F2652A">
        <w:lastRenderedPageBreak/>
        <w:t xml:space="preserve">Tablica </w:t>
      </w:r>
      <w:r w:rsidRPr="00F2652A">
        <w:fldChar w:fldCharType="begin"/>
      </w:r>
      <w:r w:rsidRPr="00F2652A">
        <w:instrText xml:space="preserve"> SEQ Tablica \* ARABIC </w:instrText>
      </w:r>
      <w:r w:rsidRPr="00F2652A">
        <w:fldChar w:fldCharType="separate"/>
      </w:r>
      <w:r w:rsidR="009315F5">
        <w:rPr>
          <w:noProof/>
        </w:rPr>
        <w:t>39</w:t>
      </w:r>
      <w:r w:rsidRPr="00F2652A">
        <w:fldChar w:fldCharType="end"/>
      </w:r>
      <w:r w:rsidRPr="00F2652A">
        <w:t xml:space="preserve">. </w:t>
      </w:r>
      <w:r w:rsidR="00F2652A">
        <w:t>Ukupan broj izvršitelja sistematiziranih i popunjenih radnih mjesta</w:t>
      </w:r>
      <w:bookmarkEnd w:id="393"/>
    </w:p>
    <w:p w:rsidR="009510D8" w:rsidRPr="007F57A1" w:rsidRDefault="00F2652A" w:rsidP="00F2652A">
      <w:pPr>
        <w:pStyle w:val="Opisslike"/>
        <w:keepNext/>
        <w:jc w:val="center"/>
        <w:rPr>
          <w:highlight w:val="yellow"/>
        </w:rPr>
      </w:pPr>
      <w:r>
        <w:t>prema ustrojstvenim jedinicama kaznionica, zatvora, odgojnih zavoda i centara, na dan 31.12.2017. godine</w:t>
      </w:r>
    </w:p>
    <w:tbl>
      <w:tblPr>
        <w:tblW w:w="8988" w:type="dxa"/>
        <w:jc w:val="center"/>
        <w:tblInd w:w="219" w:type="dxa"/>
        <w:tblLook w:val="0000" w:firstRow="0" w:lastRow="0" w:firstColumn="0" w:lastColumn="0" w:noHBand="0" w:noVBand="0"/>
      </w:tblPr>
      <w:tblGrid>
        <w:gridCol w:w="4678"/>
        <w:gridCol w:w="1516"/>
        <w:gridCol w:w="816"/>
        <w:gridCol w:w="850"/>
        <w:gridCol w:w="1128"/>
      </w:tblGrid>
      <w:tr w:rsidR="00F2652A" w:rsidRPr="00F01007" w:rsidTr="00EB3837">
        <w:trPr>
          <w:trHeight w:val="289"/>
          <w:jc w:val="center"/>
        </w:trPr>
        <w:tc>
          <w:tcPr>
            <w:tcW w:w="4678"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F2652A" w:rsidRDefault="00F2652A" w:rsidP="00EB3837">
            <w:pPr>
              <w:spacing w:after="0"/>
              <w:jc w:val="left"/>
              <w:rPr>
                <w:rFonts w:asciiTheme="minorHAnsi" w:hAnsiTheme="minorHAnsi" w:cstheme="minorHAnsi"/>
                <w:b/>
                <w:sz w:val="20"/>
                <w:szCs w:val="20"/>
              </w:rPr>
            </w:pPr>
            <w:bookmarkStart w:id="394" w:name="_Toc263238712"/>
            <w:r w:rsidRPr="00F01007">
              <w:rPr>
                <w:rFonts w:asciiTheme="minorHAnsi" w:hAnsiTheme="minorHAnsi" w:cstheme="minorHAnsi"/>
                <w:b/>
                <w:sz w:val="20"/>
                <w:szCs w:val="20"/>
              </w:rPr>
              <w:t>UPRAVA ZA ZATVORSKI SUSTAV</w:t>
            </w:r>
          </w:p>
          <w:p w:rsidR="00F2652A" w:rsidRPr="00F01007" w:rsidRDefault="00F2652A" w:rsidP="00EB3837">
            <w:pPr>
              <w:spacing w:after="0"/>
              <w:jc w:val="left"/>
              <w:rPr>
                <w:rFonts w:asciiTheme="minorHAnsi" w:hAnsiTheme="minorHAnsi" w:cstheme="minorHAnsi"/>
                <w:b/>
                <w:sz w:val="20"/>
                <w:szCs w:val="20"/>
              </w:rPr>
            </w:pPr>
            <w:r>
              <w:rPr>
                <w:rFonts w:asciiTheme="minorHAnsi" w:hAnsiTheme="minorHAnsi" w:cstheme="minorHAnsi"/>
                <w:b/>
                <w:sz w:val="20"/>
                <w:szCs w:val="20"/>
              </w:rPr>
              <w:t>KAZNIONICE, ZATVORI, ODGOJNI ZAVODI I CENTRI</w:t>
            </w:r>
          </w:p>
        </w:tc>
        <w:tc>
          <w:tcPr>
            <w:tcW w:w="1516" w:type="dxa"/>
            <w:vMerge w:val="restart"/>
            <w:tcBorders>
              <w:top w:val="double" w:sz="4" w:space="0" w:color="auto"/>
              <w:left w:val="single" w:sz="4" w:space="0" w:color="auto"/>
              <w:bottom w:val="single" w:sz="4" w:space="0" w:color="auto"/>
              <w:right w:val="single" w:sz="4" w:space="0" w:color="auto"/>
            </w:tcBorders>
            <w:shd w:val="clear" w:color="auto" w:fill="8DB3E2" w:themeFill="text2" w:themeFillTint="66"/>
            <w:vAlign w:val="center"/>
          </w:tcPr>
          <w:p w:rsidR="00F2652A" w:rsidRPr="00F01007" w:rsidRDefault="00F2652A" w:rsidP="00EB3837">
            <w:pPr>
              <w:spacing w:after="0"/>
              <w:jc w:val="center"/>
              <w:rPr>
                <w:rFonts w:asciiTheme="minorHAnsi" w:hAnsiTheme="minorHAnsi" w:cstheme="minorHAnsi"/>
                <w:b/>
                <w:sz w:val="20"/>
                <w:szCs w:val="20"/>
              </w:rPr>
            </w:pPr>
            <w:r w:rsidRPr="00F01007">
              <w:rPr>
                <w:rFonts w:asciiTheme="minorHAnsi" w:hAnsiTheme="minorHAnsi" w:cstheme="minorHAnsi"/>
                <w:b/>
                <w:sz w:val="20"/>
                <w:szCs w:val="20"/>
              </w:rPr>
              <w:t>sistematizirano</w:t>
            </w:r>
          </w:p>
        </w:tc>
        <w:tc>
          <w:tcPr>
            <w:tcW w:w="1666" w:type="dxa"/>
            <w:gridSpan w:val="2"/>
            <w:tcBorders>
              <w:top w:val="double" w:sz="4" w:space="0" w:color="auto"/>
              <w:left w:val="nil"/>
              <w:bottom w:val="single" w:sz="6" w:space="0" w:color="auto"/>
              <w:right w:val="single" w:sz="4" w:space="0" w:color="auto"/>
            </w:tcBorders>
            <w:shd w:val="clear" w:color="auto" w:fill="8DB3E2" w:themeFill="text2" w:themeFillTint="66"/>
            <w:noWrap/>
            <w:vAlign w:val="center"/>
          </w:tcPr>
          <w:p w:rsidR="00F2652A" w:rsidRPr="00F01007" w:rsidRDefault="00F2652A" w:rsidP="00EB3837">
            <w:pPr>
              <w:spacing w:after="0"/>
              <w:jc w:val="center"/>
              <w:rPr>
                <w:rFonts w:asciiTheme="minorHAnsi" w:hAnsiTheme="minorHAnsi" w:cstheme="minorHAnsi"/>
                <w:b/>
                <w:sz w:val="20"/>
                <w:szCs w:val="20"/>
              </w:rPr>
            </w:pPr>
            <w:r w:rsidRPr="00F01007">
              <w:rPr>
                <w:rFonts w:asciiTheme="minorHAnsi" w:hAnsiTheme="minorHAnsi" w:cstheme="minorHAnsi"/>
                <w:b/>
                <w:sz w:val="20"/>
                <w:szCs w:val="20"/>
              </w:rPr>
              <w:t>popunjeno</w:t>
            </w:r>
          </w:p>
        </w:tc>
        <w:tc>
          <w:tcPr>
            <w:tcW w:w="1128" w:type="dxa"/>
            <w:vMerge w:val="restart"/>
            <w:tcBorders>
              <w:top w:val="double" w:sz="4" w:space="0" w:color="auto"/>
              <w:left w:val="single" w:sz="4" w:space="0" w:color="auto"/>
              <w:bottom w:val="single" w:sz="4" w:space="0" w:color="auto"/>
              <w:right w:val="double" w:sz="4" w:space="0" w:color="auto"/>
            </w:tcBorders>
            <w:shd w:val="clear" w:color="auto" w:fill="8DB3E2" w:themeFill="text2" w:themeFillTint="66"/>
            <w:noWrap/>
            <w:vAlign w:val="center"/>
          </w:tcPr>
          <w:p w:rsidR="00F2652A" w:rsidRPr="00F01007" w:rsidRDefault="00F2652A" w:rsidP="00EB3837">
            <w:pPr>
              <w:spacing w:after="0"/>
              <w:jc w:val="center"/>
              <w:rPr>
                <w:rFonts w:asciiTheme="minorHAnsi" w:hAnsiTheme="minorHAnsi" w:cstheme="minorHAnsi"/>
                <w:b/>
                <w:sz w:val="20"/>
                <w:szCs w:val="20"/>
              </w:rPr>
            </w:pPr>
            <w:r w:rsidRPr="00F01007">
              <w:rPr>
                <w:rFonts w:asciiTheme="minorHAnsi" w:hAnsiTheme="minorHAnsi" w:cstheme="minorHAnsi"/>
                <w:b/>
                <w:sz w:val="20"/>
                <w:szCs w:val="20"/>
              </w:rPr>
              <w:t>ukupno popunjeno</w:t>
            </w:r>
          </w:p>
        </w:tc>
      </w:tr>
      <w:tr w:rsidR="00F2652A" w:rsidRPr="00F01007" w:rsidTr="00EB3837">
        <w:trPr>
          <w:trHeight w:val="289"/>
          <w:jc w:val="center"/>
        </w:trPr>
        <w:tc>
          <w:tcPr>
            <w:tcW w:w="4678" w:type="dxa"/>
            <w:vMerge/>
            <w:tcBorders>
              <w:top w:val="single" w:sz="4" w:space="0" w:color="auto"/>
              <w:left w:val="double" w:sz="4" w:space="0" w:color="auto"/>
              <w:bottom w:val="double" w:sz="4" w:space="0" w:color="auto"/>
              <w:right w:val="single" w:sz="4" w:space="0" w:color="auto"/>
            </w:tcBorders>
            <w:shd w:val="clear" w:color="auto" w:fill="FFFF99"/>
            <w:vAlign w:val="center"/>
          </w:tcPr>
          <w:p w:rsidR="00F2652A" w:rsidRPr="00F01007" w:rsidRDefault="00F2652A" w:rsidP="00EB3837">
            <w:pPr>
              <w:spacing w:after="0"/>
              <w:jc w:val="left"/>
              <w:rPr>
                <w:rFonts w:asciiTheme="minorHAnsi" w:hAnsiTheme="minorHAnsi" w:cstheme="minorHAnsi"/>
                <w:b/>
                <w:sz w:val="20"/>
                <w:szCs w:val="20"/>
              </w:rPr>
            </w:pPr>
          </w:p>
        </w:tc>
        <w:tc>
          <w:tcPr>
            <w:tcW w:w="1516" w:type="dxa"/>
            <w:vMerge/>
            <w:tcBorders>
              <w:top w:val="single" w:sz="4" w:space="0" w:color="auto"/>
              <w:left w:val="single" w:sz="4" w:space="0" w:color="auto"/>
              <w:bottom w:val="double" w:sz="4" w:space="0" w:color="auto"/>
              <w:right w:val="single" w:sz="4" w:space="0" w:color="auto"/>
            </w:tcBorders>
            <w:vAlign w:val="center"/>
          </w:tcPr>
          <w:p w:rsidR="00F2652A" w:rsidRPr="00F01007" w:rsidRDefault="00F2652A" w:rsidP="00EB3837">
            <w:pPr>
              <w:spacing w:after="0"/>
              <w:jc w:val="center"/>
              <w:rPr>
                <w:rFonts w:asciiTheme="minorHAnsi" w:hAnsiTheme="minorHAnsi" w:cstheme="minorHAnsi"/>
                <w:b/>
                <w:sz w:val="20"/>
                <w:szCs w:val="20"/>
              </w:rPr>
            </w:pPr>
          </w:p>
        </w:tc>
        <w:tc>
          <w:tcPr>
            <w:tcW w:w="816" w:type="dxa"/>
            <w:tcBorders>
              <w:top w:val="single" w:sz="6" w:space="0" w:color="auto"/>
              <w:left w:val="nil"/>
              <w:bottom w:val="double" w:sz="4" w:space="0" w:color="auto"/>
              <w:right w:val="single" w:sz="6" w:space="0" w:color="auto"/>
            </w:tcBorders>
            <w:shd w:val="clear" w:color="auto" w:fill="C6D9F1" w:themeFill="text2" w:themeFillTint="33"/>
            <w:noWrap/>
            <w:vAlign w:val="center"/>
          </w:tcPr>
          <w:p w:rsidR="00F2652A" w:rsidRPr="00F01007" w:rsidRDefault="00F2652A" w:rsidP="00EB3837">
            <w:pPr>
              <w:spacing w:after="0"/>
              <w:jc w:val="center"/>
              <w:rPr>
                <w:rFonts w:asciiTheme="minorHAnsi" w:hAnsiTheme="minorHAnsi" w:cstheme="minorHAnsi"/>
                <w:b/>
                <w:sz w:val="20"/>
                <w:szCs w:val="20"/>
              </w:rPr>
            </w:pPr>
            <w:r w:rsidRPr="00F01007">
              <w:rPr>
                <w:rFonts w:asciiTheme="minorHAnsi" w:hAnsiTheme="minorHAnsi" w:cstheme="minorHAnsi"/>
                <w:b/>
                <w:sz w:val="20"/>
                <w:szCs w:val="20"/>
              </w:rPr>
              <w:t>M</w:t>
            </w:r>
          </w:p>
        </w:tc>
        <w:tc>
          <w:tcPr>
            <w:tcW w:w="850" w:type="dxa"/>
            <w:tcBorders>
              <w:top w:val="single" w:sz="6" w:space="0" w:color="auto"/>
              <w:left w:val="single" w:sz="6" w:space="0" w:color="auto"/>
              <w:bottom w:val="double" w:sz="4" w:space="0" w:color="auto"/>
              <w:right w:val="single" w:sz="4" w:space="0" w:color="auto"/>
            </w:tcBorders>
            <w:shd w:val="clear" w:color="auto" w:fill="C6D9F1" w:themeFill="text2" w:themeFillTint="33"/>
            <w:noWrap/>
            <w:vAlign w:val="center"/>
          </w:tcPr>
          <w:p w:rsidR="00F2652A" w:rsidRPr="00F01007" w:rsidRDefault="00F2652A" w:rsidP="00EB3837">
            <w:pPr>
              <w:spacing w:after="0"/>
              <w:jc w:val="center"/>
              <w:rPr>
                <w:rFonts w:asciiTheme="minorHAnsi" w:hAnsiTheme="minorHAnsi" w:cstheme="minorHAnsi"/>
                <w:b/>
                <w:sz w:val="20"/>
                <w:szCs w:val="20"/>
              </w:rPr>
            </w:pPr>
            <w:r w:rsidRPr="00F01007">
              <w:rPr>
                <w:rFonts w:asciiTheme="minorHAnsi" w:hAnsiTheme="minorHAnsi" w:cstheme="minorHAnsi"/>
                <w:b/>
                <w:sz w:val="20"/>
                <w:szCs w:val="20"/>
              </w:rPr>
              <w:t>Ž</w:t>
            </w:r>
          </w:p>
        </w:tc>
        <w:tc>
          <w:tcPr>
            <w:tcW w:w="1128" w:type="dxa"/>
            <w:vMerge/>
            <w:tcBorders>
              <w:top w:val="single" w:sz="4" w:space="0" w:color="auto"/>
              <w:left w:val="single" w:sz="4" w:space="0" w:color="auto"/>
              <w:bottom w:val="single" w:sz="4" w:space="0" w:color="auto"/>
              <w:right w:val="double" w:sz="4" w:space="0" w:color="auto"/>
            </w:tcBorders>
            <w:vAlign w:val="center"/>
          </w:tcPr>
          <w:p w:rsidR="00F2652A" w:rsidRPr="00F01007" w:rsidRDefault="00F2652A" w:rsidP="00EB3837">
            <w:pPr>
              <w:spacing w:after="0"/>
              <w:jc w:val="center"/>
              <w:rPr>
                <w:rFonts w:asciiTheme="minorHAnsi" w:hAnsiTheme="minorHAnsi" w:cstheme="minorHAnsi"/>
                <w:b/>
                <w:sz w:val="20"/>
                <w:szCs w:val="20"/>
              </w:rPr>
            </w:pPr>
          </w:p>
        </w:tc>
      </w:tr>
      <w:tr w:rsidR="00F2652A" w:rsidRPr="00F01007" w:rsidTr="00EB3837">
        <w:trPr>
          <w:trHeight w:val="305"/>
          <w:jc w:val="center"/>
        </w:trPr>
        <w:tc>
          <w:tcPr>
            <w:tcW w:w="4678" w:type="dxa"/>
            <w:tcBorders>
              <w:top w:val="double" w:sz="4" w:space="0" w:color="auto"/>
              <w:left w:val="double" w:sz="4" w:space="0" w:color="auto"/>
              <w:bottom w:val="single" w:sz="4" w:space="0" w:color="auto"/>
              <w:right w:val="single" w:sz="4" w:space="0" w:color="auto"/>
            </w:tcBorders>
            <w:shd w:val="clear" w:color="auto" w:fill="C6D9F1" w:themeFill="text2" w:themeFillTint="33"/>
            <w:vAlign w:val="center"/>
          </w:tcPr>
          <w:p w:rsidR="00F2652A" w:rsidRPr="00235219" w:rsidRDefault="00F2652A" w:rsidP="00EB3837">
            <w:pPr>
              <w:spacing w:after="0"/>
              <w:jc w:val="left"/>
              <w:rPr>
                <w:rFonts w:asciiTheme="minorHAnsi" w:hAnsiTheme="minorHAnsi" w:cstheme="minorHAnsi"/>
                <w:b/>
                <w:sz w:val="20"/>
                <w:szCs w:val="20"/>
              </w:rPr>
            </w:pPr>
            <w:r w:rsidRPr="004A31CE">
              <w:rPr>
                <w:rFonts w:asciiTheme="minorHAnsi" w:hAnsiTheme="minorHAnsi" w:cstheme="minorHAnsi"/>
                <w:b/>
                <w:sz w:val="20"/>
                <w:szCs w:val="20"/>
              </w:rPr>
              <w:t>neposredno izvan sastava nižih ustrojstvenih jedinica</w:t>
            </w:r>
          </w:p>
        </w:tc>
        <w:tc>
          <w:tcPr>
            <w:tcW w:w="1516" w:type="dxa"/>
            <w:tcBorders>
              <w:top w:val="double" w:sz="4" w:space="0" w:color="auto"/>
              <w:left w:val="nil"/>
              <w:bottom w:val="single" w:sz="4" w:space="0" w:color="auto"/>
              <w:right w:val="single" w:sz="4" w:space="0" w:color="auto"/>
            </w:tcBorders>
            <w:vAlign w:val="center"/>
          </w:tcPr>
          <w:p w:rsidR="00F2652A" w:rsidRPr="00F01007" w:rsidRDefault="00F2652A" w:rsidP="00EB3837">
            <w:pPr>
              <w:spacing w:after="0"/>
              <w:ind w:right="327"/>
              <w:jc w:val="center"/>
              <w:rPr>
                <w:rFonts w:asciiTheme="minorHAnsi" w:hAnsiTheme="minorHAnsi" w:cstheme="minorHAnsi"/>
                <w:sz w:val="20"/>
                <w:szCs w:val="20"/>
              </w:rPr>
            </w:pPr>
            <w:r w:rsidRPr="00F01007">
              <w:rPr>
                <w:rFonts w:asciiTheme="minorHAnsi" w:hAnsiTheme="minorHAnsi" w:cstheme="minorHAnsi"/>
                <w:sz w:val="20"/>
                <w:szCs w:val="20"/>
              </w:rPr>
              <w:t>59</w:t>
            </w:r>
          </w:p>
        </w:tc>
        <w:tc>
          <w:tcPr>
            <w:tcW w:w="816" w:type="dxa"/>
            <w:tcBorders>
              <w:top w:val="doub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30</w:t>
            </w:r>
          </w:p>
        </w:tc>
        <w:tc>
          <w:tcPr>
            <w:tcW w:w="850" w:type="dxa"/>
            <w:tcBorders>
              <w:top w:val="doub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14</w:t>
            </w:r>
          </w:p>
        </w:tc>
        <w:tc>
          <w:tcPr>
            <w:tcW w:w="1128" w:type="dxa"/>
            <w:tcBorders>
              <w:top w:val="single" w:sz="4" w:space="0" w:color="auto"/>
              <w:left w:val="nil"/>
              <w:bottom w:val="single" w:sz="4" w:space="0" w:color="auto"/>
              <w:right w:val="double" w:sz="4" w:space="0" w:color="auto"/>
            </w:tcBorders>
            <w:noWrap/>
            <w:vAlign w:val="center"/>
          </w:tcPr>
          <w:p w:rsidR="00F2652A" w:rsidRPr="00F01007" w:rsidRDefault="00F2652A" w:rsidP="00EB3837">
            <w:pPr>
              <w:spacing w:after="0"/>
              <w:ind w:right="164"/>
              <w:jc w:val="center"/>
              <w:rPr>
                <w:rFonts w:asciiTheme="minorHAnsi" w:hAnsiTheme="minorHAnsi" w:cstheme="minorHAnsi"/>
                <w:b/>
                <w:sz w:val="20"/>
                <w:szCs w:val="20"/>
              </w:rPr>
            </w:pPr>
            <w:r>
              <w:rPr>
                <w:rFonts w:asciiTheme="minorHAnsi" w:hAnsiTheme="minorHAnsi" w:cstheme="minorHAnsi"/>
                <w:b/>
                <w:sz w:val="20"/>
                <w:szCs w:val="20"/>
              </w:rPr>
              <w:t>44</w:t>
            </w:r>
          </w:p>
        </w:tc>
      </w:tr>
      <w:tr w:rsidR="00F2652A" w:rsidRPr="00F01007" w:rsidTr="00EB3837">
        <w:trPr>
          <w:trHeight w:val="305"/>
          <w:jc w:val="center"/>
        </w:trPr>
        <w:tc>
          <w:tcPr>
            <w:tcW w:w="4678"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tcPr>
          <w:p w:rsidR="00F2652A" w:rsidRPr="00F01007" w:rsidRDefault="00F2652A" w:rsidP="00EB3837">
            <w:pPr>
              <w:spacing w:after="0"/>
              <w:jc w:val="left"/>
              <w:rPr>
                <w:rFonts w:asciiTheme="minorHAnsi" w:hAnsiTheme="minorHAnsi" w:cstheme="minorHAnsi"/>
                <w:b/>
                <w:sz w:val="20"/>
                <w:szCs w:val="20"/>
              </w:rPr>
            </w:pPr>
            <w:r w:rsidRPr="00F01007">
              <w:rPr>
                <w:rFonts w:asciiTheme="minorHAnsi" w:hAnsiTheme="minorHAnsi" w:cstheme="minorHAnsi"/>
                <w:b/>
                <w:sz w:val="20"/>
                <w:szCs w:val="20"/>
              </w:rPr>
              <w:t>Odjel upravnih poslova</w:t>
            </w:r>
          </w:p>
        </w:tc>
        <w:tc>
          <w:tcPr>
            <w:tcW w:w="1516" w:type="dxa"/>
            <w:tcBorders>
              <w:top w:val="single" w:sz="4" w:space="0" w:color="auto"/>
              <w:left w:val="nil"/>
              <w:bottom w:val="single" w:sz="4" w:space="0" w:color="auto"/>
              <w:right w:val="single" w:sz="4" w:space="0" w:color="auto"/>
            </w:tcBorders>
            <w:vAlign w:val="center"/>
          </w:tcPr>
          <w:p w:rsidR="00F2652A" w:rsidRPr="00F01007" w:rsidRDefault="00F2652A" w:rsidP="00EB3837">
            <w:pPr>
              <w:spacing w:after="0"/>
              <w:ind w:right="327"/>
              <w:jc w:val="center"/>
              <w:rPr>
                <w:rFonts w:asciiTheme="minorHAnsi" w:hAnsiTheme="minorHAnsi" w:cstheme="minorHAnsi"/>
                <w:sz w:val="20"/>
                <w:szCs w:val="20"/>
              </w:rPr>
            </w:pPr>
            <w:r w:rsidRPr="00F01007">
              <w:rPr>
                <w:rFonts w:asciiTheme="minorHAnsi" w:hAnsiTheme="minorHAnsi" w:cstheme="minorHAnsi"/>
                <w:sz w:val="20"/>
                <w:szCs w:val="20"/>
              </w:rPr>
              <w:t>322</w:t>
            </w:r>
          </w:p>
        </w:tc>
        <w:tc>
          <w:tcPr>
            <w:tcW w:w="816" w:type="dxa"/>
            <w:tcBorders>
              <w:top w:val="sing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102</w:t>
            </w:r>
          </w:p>
        </w:tc>
        <w:tc>
          <w:tcPr>
            <w:tcW w:w="850" w:type="dxa"/>
            <w:tcBorders>
              <w:top w:val="sing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sidRPr="00F01007">
              <w:rPr>
                <w:rFonts w:asciiTheme="minorHAnsi" w:hAnsiTheme="minorHAnsi" w:cstheme="minorHAnsi"/>
                <w:sz w:val="20"/>
                <w:szCs w:val="20"/>
              </w:rPr>
              <w:t>120</w:t>
            </w:r>
          </w:p>
        </w:tc>
        <w:tc>
          <w:tcPr>
            <w:tcW w:w="1128" w:type="dxa"/>
            <w:tcBorders>
              <w:top w:val="single" w:sz="4" w:space="0" w:color="auto"/>
              <w:left w:val="nil"/>
              <w:bottom w:val="single" w:sz="4" w:space="0" w:color="auto"/>
              <w:right w:val="double" w:sz="4" w:space="0" w:color="auto"/>
            </w:tcBorders>
            <w:noWrap/>
            <w:vAlign w:val="center"/>
          </w:tcPr>
          <w:p w:rsidR="00F2652A" w:rsidRPr="00F01007" w:rsidRDefault="00F2652A" w:rsidP="00EB3837">
            <w:pPr>
              <w:spacing w:after="0"/>
              <w:ind w:right="164"/>
              <w:jc w:val="center"/>
              <w:rPr>
                <w:rFonts w:asciiTheme="minorHAnsi" w:hAnsiTheme="minorHAnsi" w:cstheme="minorHAnsi"/>
                <w:b/>
                <w:sz w:val="20"/>
                <w:szCs w:val="20"/>
              </w:rPr>
            </w:pPr>
            <w:r>
              <w:rPr>
                <w:rFonts w:asciiTheme="minorHAnsi" w:hAnsiTheme="minorHAnsi" w:cstheme="minorHAnsi"/>
                <w:b/>
                <w:sz w:val="20"/>
                <w:szCs w:val="20"/>
              </w:rPr>
              <w:t>222</w:t>
            </w:r>
          </w:p>
        </w:tc>
      </w:tr>
      <w:tr w:rsidR="00F2652A" w:rsidRPr="00F01007" w:rsidTr="00EB3837">
        <w:trPr>
          <w:trHeight w:val="305"/>
          <w:jc w:val="center"/>
        </w:trPr>
        <w:tc>
          <w:tcPr>
            <w:tcW w:w="4678"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tcPr>
          <w:p w:rsidR="00F2652A" w:rsidRPr="00F01007" w:rsidRDefault="00F2652A" w:rsidP="00EB3837">
            <w:pPr>
              <w:spacing w:after="0"/>
              <w:jc w:val="left"/>
              <w:rPr>
                <w:rFonts w:asciiTheme="minorHAnsi" w:hAnsiTheme="minorHAnsi" w:cstheme="minorHAnsi"/>
                <w:b/>
                <w:sz w:val="20"/>
                <w:szCs w:val="20"/>
              </w:rPr>
            </w:pPr>
            <w:r w:rsidRPr="00F01007">
              <w:rPr>
                <w:rFonts w:asciiTheme="minorHAnsi" w:hAnsiTheme="minorHAnsi" w:cstheme="minorHAnsi"/>
                <w:b/>
                <w:sz w:val="20"/>
                <w:szCs w:val="20"/>
              </w:rPr>
              <w:t>Odjel osiguranja</w:t>
            </w:r>
          </w:p>
        </w:tc>
        <w:tc>
          <w:tcPr>
            <w:tcW w:w="1516" w:type="dxa"/>
            <w:tcBorders>
              <w:top w:val="single" w:sz="4" w:space="0" w:color="auto"/>
              <w:left w:val="nil"/>
              <w:bottom w:val="single" w:sz="4" w:space="0" w:color="auto"/>
              <w:right w:val="single" w:sz="4" w:space="0" w:color="auto"/>
            </w:tcBorders>
            <w:vAlign w:val="center"/>
          </w:tcPr>
          <w:p w:rsidR="00F2652A" w:rsidRPr="00F01007" w:rsidRDefault="00F2652A" w:rsidP="00EB3837">
            <w:pPr>
              <w:spacing w:after="0"/>
              <w:ind w:right="327"/>
              <w:jc w:val="center"/>
              <w:rPr>
                <w:rFonts w:asciiTheme="minorHAnsi" w:hAnsiTheme="minorHAnsi" w:cstheme="minorHAnsi"/>
                <w:sz w:val="20"/>
                <w:szCs w:val="20"/>
              </w:rPr>
            </w:pPr>
            <w:r w:rsidRPr="00F01007">
              <w:rPr>
                <w:rFonts w:asciiTheme="minorHAnsi" w:hAnsiTheme="minorHAnsi" w:cstheme="minorHAnsi"/>
                <w:sz w:val="20"/>
                <w:szCs w:val="20"/>
              </w:rPr>
              <w:t>2210</w:t>
            </w:r>
          </w:p>
        </w:tc>
        <w:tc>
          <w:tcPr>
            <w:tcW w:w="816" w:type="dxa"/>
            <w:tcBorders>
              <w:top w:val="sing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140</w:t>
            </w:r>
            <w:r w:rsidRPr="00F01007">
              <w:rPr>
                <w:rFonts w:asciiTheme="minorHAnsi" w:hAnsiTheme="minorHAnsi" w:cstheme="minorHAnsi"/>
                <w:sz w:val="20"/>
                <w:szCs w:val="20"/>
              </w:rPr>
              <w:t>9</w:t>
            </w:r>
          </w:p>
        </w:tc>
        <w:tc>
          <w:tcPr>
            <w:tcW w:w="850" w:type="dxa"/>
            <w:tcBorders>
              <w:top w:val="sing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sidRPr="00F01007">
              <w:rPr>
                <w:rFonts w:asciiTheme="minorHAnsi" w:hAnsiTheme="minorHAnsi" w:cstheme="minorHAnsi"/>
                <w:sz w:val="20"/>
                <w:szCs w:val="20"/>
              </w:rPr>
              <w:t>1</w:t>
            </w:r>
            <w:r>
              <w:rPr>
                <w:rFonts w:asciiTheme="minorHAnsi" w:hAnsiTheme="minorHAnsi" w:cstheme="minorHAnsi"/>
                <w:sz w:val="20"/>
                <w:szCs w:val="20"/>
              </w:rPr>
              <w:t>61</w:t>
            </w:r>
          </w:p>
        </w:tc>
        <w:tc>
          <w:tcPr>
            <w:tcW w:w="1128" w:type="dxa"/>
            <w:tcBorders>
              <w:top w:val="single" w:sz="4" w:space="0" w:color="auto"/>
              <w:left w:val="nil"/>
              <w:bottom w:val="single" w:sz="4" w:space="0" w:color="auto"/>
              <w:right w:val="double" w:sz="4" w:space="0" w:color="auto"/>
            </w:tcBorders>
            <w:noWrap/>
            <w:vAlign w:val="center"/>
          </w:tcPr>
          <w:p w:rsidR="00F2652A" w:rsidRPr="00F01007" w:rsidRDefault="00F2652A" w:rsidP="00EB3837">
            <w:pPr>
              <w:spacing w:after="0"/>
              <w:ind w:right="164"/>
              <w:jc w:val="center"/>
              <w:rPr>
                <w:rFonts w:asciiTheme="minorHAnsi" w:hAnsiTheme="minorHAnsi" w:cstheme="minorHAnsi"/>
                <w:b/>
                <w:sz w:val="20"/>
                <w:szCs w:val="20"/>
              </w:rPr>
            </w:pPr>
            <w:r w:rsidRPr="00F01007">
              <w:rPr>
                <w:rFonts w:asciiTheme="minorHAnsi" w:hAnsiTheme="minorHAnsi" w:cstheme="minorHAnsi"/>
                <w:b/>
                <w:sz w:val="20"/>
                <w:szCs w:val="20"/>
              </w:rPr>
              <w:t>15</w:t>
            </w:r>
            <w:r>
              <w:rPr>
                <w:rFonts w:asciiTheme="minorHAnsi" w:hAnsiTheme="minorHAnsi" w:cstheme="minorHAnsi"/>
                <w:b/>
                <w:sz w:val="20"/>
                <w:szCs w:val="20"/>
              </w:rPr>
              <w:t>70</w:t>
            </w:r>
          </w:p>
        </w:tc>
      </w:tr>
      <w:tr w:rsidR="00F2652A" w:rsidRPr="00F01007" w:rsidTr="00EB3837">
        <w:trPr>
          <w:trHeight w:val="305"/>
          <w:jc w:val="center"/>
        </w:trPr>
        <w:tc>
          <w:tcPr>
            <w:tcW w:w="4678"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tcPr>
          <w:p w:rsidR="00F2652A" w:rsidRPr="00154A9E" w:rsidRDefault="00F2652A" w:rsidP="00EB3837">
            <w:pPr>
              <w:spacing w:after="0"/>
              <w:jc w:val="left"/>
              <w:rPr>
                <w:rFonts w:asciiTheme="minorHAnsi" w:hAnsiTheme="minorHAnsi" w:cstheme="minorHAnsi"/>
                <w:b/>
                <w:sz w:val="20"/>
                <w:szCs w:val="20"/>
              </w:rPr>
            </w:pPr>
            <w:r w:rsidRPr="00154A9E">
              <w:rPr>
                <w:rFonts w:asciiTheme="minorHAnsi" w:hAnsiTheme="minorHAnsi" w:cstheme="minorHAnsi"/>
                <w:b/>
                <w:sz w:val="20"/>
                <w:szCs w:val="20"/>
              </w:rPr>
              <w:t xml:space="preserve">Odjel tretmana </w:t>
            </w:r>
            <w:r w:rsidRPr="00154A9E">
              <w:rPr>
                <w:rFonts w:asciiTheme="minorHAnsi" w:hAnsiTheme="minorHAnsi" w:cstheme="minorHAnsi"/>
                <w:sz w:val="20"/>
                <w:szCs w:val="20"/>
              </w:rPr>
              <w:t>(+ CZD u Zg + Odjel izvršavanja odgojne mjere u Sisku, ODZ Turopolje)</w:t>
            </w:r>
          </w:p>
        </w:tc>
        <w:tc>
          <w:tcPr>
            <w:tcW w:w="1516" w:type="dxa"/>
            <w:tcBorders>
              <w:top w:val="single" w:sz="4" w:space="0" w:color="auto"/>
              <w:left w:val="nil"/>
              <w:bottom w:val="single" w:sz="4" w:space="0" w:color="auto"/>
              <w:right w:val="single" w:sz="4" w:space="0" w:color="auto"/>
            </w:tcBorders>
            <w:vAlign w:val="center"/>
          </w:tcPr>
          <w:p w:rsidR="00F2652A" w:rsidRPr="00F01007" w:rsidRDefault="00F2652A" w:rsidP="00EB3837">
            <w:pPr>
              <w:spacing w:after="0"/>
              <w:ind w:right="327"/>
              <w:jc w:val="center"/>
              <w:rPr>
                <w:rFonts w:asciiTheme="minorHAnsi" w:hAnsiTheme="minorHAnsi" w:cstheme="minorHAnsi"/>
                <w:sz w:val="20"/>
                <w:szCs w:val="20"/>
              </w:rPr>
            </w:pPr>
            <w:r w:rsidRPr="00F01007">
              <w:rPr>
                <w:rFonts w:asciiTheme="minorHAnsi" w:hAnsiTheme="minorHAnsi" w:cstheme="minorHAnsi"/>
                <w:sz w:val="20"/>
                <w:szCs w:val="20"/>
              </w:rPr>
              <w:t>401</w:t>
            </w:r>
          </w:p>
        </w:tc>
        <w:tc>
          <w:tcPr>
            <w:tcW w:w="816" w:type="dxa"/>
            <w:tcBorders>
              <w:top w:val="sing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61</w:t>
            </w:r>
          </w:p>
        </w:tc>
        <w:tc>
          <w:tcPr>
            <w:tcW w:w="850" w:type="dxa"/>
            <w:tcBorders>
              <w:top w:val="sing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174</w:t>
            </w:r>
          </w:p>
        </w:tc>
        <w:tc>
          <w:tcPr>
            <w:tcW w:w="1128" w:type="dxa"/>
            <w:tcBorders>
              <w:top w:val="single" w:sz="4" w:space="0" w:color="auto"/>
              <w:left w:val="nil"/>
              <w:bottom w:val="single" w:sz="4" w:space="0" w:color="auto"/>
              <w:right w:val="double" w:sz="4" w:space="0" w:color="auto"/>
            </w:tcBorders>
            <w:noWrap/>
            <w:vAlign w:val="center"/>
          </w:tcPr>
          <w:p w:rsidR="00F2652A" w:rsidRPr="00F01007" w:rsidRDefault="00F2652A" w:rsidP="00EB3837">
            <w:pPr>
              <w:spacing w:after="0"/>
              <w:ind w:right="164"/>
              <w:jc w:val="center"/>
              <w:rPr>
                <w:rFonts w:asciiTheme="minorHAnsi" w:hAnsiTheme="minorHAnsi" w:cstheme="minorHAnsi"/>
                <w:b/>
                <w:sz w:val="20"/>
                <w:szCs w:val="20"/>
              </w:rPr>
            </w:pPr>
            <w:r w:rsidRPr="00F01007">
              <w:rPr>
                <w:rFonts w:asciiTheme="minorHAnsi" w:hAnsiTheme="minorHAnsi" w:cstheme="minorHAnsi"/>
                <w:b/>
                <w:sz w:val="20"/>
                <w:szCs w:val="20"/>
              </w:rPr>
              <w:t>2</w:t>
            </w:r>
            <w:r>
              <w:rPr>
                <w:rFonts w:asciiTheme="minorHAnsi" w:hAnsiTheme="minorHAnsi" w:cstheme="minorHAnsi"/>
                <w:b/>
                <w:sz w:val="20"/>
                <w:szCs w:val="20"/>
              </w:rPr>
              <w:t>35</w:t>
            </w:r>
          </w:p>
        </w:tc>
      </w:tr>
      <w:tr w:rsidR="00F2652A" w:rsidRPr="00F01007" w:rsidTr="00EB3837">
        <w:trPr>
          <w:trHeight w:val="305"/>
          <w:jc w:val="center"/>
        </w:trPr>
        <w:tc>
          <w:tcPr>
            <w:tcW w:w="4678"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tcPr>
          <w:p w:rsidR="00F2652A" w:rsidRPr="00154A9E" w:rsidRDefault="00F2652A" w:rsidP="00EB3837">
            <w:pPr>
              <w:spacing w:after="0"/>
              <w:jc w:val="left"/>
              <w:rPr>
                <w:rFonts w:asciiTheme="minorHAnsi" w:hAnsiTheme="minorHAnsi" w:cstheme="minorHAnsi"/>
                <w:b/>
                <w:sz w:val="20"/>
                <w:szCs w:val="20"/>
              </w:rPr>
            </w:pPr>
            <w:r w:rsidRPr="00154A9E">
              <w:rPr>
                <w:rFonts w:asciiTheme="minorHAnsi" w:hAnsiTheme="minorHAnsi" w:cstheme="minorHAnsi"/>
                <w:b/>
                <w:sz w:val="20"/>
                <w:szCs w:val="20"/>
              </w:rPr>
              <w:t xml:space="preserve">Odjel za rad i strukovnu izobrazbu zatvorenika/maloljetnika </w:t>
            </w:r>
          </w:p>
        </w:tc>
        <w:tc>
          <w:tcPr>
            <w:tcW w:w="1516" w:type="dxa"/>
            <w:tcBorders>
              <w:top w:val="single" w:sz="4" w:space="0" w:color="auto"/>
              <w:left w:val="nil"/>
              <w:bottom w:val="single" w:sz="4" w:space="0" w:color="auto"/>
              <w:right w:val="single" w:sz="4" w:space="0" w:color="auto"/>
            </w:tcBorders>
            <w:vAlign w:val="center"/>
          </w:tcPr>
          <w:p w:rsidR="00F2652A" w:rsidRPr="00CD3AFF" w:rsidRDefault="00F2652A" w:rsidP="00EB3837">
            <w:pPr>
              <w:spacing w:after="0"/>
              <w:ind w:right="327"/>
              <w:jc w:val="center"/>
              <w:rPr>
                <w:rFonts w:asciiTheme="minorHAnsi" w:hAnsiTheme="minorHAnsi" w:cstheme="minorHAnsi"/>
                <w:sz w:val="20"/>
                <w:szCs w:val="20"/>
              </w:rPr>
            </w:pPr>
            <w:r w:rsidRPr="00CD3AFF">
              <w:rPr>
                <w:rFonts w:asciiTheme="minorHAnsi" w:hAnsiTheme="minorHAnsi" w:cstheme="minorHAnsi"/>
                <w:sz w:val="20"/>
                <w:szCs w:val="20"/>
              </w:rPr>
              <w:t>427</w:t>
            </w:r>
          </w:p>
        </w:tc>
        <w:tc>
          <w:tcPr>
            <w:tcW w:w="816" w:type="dxa"/>
            <w:tcBorders>
              <w:top w:val="sing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170</w:t>
            </w:r>
          </w:p>
        </w:tc>
        <w:tc>
          <w:tcPr>
            <w:tcW w:w="850" w:type="dxa"/>
            <w:tcBorders>
              <w:top w:val="sing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48</w:t>
            </w:r>
          </w:p>
        </w:tc>
        <w:tc>
          <w:tcPr>
            <w:tcW w:w="1128" w:type="dxa"/>
            <w:tcBorders>
              <w:top w:val="single" w:sz="4" w:space="0" w:color="auto"/>
              <w:left w:val="nil"/>
              <w:bottom w:val="single" w:sz="4" w:space="0" w:color="auto"/>
              <w:right w:val="double" w:sz="4" w:space="0" w:color="auto"/>
            </w:tcBorders>
            <w:noWrap/>
            <w:vAlign w:val="center"/>
          </w:tcPr>
          <w:p w:rsidR="00F2652A" w:rsidRPr="00F01007" w:rsidRDefault="00F2652A" w:rsidP="00EB3837">
            <w:pPr>
              <w:spacing w:after="0"/>
              <w:ind w:right="164"/>
              <w:jc w:val="center"/>
              <w:rPr>
                <w:rFonts w:asciiTheme="minorHAnsi" w:hAnsiTheme="minorHAnsi" w:cstheme="minorHAnsi"/>
                <w:b/>
                <w:sz w:val="20"/>
                <w:szCs w:val="20"/>
              </w:rPr>
            </w:pPr>
            <w:r>
              <w:rPr>
                <w:rFonts w:asciiTheme="minorHAnsi" w:hAnsiTheme="minorHAnsi" w:cstheme="minorHAnsi"/>
                <w:b/>
                <w:sz w:val="20"/>
                <w:szCs w:val="20"/>
              </w:rPr>
              <w:t>218</w:t>
            </w:r>
          </w:p>
        </w:tc>
      </w:tr>
      <w:tr w:rsidR="00F2652A" w:rsidRPr="00F01007" w:rsidTr="00EB3837">
        <w:trPr>
          <w:trHeight w:val="305"/>
          <w:jc w:val="center"/>
        </w:trPr>
        <w:tc>
          <w:tcPr>
            <w:tcW w:w="4678"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tcPr>
          <w:p w:rsidR="00F2652A" w:rsidRPr="00154A9E" w:rsidRDefault="00F2652A" w:rsidP="00EB3837">
            <w:pPr>
              <w:spacing w:after="0"/>
              <w:jc w:val="left"/>
              <w:rPr>
                <w:rFonts w:asciiTheme="minorHAnsi" w:hAnsiTheme="minorHAnsi" w:cstheme="minorHAnsi"/>
                <w:b/>
                <w:sz w:val="20"/>
                <w:szCs w:val="20"/>
              </w:rPr>
            </w:pPr>
            <w:r w:rsidRPr="00154A9E">
              <w:rPr>
                <w:rFonts w:asciiTheme="minorHAnsi" w:hAnsiTheme="minorHAnsi" w:cstheme="minorHAnsi"/>
                <w:b/>
                <w:sz w:val="20"/>
                <w:szCs w:val="20"/>
              </w:rPr>
              <w:t>Odjel financijsko-knjigovodstvenih poslova</w:t>
            </w:r>
          </w:p>
        </w:tc>
        <w:tc>
          <w:tcPr>
            <w:tcW w:w="1516" w:type="dxa"/>
            <w:tcBorders>
              <w:top w:val="single" w:sz="4" w:space="0" w:color="auto"/>
              <w:left w:val="nil"/>
              <w:bottom w:val="single" w:sz="4" w:space="0" w:color="auto"/>
              <w:right w:val="single" w:sz="4" w:space="0" w:color="auto"/>
            </w:tcBorders>
            <w:vAlign w:val="center"/>
          </w:tcPr>
          <w:p w:rsidR="00F2652A" w:rsidRPr="0071547D" w:rsidRDefault="00F2652A" w:rsidP="00EB3837">
            <w:pPr>
              <w:spacing w:after="0"/>
              <w:ind w:right="327"/>
              <w:jc w:val="center"/>
              <w:rPr>
                <w:rFonts w:asciiTheme="minorHAnsi" w:hAnsiTheme="minorHAnsi" w:cstheme="minorHAnsi"/>
                <w:sz w:val="20"/>
                <w:szCs w:val="20"/>
              </w:rPr>
            </w:pPr>
            <w:r w:rsidRPr="0071547D">
              <w:rPr>
                <w:rFonts w:asciiTheme="minorHAnsi" w:hAnsiTheme="minorHAnsi" w:cstheme="minorHAnsi"/>
                <w:sz w:val="20"/>
                <w:szCs w:val="20"/>
              </w:rPr>
              <w:t>290</w:t>
            </w:r>
          </w:p>
        </w:tc>
        <w:tc>
          <w:tcPr>
            <w:tcW w:w="816" w:type="dxa"/>
            <w:tcBorders>
              <w:top w:val="sing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sidRPr="00F01007">
              <w:rPr>
                <w:rFonts w:asciiTheme="minorHAnsi" w:hAnsiTheme="minorHAnsi" w:cstheme="minorHAnsi"/>
                <w:sz w:val="20"/>
                <w:szCs w:val="20"/>
              </w:rPr>
              <w:t>4</w:t>
            </w:r>
            <w:r>
              <w:rPr>
                <w:rFonts w:asciiTheme="minorHAnsi" w:hAnsiTheme="minorHAnsi" w:cstheme="minorHAnsi"/>
                <w:sz w:val="20"/>
                <w:szCs w:val="20"/>
              </w:rPr>
              <w:t>9</w:t>
            </w:r>
          </w:p>
        </w:tc>
        <w:tc>
          <w:tcPr>
            <w:tcW w:w="850" w:type="dxa"/>
            <w:tcBorders>
              <w:top w:val="single" w:sz="4" w:space="0" w:color="auto"/>
              <w:left w:val="nil"/>
              <w:bottom w:val="sing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sidRPr="00F01007">
              <w:rPr>
                <w:rFonts w:asciiTheme="minorHAnsi" w:hAnsiTheme="minorHAnsi" w:cstheme="minorHAnsi"/>
                <w:sz w:val="20"/>
                <w:szCs w:val="20"/>
              </w:rPr>
              <w:t>1</w:t>
            </w:r>
            <w:r>
              <w:rPr>
                <w:rFonts w:asciiTheme="minorHAnsi" w:hAnsiTheme="minorHAnsi" w:cstheme="minorHAnsi"/>
                <w:sz w:val="20"/>
                <w:szCs w:val="20"/>
              </w:rPr>
              <w:t>31</w:t>
            </w:r>
          </w:p>
        </w:tc>
        <w:tc>
          <w:tcPr>
            <w:tcW w:w="1128" w:type="dxa"/>
            <w:tcBorders>
              <w:top w:val="single" w:sz="4" w:space="0" w:color="auto"/>
              <w:left w:val="nil"/>
              <w:bottom w:val="single" w:sz="4" w:space="0" w:color="auto"/>
              <w:right w:val="double" w:sz="4" w:space="0" w:color="auto"/>
            </w:tcBorders>
            <w:noWrap/>
            <w:vAlign w:val="center"/>
          </w:tcPr>
          <w:p w:rsidR="00F2652A" w:rsidRPr="00F01007" w:rsidRDefault="00F2652A" w:rsidP="00EB3837">
            <w:pPr>
              <w:spacing w:after="0"/>
              <w:ind w:right="164"/>
              <w:jc w:val="center"/>
              <w:rPr>
                <w:rFonts w:asciiTheme="minorHAnsi" w:hAnsiTheme="minorHAnsi" w:cstheme="minorHAnsi"/>
                <w:b/>
                <w:sz w:val="20"/>
                <w:szCs w:val="20"/>
              </w:rPr>
            </w:pPr>
            <w:r w:rsidRPr="00F01007">
              <w:rPr>
                <w:rFonts w:asciiTheme="minorHAnsi" w:hAnsiTheme="minorHAnsi" w:cstheme="minorHAnsi"/>
                <w:b/>
                <w:sz w:val="20"/>
                <w:szCs w:val="20"/>
              </w:rPr>
              <w:t>1</w:t>
            </w:r>
            <w:r>
              <w:rPr>
                <w:rFonts w:asciiTheme="minorHAnsi" w:hAnsiTheme="minorHAnsi" w:cstheme="minorHAnsi"/>
                <w:b/>
                <w:sz w:val="20"/>
                <w:szCs w:val="20"/>
              </w:rPr>
              <w:t>80</w:t>
            </w:r>
          </w:p>
        </w:tc>
      </w:tr>
      <w:tr w:rsidR="00F2652A" w:rsidRPr="00F01007" w:rsidTr="00EB3837">
        <w:trPr>
          <w:trHeight w:val="305"/>
          <w:jc w:val="center"/>
        </w:trPr>
        <w:tc>
          <w:tcPr>
            <w:tcW w:w="4678" w:type="dxa"/>
            <w:tcBorders>
              <w:top w:val="single" w:sz="4" w:space="0" w:color="auto"/>
              <w:left w:val="double" w:sz="4" w:space="0" w:color="auto"/>
              <w:bottom w:val="double" w:sz="4" w:space="0" w:color="auto"/>
              <w:right w:val="single" w:sz="4" w:space="0" w:color="auto"/>
            </w:tcBorders>
            <w:shd w:val="clear" w:color="auto" w:fill="C6D9F1" w:themeFill="text2" w:themeFillTint="33"/>
            <w:vAlign w:val="center"/>
          </w:tcPr>
          <w:p w:rsidR="00F2652A" w:rsidRPr="00154A9E" w:rsidRDefault="00F2652A" w:rsidP="00EB3837">
            <w:pPr>
              <w:spacing w:after="0"/>
              <w:jc w:val="left"/>
              <w:rPr>
                <w:rFonts w:asciiTheme="minorHAnsi" w:hAnsiTheme="minorHAnsi" w:cstheme="minorHAnsi"/>
                <w:b/>
                <w:sz w:val="20"/>
                <w:szCs w:val="20"/>
              </w:rPr>
            </w:pPr>
            <w:r w:rsidRPr="00154A9E">
              <w:rPr>
                <w:rFonts w:asciiTheme="minorHAnsi" w:hAnsiTheme="minorHAnsi" w:cstheme="minorHAnsi"/>
                <w:b/>
                <w:sz w:val="20"/>
                <w:szCs w:val="20"/>
              </w:rPr>
              <w:t>Odjel zdravstvene zaštite zatvorenika</w:t>
            </w:r>
          </w:p>
        </w:tc>
        <w:tc>
          <w:tcPr>
            <w:tcW w:w="1516" w:type="dxa"/>
            <w:tcBorders>
              <w:top w:val="single" w:sz="4" w:space="0" w:color="auto"/>
              <w:left w:val="nil"/>
              <w:bottom w:val="double" w:sz="4" w:space="0" w:color="auto"/>
              <w:right w:val="single" w:sz="4" w:space="0" w:color="auto"/>
            </w:tcBorders>
            <w:vAlign w:val="center"/>
          </w:tcPr>
          <w:p w:rsidR="00F2652A" w:rsidRPr="00F01007" w:rsidRDefault="00F2652A" w:rsidP="00EB3837">
            <w:pPr>
              <w:spacing w:after="0"/>
              <w:ind w:right="327"/>
              <w:jc w:val="center"/>
              <w:rPr>
                <w:rFonts w:asciiTheme="minorHAnsi" w:hAnsiTheme="minorHAnsi" w:cstheme="minorHAnsi"/>
                <w:sz w:val="20"/>
                <w:szCs w:val="20"/>
              </w:rPr>
            </w:pPr>
            <w:r w:rsidRPr="00F01007">
              <w:rPr>
                <w:rFonts w:asciiTheme="minorHAnsi" w:hAnsiTheme="minorHAnsi" w:cstheme="minorHAnsi"/>
                <w:sz w:val="20"/>
                <w:szCs w:val="20"/>
              </w:rPr>
              <w:t>204</w:t>
            </w:r>
          </w:p>
        </w:tc>
        <w:tc>
          <w:tcPr>
            <w:tcW w:w="816" w:type="dxa"/>
            <w:tcBorders>
              <w:top w:val="single" w:sz="4" w:space="0" w:color="auto"/>
              <w:left w:val="nil"/>
              <w:bottom w:val="doub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41</w:t>
            </w:r>
          </w:p>
        </w:tc>
        <w:tc>
          <w:tcPr>
            <w:tcW w:w="850" w:type="dxa"/>
            <w:tcBorders>
              <w:top w:val="single" w:sz="4" w:space="0" w:color="auto"/>
              <w:left w:val="nil"/>
              <w:bottom w:val="doub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83</w:t>
            </w:r>
          </w:p>
        </w:tc>
        <w:tc>
          <w:tcPr>
            <w:tcW w:w="1128" w:type="dxa"/>
            <w:tcBorders>
              <w:top w:val="single" w:sz="4" w:space="0" w:color="auto"/>
              <w:left w:val="nil"/>
              <w:bottom w:val="double" w:sz="4" w:space="0" w:color="auto"/>
              <w:right w:val="double" w:sz="4" w:space="0" w:color="auto"/>
            </w:tcBorders>
            <w:noWrap/>
            <w:vAlign w:val="center"/>
          </w:tcPr>
          <w:p w:rsidR="00F2652A" w:rsidRPr="00F01007" w:rsidRDefault="00F2652A" w:rsidP="00EB3837">
            <w:pPr>
              <w:spacing w:after="0"/>
              <w:ind w:right="164"/>
              <w:jc w:val="center"/>
              <w:rPr>
                <w:rFonts w:asciiTheme="minorHAnsi" w:hAnsiTheme="minorHAnsi" w:cstheme="minorHAnsi"/>
                <w:b/>
                <w:sz w:val="20"/>
                <w:szCs w:val="20"/>
              </w:rPr>
            </w:pPr>
            <w:r>
              <w:rPr>
                <w:rFonts w:asciiTheme="minorHAnsi" w:hAnsiTheme="minorHAnsi" w:cstheme="minorHAnsi"/>
                <w:b/>
                <w:sz w:val="20"/>
                <w:szCs w:val="20"/>
              </w:rPr>
              <w:t>124</w:t>
            </w:r>
          </w:p>
        </w:tc>
      </w:tr>
      <w:tr w:rsidR="00F2652A" w:rsidRPr="00F01007" w:rsidTr="00EB3837">
        <w:trPr>
          <w:trHeight w:val="305"/>
          <w:jc w:val="center"/>
        </w:trPr>
        <w:tc>
          <w:tcPr>
            <w:tcW w:w="4678" w:type="dxa"/>
            <w:tcBorders>
              <w:top w:val="single" w:sz="4" w:space="0" w:color="auto"/>
              <w:left w:val="double" w:sz="4" w:space="0" w:color="auto"/>
              <w:bottom w:val="double" w:sz="4" w:space="0" w:color="auto"/>
              <w:right w:val="single" w:sz="4" w:space="0" w:color="auto"/>
            </w:tcBorders>
            <w:shd w:val="clear" w:color="auto" w:fill="C6D9F1" w:themeFill="text2" w:themeFillTint="33"/>
            <w:vAlign w:val="center"/>
          </w:tcPr>
          <w:p w:rsidR="00F2652A" w:rsidRPr="00154A9E" w:rsidRDefault="00F2652A" w:rsidP="00EB3837">
            <w:pPr>
              <w:spacing w:after="0"/>
              <w:jc w:val="left"/>
              <w:rPr>
                <w:rFonts w:asciiTheme="minorHAnsi" w:hAnsiTheme="minorHAnsi" w:cstheme="minorHAnsi"/>
                <w:sz w:val="20"/>
                <w:szCs w:val="20"/>
              </w:rPr>
            </w:pPr>
            <w:r w:rsidRPr="00154A9E">
              <w:rPr>
                <w:rFonts w:asciiTheme="minorHAnsi" w:hAnsiTheme="minorHAnsi" w:cstheme="minorHAnsi"/>
                <w:b/>
                <w:sz w:val="20"/>
                <w:szCs w:val="20"/>
              </w:rPr>
              <w:t>Centar za izobrazbu</w:t>
            </w:r>
          </w:p>
        </w:tc>
        <w:tc>
          <w:tcPr>
            <w:tcW w:w="1516" w:type="dxa"/>
            <w:tcBorders>
              <w:top w:val="single" w:sz="4" w:space="0" w:color="auto"/>
              <w:left w:val="nil"/>
              <w:bottom w:val="double" w:sz="4" w:space="0" w:color="auto"/>
              <w:right w:val="single" w:sz="4" w:space="0" w:color="auto"/>
            </w:tcBorders>
            <w:vAlign w:val="center"/>
          </w:tcPr>
          <w:p w:rsidR="00F2652A" w:rsidRPr="00AF3B2B" w:rsidRDefault="00F2652A" w:rsidP="00EB3837">
            <w:pPr>
              <w:spacing w:after="0"/>
              <w:ind w:right="327"/>
              <w:jc w:val="center"/>
              <w:rPr>
                <w:rFonts w:asciiTheme="minorHAnsi" w:hAnsiTheme="minorHAnsi" w:cstheme="minorHAnsi"/>
                <w:sz w:val="20"/>
                <w:szCs w:val="20"/>
              </w:rPr>
            </w:pPr>
            <w:r>
              <w:rPr>
                <w:rFonts w:asciiTheme="minorHAnsi" w:hAnsiTheme="minorHAnsi" w:cstheme="minorHAnsi"/>
                <w:sz w:val="20"/>
                <w:szCs w:val="20"/>
              </w:rPr>
              <w:t xml:space="preserve">  </w:t>
            </w:r>
            <w:r w:rsidRPr="00AF3B2B">
              <w:rPr>
                <w:rFonts w:asciiTheme="minorHAnsi" w:hAnsiTheme="minorHAnsi" w:cstheme="minorHAnsi"/>
                <w:sz w:val="20"/>
                <w:szCs w:val="20"/>
              </w:rPr>
              <w:t>6</w:t>
            </w:r>
          </w:p>
        </w:tc>
        <w:tc>
          <w:tcPr>
            <w:tcW w:w="816" w:type="dxa"/>
            <w:tcBorders>
              <w:top w:val="single" w:sz="4" w:space="0" w:color="auto"/>
              <w:left w:val="nil"/>
              <w:bottom w:val="doub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w:t>
            </w:r>
          </w:p>
        </w:tc>
        <w:tc>
          <w:tcPr>
            <w:tcW w:w="850" w:type="dxa"/>
            <w:tcBorders>
              <w:top w:val="single" w:sz="4" w:space="0" w:color="auto"/>
              <w:left w:val="nil"/>
              <w:bottom w:val="doub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3</w:t>
            </w:r>
          </w:p>
        </w:tc>
        <w:tc>
          <w:tcPr>
            <w:tcW w:w="1128" w:type="dxa"/>
            <w:tcBorders>
              <w:top w:val="single" w:sz="4" w:space="0" w:color="auto"/>
              <w:left w:val="nil"/>
              <w:bottom w:val="double" w:sz="4" w:space="0" w:color="auto"/>
              <w:right w:val="double" w:sz="4" w:space="0" w:color="auto"/>
            </w:tcBorders>
            <w:noWrap/>
            <w:vAlign w:val="center"/>
          </w:tcPr>
          <w:p w:rsidR="00F2652A" w:rsidRPr="00F01007" w:rsidRDefault="00F2652A" w:rsidP="00EB3837">
            <w:pPr>
              <w:spacing w:after="0"/>
              <w:ind w:right="164"/>
              <w:jc w:val="center"/>
              <w:rPr>
                <w:rFonts w:asciiTheme="minorHAnsi" w:hAnsiTheme="minorHAnsi" w:cstheme="minorHAnsi"/>
                <w:b/>
                <w:sz w:val="20"/>
                <w:szCs w:val="20"/>
              </w:rPr>
            </w:pPr>
            <w:r>
              <w:rPr>
                <w:rFonts w:asciiTheme="minorHAnsi" w:hAnsiTheme="minorHAnsi" w:cstheme="minorHAnsi"/>
                <w:b/>
                <w:sz w:val="20"/>
                <w:szCs w:val="20"/>
              </w:rPr>
              <w:t>4</w:t>
            </w:r>
          </w:p>
        </w:tc>
      </w:tr>
      <w:tr w:rsidR="00F2652A" w:rsidRPr="00F01007" w:rsidTr="00EB3837">
        <w:trPr>
          <w:trHeight w:val="305"/>
          <w:jc w:val="center"/>
        </w:trPr>
        <w:tc>
          <w:tcPr>
            <w:tcW w:w="4678" w:type="dxa"/>
            <w:tcBorders>
              <w:top w:val="single" w:sz="4" w:space="0" w:color="auto"/>
              <w:left w:val="double" w:sz="4" w:space="0" w:color="auto"/>
              <w:bottom w:val="double" w:sz="4" w:space="0" w:color="auto"/>
              <w:right w:val="single" w:sz="4" w:space="0" w:color="auto"/>
            </w:tcBorders>
            <w:shd w:val="clear" w:color="auto" w:fill="C6D9F1" w:themeFill="text2" w:themeFillTint="33"/>
            <w:vAlign w:val="center"/>
          </w:tcPr>
          <w:p w:rsidR="00F2652A" w:rsidRPr="00154A9E" w:rsidRDefault="00F2652A" w:rsidP="00EB3837">
            <w:pPr>
              <w:spacing w:after="0"/>
              <w:jc w:val="left"/>
              <w:rPr>
                <w:rFonts w:asciiTheme="minorHAnsi" w:hAnsiTheme="minorHAnsi" w:cstheme="minorHAnsi"/>
                <w:b/>
                <w:sz w:val="20"/>
                <w:szCs w:val="20"/>
              </w:rPr>
            </w:pPr>
            <w:r w:rsidRPr="00154A9E">
              <w:rPr>
                <w:rFonts w:asciiTheme="minorHAnsi" w:hAnsiTheme="minorHAnsi" w:cstheme="minorHAnsi"/>
                <w:b/>
                <w:sz w:val="20"/>
                <w:szCs w:val="20"/>
              </w:rPr>
              <w:t>Odgojni zavod u Požegi</w:t>
            </w:r>
          </w:p>
        </w:tc>
        <w:tc>
          <w:tcPr>
            <w:tcW w:w="1516" w:type="dxa"/>
            <w:tcBorders>
              <w:top w:val="single" w:sz="4" w:space="0" w:color="auto"/>
              <w:left w:val="nil"/>
              <w:bottom w:val="double" w:sz="4" w:space="0" w:color="auto"/>
              <w:right w:val="single" w:sz="4" w:space="0" w:color="auto"/>
            </w:tcBorders>
            <w:vAlign w:val="center"/>
          </w:tcPr>
          <w:p w:rsidR="00F2652A" w:rsidRPr="00F01007" w:rsidRDefault="00F2652A" w:rsidP="00EB3837">
            <w:pPr>
              <w:spacing w:after="0"/>
              <w:ind w:right="327"/>
              <w:jc w:val="center"/>
              <w:rPr>
                <w:rFonts w:asciiTheme="minorHAnsi" w:hAnsiTheme="minorHAnsi" w:cstheme="minorHAnsi"/>
                <w:sz w:val="20"/>
                <w:szCs w:val="20"/>
              </w:rPr>
            </w:pPr>
            <w:r w:rsidRPr="00F01007">
              <w:rPr>
                <w:rFonts w:asciiTheme="minorHAnsi" w:hAnsiTheme="minorHAnsi" w:cstheme="minorHAnsi"/>
                <w:sz w:val="20"/>
                <w:szCs w:val="20"/>
              </w:rPr>
              <w:t xml:space="preserve">   20</w:t>
            </w:r>
          </w:p>
        </w:tc>
        <w:tc>
          <w:tcPr>
            <w:tcW w:w="816" w:type="dxa"/>
            <w:tcBorders>
              <w:top w:val="single" w:sz="4" w:space="0" w:color="auto"/>
              <w:left w:val="nil"/>
              <w:bottom w:val="doub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sidRPr="00F01007">
              <w:rPr>
                <w:rFonts w:asciiTheme="minorHAnsi" w:hAnsiTheme="minorHAnsi" w:cstheme="minorHAnsi"/>
                <w:sz w:val="20"/>
                <w:szCs w:val="20"/>
              </w:rPr>
              <w:t>0</w:t>
            </w:r>
          </w:p>
        </w:tc>
        <w:tc>
          <w:tcPr>
            <w:tcW w:w="850" w:type="dxa"/>
            <w:tcBorders>
              <w:top w:val="single" w:sz="4" w:space="0" w:color="auto"/>
              <w:left w:val="nil"/>
              <w:bottom w:val="double" w:sz="4" w:space="0" w:color="auto"/>
              <w:right w:val="single" w:sz="4" w:space="0" w:color="auto"/>
            </w:tcBorders>
            <w:noWrap/>
            <w:vAlign w:val="center"/>
          </w:tcPr>
          <w:p w:rsidR="00F2652A" w:rsidRPr="00F01007"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12</w:t>
            </w:r>
          </w:p>
        </w:tc>
        <w:tc>
          <w:tcPr>
            <w:tcW w:w="1128" w:type="dxa"/>
            <w:tcBorders>
              <w:top w:val="single" w:sz="4" w:space="0" w:color="auto"/>
              <w:left w:val="nil"/>
              <w:bottom w:val="double" w:sz="4" w:space="0" w:color="auto"/>
              <w:right w:val="double" w:sz="4" w:space="0" w:color="auto"/>
            </w:tcBorders>
            <w:noWrap/>
            <w:vAlign w:val="center"/>
          </w:tcPr>
          <w:p w:rsidR="00F2652A" w:rsidRPr="00F01007" w:rsidRDefault="00F2652A" w:rsidP="00EB3837">
            <w:pPr>
              <w:spacing w:after="0"/>
              <w:ind w:right="164"/>
              <w:jc w:val="center"/>
              <w:rPr>
                <w:rFonts w:asciiTheme="minorHAnsi" w:hAnsiTheme="minorHAnsi" w:cstheme="minorHAnsi"/>
                <w:b/>
                <w:sz w:val="20"/>
                <w:szCs w:val="20"/>
              </w:rPr>
            </w:pPr>
            <w:r w:rsidRPr="00F01007">
              <w:rPr>
                <w:rFonts w:asciiTheme="minorHAnsi" w:hAnsiTheme="minorHAnsi" w:cstheme="minorHAnsi"/>
                <w:b/>
                <w:sz w:val="20"/>
                <w:szCs w:val="20"/>
              </w:rPr>
              <w:t>1</w:t>
            </w:r>
            <w:r>
              <w:rPr>
                <w:rFonts w:asciiTheme="minorHAnsi" w:hAnsiTheme="minorHAnsi" w:cstheme="minorHAnsi"/>
                <w:b/>
                <w:sz w:val="20"/>
                <w:szCs w:val="20"/>
              </w:rPr>
              <w:t>2</w:t>
            </w:r>
          </w:p>
        </w:tc>
      </w:tr>
      <w:tr w:rsidR="00F2652A" w:rsidRPr="007B7B69" w:rsidTr="00EB3837">
        <w:trPr>
          <w:trHeight w:val="305"/>
          <w:jc w:val="center"/>
        </w:trPr>
        <w:tc>
          <w:tcPr>
            <w:tcW w:w="4678"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F2652A" w:rsidRPr="00F01007" w:rsidRDefault="00F2652A" w:rsidP="00EB3837">
            <w:pPr>
              <w:spacing w:after="0"/>
              <w:jc w:val="left"/>
              <w:rPr>
                <w:rFonts w:asciiTheme="minorHAnsi" w:hAnsiTheme="minorHAnsi" w:cstheme="minorHAnsi"/>
                <w:b/>
                <w:sz w:val="22"/>
              </w:rPr>
            </w:pPr>
            <w:r w:rsidRPr="00F01007">
              <w:rPr>
                <w:rFonts w:asciiTheme="minorHAnsi" w:hAnsiTheme="minorHAnsi" w:cstheme="minorHAnsi"/>
                <w:b/>
                <w:sz w:val="22"/>
              </w:rPr>
              <w:t>UKUPNO</w:t>
            </w:r>
          </w:p>
        </w:tc>
        <w:tc>
          <w:tcPr>
            <w:tcW w:w="1516"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F2652A" w:rsidRPr="00F01007" w:rsidRDefault="00F2652A" w:rsidP="00EB3837">
            <w:pPr>
              <w:spacing w:after="0"/>
              <w:ind w:right="327"/>
              <w:jc w:val="center"/>
              <w:rPr>
                <w:rFonts w:asciiTheme="minorHAnsi" w:hAnsiTheme="minorHAnsi" w:cstheme="minorHAnsi"/>
                <w:b/>
                <w:sz w:val="22"/>
              </w:rPr>
            </w:pPr>
            <w:r w:rsidRPr="00F01007">
              <w:rPr>
                <w:rFonts w:asciiTheme="minorHAnsi" w:hAnsiTheme="minorHAnsi" w:cstheme="minorHAnsi"/>
                <w:b/>
                <w:sz w:val="22"/>
              </w:rPr>
              <w:t>3939</w:t>
            </w:r>
          </w:p>
        </w:tc>
        <w:tc>
          <w:tcPr>
            <w:tcW w:w="816"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F2652A" w:rsidRPr="00F01007" w:rsidRDefault="00F2652A" w:rsidP="00EB3837">
            <w:pPr>
              <w:spacing w:after="0"/>
              <w:jc w:val="center"/>
              <w:rPr>
                <w:rFonts w:asciiTheme="minorHAnsi" w:hAnsiTheme="minorHAnsi" w:cstheme="minorHAnsi"/>
                <w:b/>
                <w:sz w:val="22"/>
              </w:rPr>
            </w:pPr>
            <w:r>
              <w:rPr>
                <w:rFonts w:asciiTheme="minorHAnsi" w:hAnsiTheme="minorHAnsi" w:cstheme="minorHAnsi"/>
                <w:b/>
                <w:sz w:val="22"/>
              </w:rPr>
              <w:t>1863</w:t>
            </w:r>
          </w:p>
        </w:tc>
        <w:tc>
          <w:tcPr>
            <w:tcW w:w="850"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F2652A" w:rsidRPr="00F01007" w:rsidRDefault="00F2652A" w:rsidP="00EB3837">
            <w:pPr>
              <w:spacing w:after="0"/>
              <w:jc w:val="center"/>
              <w:rPr>
                <w:rFonts w:asciiTheme="minorHAnsi" w:hAnsiTheme="minorHAnsi" w:cstheme="minorHAnsi"/>
                <w:b/>
                <w:sz w:val="22"/>
              </w:rPr>
            </w:pPr>
            <w:r>
              <w:rPr>
                <w:rFonts w:asciiTheme="minorHAnsi" w:hAnsiTheme="minorHAnsi" w:cstheme="minorHAnsi"/>
                <w:b/>
                <w:sz w:val="22"/>
              </w:rPr>
              <w:t>746</w:t>
            </w:r>
          </w:p>
        </w:tc>
        <w:tc>
          <w:tcPr>
            <w:tcW w:w="1128" w:type="dxa"/>
            <w:tcBorders>
              <w:top w:val="double" w:sz="4" w:space="0" w:color="auto"/>
              <w:left w:val="nil"/>
              <w:bottom w:val="double" w:sz="4" w:space="0" w:color="auto"/>
              <w:right w:val="double" w:sz="4" w:space="0" w:color="auto"/>
            </w:tcBorders>
            <w:shd w:val="clear" w:color="auto" w:fill="8DB3E2" w:themeFill="text2" w:themeFillTint="66"/>
            <w:noWrap/>
            <w:vAlign w:val="center"/>
          </w:tcPr>
          <w:p w:rsidR="00F2652A" w:rsidRPr="00071B70" w:rsidRDefault="00F2652A" w:rsidP="00EB3837">
            <w:pPr>
              <w:spacing w:after="0"/>
              <w:ind w:right="164"/>
              <w:jc w:val="center"/>
              <w:rPr>
                <w:rFonts w:asciiTheme="minorHAnsi" w:hAnsiTheme="minorHAnsi" w:cstheme="minorHAnsi"/>
                <w:b/>
                <w:sz w:val="22"/>
              </w:rPr>
            </w:pPr>
            <w:r w:rsidRPr="00F01007">
              <w:rPr>
                <w:rFonts w:asciiTheme="minorHAnsi" w:hAnsiTheme="minorHAnsi" w:cstheme="minorHAnsi"/>
                <w:b/>
                <w:sz w:val="22"/>
              </w:rPr>
              <w:t>26</w:t>
            </w:r>
            <w:r>
              <w:rPr>
                <w:rFonts w:asciiTheme="minorHAnsi" w:hAnsiTheme="minorHAnsi" w:cstheme="minorHAnsi"/>
                <w:b/>
                <w:sz w:val="22"/>
              </w:rPr>
              <w:t>09</w:t>
            </w:r>
          </w:p>
        </w:tc>
      </w:tr>
    </w:tbl>
    <w:p w:rsidR="00EF1D2B" w:rsidRPr="007F57A1" w:rsidRDefault="00EF1D2B" w:rsidP="00EF1D2B">
      <w:pPr>
        <w:rPr>
          <w:highlight w:val="yellow"/>
        </w:rPr>
      </w:pPr>
    </w:p>
    <w:bookmarkEnd w:id="394"/>
    <w:p w:rsidR="00EF1D2B" w:rsidRPr="007F57A1" w:rsidRDefault="00F2652A" w:rsidP="009510D8">
      <w:pPr>
        <w:rPr>
          <w:highlight w:val="yellow"/>
        </w:rPr>
      </w:pPr>
      <w:r w:rsidRPr="00F2652A">
        <w:t>U svim odjelima kaznionica, zatvora, odgojnih zavoda i centara postoje upražnjena sistematizirana radna mjesta što zaposlenicima otežava obavljanje poslova izvršavanja kazne zatvora. Otežanim uvjetima obavljanja poslova izvršavanja kazne zatvora doprinose i lošiji materijalni uvjeti rada u većini kaznionica i zatvora, Odgojnom zavodu u Požegi i Centru za dijagnostiku u Zagrebu koje, iz razloga financijskog ograničenja državnog proračuna, nije moguće cjelovito ni žurno poboljšati.</w:t>
      </w:r>
    </w:p>
    <w:p w:rsidR="009510D8" w:rsidRPr="00F2652A" w:rsidRDefault="009510D8" w:rsidP="00F2652A">
      <w:pPr>
        <w:pStyle w:val="Opisslike"/>
        <w:keepNext/>
        <w:jc w:val="center"/>
      </w:pPr>
      <w:bookmarkStart w:id="395" w:name="_Toc527117411"/>
      <w:r w:rsidRPr="00F2652A">
        <w:t xml:space="preserve">Tablica </w:t>
      </w:r>
      <w:r w:rsidRPr="00F2652A">
        <w:fldChar w:fldCharType="begin"/>
      </w:r>
      <w:r w:rsidRPr="00F2652A">
        <w:instrText xml:space="preserve"> SEQ Tablica \* ARABIC </w:instrText>
      </w:r>
      <w:r w:rsidRPr="00F2652A">
        <w:fldChar w:fldCharType="separate"/>
      </w:r>
      <w:r w:rsidR="009315F5">
        <w:rPr>
          <w:noProof/>
        </w:rPr>
        <w:t>40</w:t>
      </w:r>
      <w:r w:rsidRPr="00F2652A">
        <w:fldChar w:fldCharType="end"/>
      </w:r>
      <w:r w:rsidRPr="00F2652A">
        <w:t xml:space="preserve">. </w:t>
      </w:r>
      <w:r w:rsidR="00F2652A">
        <w:t>Zaposlenici pr</w:t>
      </w:r>
      <w:r w:rsidR="004A45C2">
        <w:t xml:space="preserve">ema dobi, spolu i radnom stažu </w:t>
      </w:r>
      <w:r w:rsidR="00F2652A">
        <w:t>kaznionica, zatvora, odgojnih zavoda i centara,                   na dan 31.12.2017. godine</w:t>
      </w:r>
      <w:bookmarkEnd w:id="395"/>
    </w:p>
    <w:tbl>
      <w:tblPr>
        <w:tblW w:w="8910" w:type="dxa"/>
        <w:jc w:val="center"/>
        <w:tblInd w:w="-5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577"/>
        <w:gridCol w:w="738"/>
        <w:gridCol w:w="719"/>
        <w:gridCol w:w="719"/>
        <w:gridCol w:w="719"/>
        <w:gridCol w:w="719"/>
        <w:gridCol w:w="719"/>
      </w:tblGrid>
      <w:tr w:rsidR="00F2652A" w:rsidRPr="002430A5" w:rsidTr="00EB3837">
        <w:trPr>
          <w:trHeight w:val="252"/>
          <w:jc w:val="center"/>
        </w:trPr>
        <w:tc>
          <w:tcPr>
            <w:tcW w:w="4577" w:type="dxa"/>
            <w:vMerge w:val="restart"/>
            <w:tcBorders>
              <w:top w:val="double" w:sz="4" w:space="0" w:color="auto"/>
              <w:bottom w:val="single" w:sz="4" w:space="0" w:color="auto"/>
            </w:tcBorders>
            <w:shd w:val="clear" w:color="auto" w:fill="8DB3E2" w:themeFill="text2" w:themeFillTint="66"/>
            <w:vAlign w:val="center"/>
          </w:tcPr>
          <w:p w:rsidR="00B17EAD" w:rsidRDefault="00F2652A" w:rsidP="00EB3837">
            <w:pPr>
              <w:spacing w:after="0"/>
              <w:jc w:val="left"/>
              <w:rPr>
                <w:rFonts w:asciiTheme="minorHAnsi" w:hAnsiTheme="minorHAnsi" w:cstheme="minorHAnsi"/>
                <w:b/>
                <w:sz w:val="20"/>
                <w:szCs w:val="20"/>
              </w:rPr>
            </w:pPr>
            <w:r w:rsidRPr="00F01007">
              <w:rPr>
                <w:rFonts w:asciiTheme="minorHAnsi" w:hAnsiTheme="minorHAnsi" w:cstheme="minorHAnsi"/>
                <w:b/>
                <w:sz w:val="20"/>
                <w:szCs w:val="20"/>
              </w:rPr>
              <w:t>UPRAVA ZA ZATVORSKI SUSTAV</w:t>
            </w:r>
          </w:p>
          <w:p w:rsidR="00F2652A" w:rsidRPr="008B2B53" w:rsidRDefault="00F2652A" w:rsidP="00EB3837">
            <w:pPr>
              <w:spacing w:after="0"/>
              <w:rPr>
                <w:rFonts w:asciiTheme="minorHAnsi" w:hAnsiTheme="minorHAnsi" w:cstheme="minorHAnsi"/>
                <w:b/>
                <w:sz w:val="22"/>
                <w:szCs w:val="20"/>
              </w:rPr>
            </w:pPr>
            <w:r>
              <w:rPr>
                <w:rFonts w:asciiTheme="minorHAnsi" w:hAnsiTheme="minorHAnsi" w:cstheme="minorHAnsi"/>
                <w:b/>
                <w:sz w:val="20"/>
                <w:szCs w:val="20"/>
              </w:rPr>
              <w:t>KAZNIONICE, ZATVORI, ODGOJNI ZAVODI I CENTRI</w:t>
            </w:r>
          </w:p>
        </w:tc>
        <w:tc>
          <w:tcPr>
            <w:tcW w:w="2176" w:type="dxa"/>
            <w:gridSpan w:val="3"/>
            <w:tcBorders>
              <w:top w:val="double" w:sz="4" w:space="0" w:color="auto"/>
              <w:bottom w:val="single" w:sz="4" w:space="0" w:color="auto"/>
            </w:tcBorders>
            <w:shd w:val="clear" w:color="auto" w:fill="8DB3E2" w:themeFill="text2" w:themeFillTint="66"/>
            <w:noWrap/>
            <w:vAlign w:val="center"/>
          </w:tcPr>
          <w:p w:rsidR="00F2652A" w:rsidRPr="002430A5" w:rsidRDefault="00F2652A" w:rsidP="00EB3837">
            <w:pPr>
              <w:spacing w:after="0"/>
              <w:jc w:val="center"/>
              <w:rPr>
                <w:rFonts w:asciiTheme="minorHAnsi" w:hAnsiTheme="minorHAnsi" w:cstheme="minorHAnsi"/>
                <w:b/>
                <w:sz w:val="22"/>
                <w:szCs w:val="20"/>
              </w:rPr>
            </w:pPr>
            <w:r w:rsidRPr="002430A5">
              <w:rPr>
                <w:rFonts w:asciiTheme="minorHAnsi" w:hAnsiTheme="minorHAnsi" w:cstheme="minorHAnsi"/>
                <w:b/>
                <w:sz w:val="22"/>
                <w:szCs w:val="20"/>
              </w:rPr>
              <w:t>prosjek starosne dobi</w:t>
            </w:r>
          </w:p>
        </w:tc>
        <w:tc>
          <w:tcPr>
            <w:tcW w:w="2157" w:type="dxa"/>
            <w:gridSpan w:val="3"/>
            <w:tcBorders>
              <w:top w:val="double" w:sz="4" w:space="0" w:color="auto"/>
              <w:bottom w:val="single" w:sz="4" w:space="0" w:color="auto"/>
            </w:tcBorders>
            <w:shd w:val="clear" w:color="auto" w:fill="8DB3E2" w:themeFill="text2" w:themeFillTint="66"/>
            <w:noWrap/>
            <w:vAlign w:val="center"/>
          </w:tcPr>
          <w:p w:rsidR="00F2652A" w:rsidRPr="002430A5" w:rsidRDefault="00F2652A" w:rsidP="00EB3837">
            <w:pPr>
              <w:spacing w:after="0"/>
              <w:jc w:val="center"/>
              <w:rPr>
                <w:rFonts w:asciiTheme="minorHAnsi" w:hAnsiTheme="minorHAnsi" w:cstheme="minorHAnsi"/>
                <w:b/>
                <w:sz w:val="22"/>
                <w:szCs w:val="20"/>
              </w:rPr>
            </w:pPr>
            <w:r w:rsidRPr="002430A5">
              <w:rPr>
                <w:rFonts w:asciiTheme="minorHAnsi" w:hAnsiTheme="minorHAnsi" w:cstheme="minorHAnsi"/>
                <w:b/>
                <w:sz w:val="22"/>
                <w:szCs w:val="20"/>
              </w:rPr>
              <w:t>prosjek efektivnog radnog staža u  zatvorskom sustavu</w:t>
            </w:r>
          </w:p>
        </w:tc>
      </w:tr>
      <w:tr w:rsidR="00F2652A" w:rsidRPr="002430A5" w:rsidTr="00B17EAD">
        <w:trPr>
          <w:trHeight w:val="138"/>
          <w:jc w:val="center"/>
        </w:trPr>
        <w:tc>
          <w:tcPr>
            <w:tcW w:w="4577" w:type="dxa"/>
            <w:vMerge/>
            <w:tcBorders>
              <w:top w:val="single" w:sz="4" w:space="0" w:color="auto"/>
              <w:bottom w:val="double" w:sz="4" w:space="0" w:color="auto"/>
            </w:tcBorders>
            <w:shd w:val="clear" w:color="auto" w:fill="C6D9F1" w:themeFill="text2" w:themeFillTint="33"/>
            <w:vAlign w:val="center"/>
          </w:tcPr>
          <w:p w:rsidR="00F2652A" w:rsidRPr="008B2B53" w:rsidRDefault="00F2652A" w:rsidP="00EB3837">
            <w:pPr>
              <w:spacing w:after="0"/>
              <w:rPr>
                <w:rFonts w:asciiTheme="minorHAnsi" w:hAnsiTheme="minorHAnsi" w:cstheme="minorHAnsi"/>
                <w:b/>
                <w:sz w:val="22"/>
                <w:szCs w:val="20"/>
              </w:rPr>
            </w:pPr>
          </w:p>
        </w:tc>
        <w:tc>
          <w:tcPr>
            <w:tcW w:w="738" w:type="dxa"/>
            <w:tcBorders>
              <w:top w:val="single" w:sz="4" w:space="0" w:color="auto"/>
              <w:bottom w:val="double" w:sz="4" w:space="0" w:color="auto"/>
            </w:tcBorders>
            <w:shd w:val="clear" w:color="auto" w:fill="C6D9F1" w:themeFill="text2" w:themeFillTint="33"/>
            <w:noWrap/>
            <w:vAlign w:val="center"/>
          </w:tcPr>
          <w:p w:rsidR="00F2652A" w:rsidRPr="002430A5" w:rsidRDefault="00F2652A" w:rsidP="00EB3837">
            <w:pPr>
              <w:spacing w:after="0"/>
              <w:jc w:val="center"/>
              <w:rPr>
                <w:rFonts w:asciiTheme="minorHAnsi" w:hAnsiTheme="minorHAnsi" w:cstheme="minorHAnsi"/>
                <w:b/>
                <w:sz w:val="20"/>
                <w:szCs w:val="20"/>
              </w:rPr>
            </w:pPr>
            <w:r w:rsidRPr="002430A5">
              <w:rPr>
                <w:rFonts w:asciiTheme="minorHAnsi" w:hAnsiTheme="minorHAnsi" w:cstheme="minorHAnsi"/>
                <w:b/>
                <w:sz w:val="20"/>
                <w:szCs w:val="20"/>
              </w:rPr>
              <w:t>M</w:t>
            </w:r>
          </w:p>
        </w:tc>
        <w:tc>
          <w:tcPr>
            <w:tcW w:w="719" w:type="dxa"/>
            <w:tcBorders>
              <w:top w:val="single" w:sz="4" w:space="0" w:color="auto"/>
              <w:bottom w:val="double" w:sz="4" w:space="0" w:color="auto"/>
            </w:tcBorders>
            <w:shd w:val="clear" w:color="auto" w:fill="C6D9F1" w:themeFill="text2" w:themeFillTint="33"/>
            <w:noWrap/>
            <w:vAlign w:val="center"/>
          </w:tcPr>
          <w:p w:rsidR="00F2652A" w:rsidRPr="002430A5" w:rsidRDefault="00F2652A" w:rsidP="00EB3837">
            <w:pPr>
              <w:spacing w:after="0"/>
              <w:jc w:val="center"/>
              <w:rPr>
                <w:rFonts w:asciiTheme="minorHAnsi" w:hAnsiTheme="minorHAnsi" w:cstheme="minorHAnsi"/>
                <w:b/>
                <w:sz w:val="20"/>
                <w:szCs w:val="20"/>
              </w:rPr>
            </w:pPr>
            <w:r w:rsidRPr="002430A5">
              <w:rPr>
                <w:rFonts w:asciiTheme="minorHAnsi" w:hAnsiTheme="minorHAnsi" w:cstheme="minorHAnsi"/>
                <w:b/>
                <w:sz w:val="20"/>
                <w:szCs w:val="20"/>
              </w:rPr>
              <w:t>Ž</w:t>
            </w:r>
          </w:p>
        </w:tc>
        <w:tc>
          <w:tcPr>
            <w:tcW w:w="719" w:type="dxa"/>
            <w:tcBorders>
              <w:top w:val="single" w:sz="4" w:space="0" w:color="auto"/>
              <w:bottom w:val="double" w:sz="4" w:space="0" w:color="auto"/>
            </w:tcBorders>
            <w:shd w:val="clear" w:color="auto" w:fill="C6D9F1" w:themeFill="text2" w:themeFillTint="33"/>
            <w:noWrap/>
            <w:vAlign w:val="center"/>
          </w:tcPr>
          <w:p w:rsidR="00F2652A" w:rsidRPr="002430A5" w:rsidRDefault="00F2652A" w:rsidP="00EB3837">
            <w:pPr>
              <w:spacing w:after="0"/>
              <w:jc w:val="center"/>
              <w:rPr>
                <w:rFonts w:asciiTheme="minorHAnsi" w:hAnsiTheme="minorHAnsi" w:cstheme="minorHAnsi"/>
                <w:b/>
                <w:sz w:val="20"/>
                <w:szCs w:val="20"/>
              </w:rPr>
            </w:pPr>
            <w:r w:rsidRPr="002430A5">
              <w:rPr>
                <w:rFonts w:asciiTheme="minorHAnsi" w:hAnsiTheme="minorHAnsi" w:cstheme="minorHAnsi"/>
                <w:b/>
                <w:sz w:val="20"/>
                <w:szCs w:val="20"/>
              </w:rPr>
              <w:t>M+Ž</w:t>
            </w:r>
          </w:p>
        </w:tc>
        <w:tc>
          <w:tcPr>
            <w:tcW w:w="719" w:type="dxa"/>
            <w:tcBorders>
              <w:top w:val="single" w:sz="4" w:space="0" w:color="auto"/>
              <w:bottom w:val="double" w:sz="4" w:space="0" w:color="auto"/>
            </w:tcBorders>
            <w:shd w:val="clear" w:color="auto" w:fill="C6D9F1" w:themeFill="text2" w:themeFillTint="33"/>
            <w:noWrap/>
            <w:vAlign w:val="center"/>
          </w:tcPr>
          <w:p w:rsidR="00F2652A" w:rsidRPr="002430A5" w:rsidRDefault="00F2652A" w:rsidP="00EB3837">
            <w:pPr>
              <w:spacing w:after="0"/>
              <w:jc w:val="center"/>
              <w:rPr>
                <w:rFonts w:asciiTheme="minorHAnsi" w:hAnsiTheme="minorHAnsi" w:cstheme="minorHAnsi"/>
                <w:b/>
                <w:sz w:val="20"/>
                <w:szCs w:val="20"/>
              </w:rPr>
            </w:pPr>
            <w:r w:rsidRPr="002430A5">
              <w:rPr>
                <w:rFonts w:asciiTheme="minorHAnsi" w:hAnsiTheme="minorHAnsi" w:cstheme="minorHAnsi"/>
                <w:b/>
                <w:sz w:val="20"/>
                <w:szCs w:val="20"/>
              </w:rPr>
              <w:t>M</w:t>
            </w:r>
          </w:p>
        </w:tc>
        <w:tc>
          <w:tcPr>
            <w:tcW w:w="719" w:type="dxa"/>
            <w:tcBorders>
              <w:top w:val="single" w:sz="4" w:space="0" w:color="auto"/>
              <w:bottom w:val="double" w:sz="4" w:space="0" w:color="auto"/>
            </w:tcBorders>
            <w:shd w:val="clear" w:color="auto" w:fill="C6D9F1" w:themeFill="text2" w:themeFillTint="33"/>
            <w:noWrap/>
            <w:vAlign w:val="center"/>
          </w:tcPr>
          <w:p w:rsidR="00F2652A" w:rsidRPr="002430A5" w:rsidRDefault="00F2652A" w:rsidP="00EB3837">
            <w:pPr>
              <w:spacing w:after="0"/>
              <w:jc w:val="center"/>
              <w:rPr>
                <w:rFonts w:asciiTheme="minorHAnsi" w:hAnsiTheme="minorHAnsi" w:cstheme="minorHAnsi"/>
                <w:b/>
                <w:sz w:val="20"/>
                <w:szCs w:val="20"/>
              </w:rPr>
            </w:pPr>
            <w:r w:rsidRPr="002430A5">
              <w:rPr>
                <w:rFonts w:asciiTheme="minorHAnsi" w:hAnsiTheme="minorHAnsi" w:cstheme="minorHAnsi"/>
                <w:b/>
                <w:sz w:val="20"/>
                <w:szCs w:val="20"/>
              </w:rPr>
              <w:t>Ž</w:t>
            </w:r>
          </w:p>
        </w:tc>
        <w:tc>
          <w:tcPr>
            <w:tcW w:w="719" w:type="dxa"/>
            <w:tcBorders>
              <w:top w:val="single" w:sz="4" w:space="0" w:color="auto"/>
              <w:bottom w:val="double" w:sz="4" w:space="0" w:color="auto"/>
            </w:tcBorders>
            <w:shd w:val="clear" w:color="auto" w:fill="C6D9F1" w:themeFill="text2" w:themeFillTint="33"/>
            <w:noWrap/>
            <w:vAlign w:val="center"/>
          </w:tcPr>
          <w:p w:rsidR="00F2652A" w:rsidRPr="002430A5" w:rsidRDefault="00F2652A" w:rsidP="00EB3837">
            <w:pPr>
              <w:spacing w:after="0"/>
              <w:jc w:val="center"/>
              <w:rPr>
                <w:rFonts w:asciiTheme="minorHAnsi" w:hAnsiTheme="minorHAnsi" w:cstheme="minorHAnsi"/>
                <w:b/>
                <w:sz w:val="20"/>
                <w:szCs w:val="20"/>
              </w:rPr>
            </w:pPr>
            <w:r w:rsidRPr="002430A5">
              <w:rPr>
                <w:rFonts w:asciiTheme="minorHAnsi" w:hAnsiTheme="minorHAnsi" w:cstheme="minorHAnsi"/>
                <w:b/>
                <w:sz w:val="20"/>
                <w:szCs w:val="20"/>
              </w:rPr>
              <w:t>M+Ž</w:t>
            </w:r>
          </w:p>
        </w:tc>
      </w:tr>
      <w:tr w:rsidR="00F2652A" w:rsidRPr="002430A5" w:rsidTr="00EB3837">
        <w:trPr>
          <w:trHeight w:val="296"/>
          <w:jc w:val="center"/>
        </w:trPr>
        <w:tc>
          <w:tcPr>
            <w:tcW w:w="4577" w:type="dxa"/>
            <w:tcBorders>
              <w:top w:val="double" w:sz="4" w:space="0" w:color="auto"/>
            </w:tcBorders>
            <w:shd w:val="clear" w:color="auto" w:fill="C6D9F1" w:themeFill="text2" w:themeFillTint="33"/>
            <w:vAlign w:val="center"/>
          </w:tcPr>
          <w:p w:rsidR="00F2652A" w:rsidRPr="00235219" w:rsidRDefault="00F2652A" w:rsidP="00EB3837">
            <w:pPr>
              <w:spacing w:after="0"/>
              <w:jc w:val="left"/>
              <w:rPr>
                <w:rFonts w:asciiTheme="minorHAnsi" w:hAnsiTheme="minorHAnsi" w:cstheme="minorHAnsi"/>
                <w:b/>
                <w:sz w:val="20"/>
                <w:szCs w:val="20"/>
              </w:rPr>
            </w:pPr>
            <w:r>
              <w:rPr>
                <w:rFonts w:asciiTheme="minorHAnsi" w:hAnsiTheme="minorHAnsi" w:cstheme="minorHAnsi"/>
                <w:b/>
                <w:sz w:val="20"/>
                <w:szCs w:val="20"/>
              </w:rPr>
              <w:t>neposredno izvan sastava nižih ustrojstvenih jedinica</w:t>
            </w:r>
          </w:p>
        </w:tc>
        <w:tc>
          <w:tcPr>
            <w:tcW w:w="738" w:type="dxa"/>
            <w:tcBorders>
              <w:top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50,9</w:t>
            </w:r>
          </w:p>
        </w:tc>
        <w:tc>
          <w:tcPr>
            <w:tcW w:w="719" w:type="dxa"/>
            <w:tcBorders>
              <w:top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49,7</w:t>
            </w:r>
          </w:p>
        </w:tc>
        <w:tc>
          <w:tcPr>
            <w:tcW w:w="719" w:type="dxa"/>
            <w:tcBorders>
              <w:top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50,3</w:t>
            </w:r>
          </w:p>
        </w:tc>
        <w:tc>
          <w:tcPr>
            <w:tcW w:w="719" w:type="dxa"/>
            <w:tcBorders>
              <w:top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19,3</w:t>
            </w:r>
          </w:p>
        </w:tc>
        <w:tc>
          <w:tcPr>
            <w:tcW w:w="719" w:type="dxa"/>
            <w:tcBorders>
              <w:top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14,4</w:t>
            </w:r>
          </w:p>
        </w:tc>
        <w:tc>
          <w:tcPr>
            <w:tcW w:w="719" w:type="dxa"/>
            <w:tcBorders>
              <w:top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16,8</w:t>
            </w:r>
          </w:p>
        </w:tc>
      </w:tr>
      <w:tr w:rsidR="00F2652A" w:rsidRPr="002430A5" w:rsidTr="00EB3837">
        <w:trPr>
          <w:trHeight w:val="296"/>
          <w:jc w:val="center"/>
        </w:trPr>
        <w:tc>
          <w:tcPr>
            <w:tcW w:w="4577" w:type="dxa"/>
            <w:shd w:val="clear" w:color="auto" w:fill="C6D9F1" w:themeFill="text2" w:themeFillTint="33"/>
            <w:vAlign w:val="center"/>
          </w:tcPr>
          <w:p w:rsidR="00F2652A" w:rsidRPr="00EA04CE" w:rsidRDefault="00F2652A" w:rsidP="00EB3837">
            <w:pPr>
              <w:spacing w:after="0"/>
              <w:jc w:val="left"/>
              <w:rPr>
                <w:rFonts w:asciiTheme="minorHAnsi" w:hAnsiTheme="minorHAnsi" w:cstheme="minorHAnsi"/>
                <w:b/>
                <w:sz w:val="20"/>
                <w:szCs w:val="20"/>
              </w:rPr>
            </w:pPr>
            <w:r w:rsidRPr="00EA04CE">
              <w:rPr>
                <w:rFonts w:asciiTheme="minorHAnsi" w:hAnsiTheme="minorHAnsi" w:cstheme="minorHAnsi"/>
                <w:b/>
                <w:sz w:val="20"/>
                <w:szCs w:val="20"/>
              </w:rPr>
              <w:t>Odjel upravnih poslova</w:t>
            </w:r>
          </w:p>
        </w:tc>
        <w:tc>
          <w:tcPr>
            <w:tcW w:w="738" w:type="dxa"/>
            <w:noWrap/>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48,4</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sidRPr="002430A5">
              <w:rPr>
                <w:rFonts w:asciiTheme="minorHAnsi" w:hAnsiTheme="minorHAnsi" w:cstheme="minorHAnsi"/>
                <w:sz w:val="20"/>
                <w:szCs w:val="20"/>
              </w:rPr>
              <w:t>47,</w:t>
            </w:r>
            <w:r>
              <w:rPr>
                <w:rFonts w:asciiTheme="minorHAnsi" w:hAnsiTheme="minorHAnsi" w:cstheme="minorHAnsi"/>
                <w:sz w:val="20"/>
                <w:szCs w:val="20"/>
              </w:rPr>
              <w:t>9</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sidRPr="002430A5">
              <w:rPr>
                <w:rFonts w:asciiTheme="minorHAnsi" w:hAnsiTheme="minorHAnsi" w:cstheme="minorHAnsi"/>
                <w:sz w:val="20"/>
                <w:szCs w:val="20"/>
              </w:rPr>
              <w:t>4</w:t>
            </w:r>
            <w:r>
              <w:rPr>
                <w:rFonts w:asciiTheme="minorHAnsi" w:hAnsiTheme="minorHAnsi" w:cstheme="minorHAnsi"/>
                <w:sz w:val="20"/>
                <w:szCs w:val="20"/>
              </w:rPr>
              <w:t>8</w:t>
            </w:r>
            <w:r w:rsidRPr="002430A5">
              <w:rPr>
                <w:rFonts w:asciiTheme="minorHAnsi" w:hAnsiTheme="minorHAnsi" w:cstheme="minorHAnsi"/>
                <w:sz w:val="20"/>
                <w:szCs w:val="20"/>
              </w:rPr>
              <w:t>,</w:t>
            </w:r>
            <w:r>
              <w:rPr>
                <w:rFonts w:asciiTheme="minorHAnsi" w:hAnsiTheme="minorHAnsi" w:cstheme="minorHAnsi"/>
                <w:sz w:val="20"/>
                <w:szCs w:val="20"/>
              </w:rPr>
              <w:t>2</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15,7</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sidRPr="002430A5">
              <w:rPr>
                <w:rFonts w:asciiTheme="minorHAnsi" w:hAnsiTheme="minorHAnsi" w:cstheme="minorHAnsi"/>
                <w:sz w:val="20"/>
                <w:szCs w:val="20"/>
              </w:rPr>
              <w:t>15,</w:t>
            </w:r>
            <w:r>
              <w:rPr>
                <w:rFonts w:asciiTheme="minorHAnsi" w:hAnsiTheme="minorHAnsi" w:cstheme="minorHAnsi"/>
                <w:sz w:val="20"/>
                <w:szCs w:val="20"/>
              </w:rPr>
              <w:t>3</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sidRPr="002430A5">
              <w:rPr>
                <w:rFonts w:asciiTheme="minorHAnsi" w:hAnsiTheme="minorHAnsi" w:cstheme="minorHAnsi"/>
                <w:sz w:val="20"/>
                <w:szCs w:val="20"/>
              </w:rPr>
              <w:t>15,</w:t>
            </w:r>
            <w:r>
              <w:rPr>
                <w:rFonts w:asciiTheme="minorHAnsi" w:hAnsiTheme="minorHAnsi" w:cstheme="minorHAnsi"/>
                <w:sz w:val="20"/>
                <w:szCs w:val="20"/>
              </w:rPr>
              <w:t>5</w:t>
            </w:r>
          </w:p>
        </w:tc>
      </w:tr>
      <w:tr w:rsidR="00F2652A" w:rsidRPr="002430A5" w:rsidTr="00EB3837">
        <w:trPr>
          <w:trHeight w:val="370"/>
          <w:jc w:val="center"/>
        </w:trPr>
        <w:tc>
          <w:tcPr>
            <w:tcW w:w="4577" w:type="dxa"/>
            <w:shd w:val="clear" w:color="auto" w:fill="C6D9F1" w:themeFill="text2" w:themeFillTint="33"/>
            <w:vAlign w:val="center"/>
          </w:tcPr>
          <w:p w:rsidR="00F2652A" w:rsidRPr="00EA04CE" w:rsidRDefault="00F2652A" w:rsidP="00EB3837">
            <w:pPr>
              <w:spacing w:after="0"/>
              <w:jc w:val="left"/>
              <w:rPr>
                <w:rFonts w:asciiTheme="minorHAnsi" w:hAnsiTheme="minorHAnsi" w:cstheme="minorHAnsi"/>
                <w:b/>
                <w:sz w:val="20"/>
                <w:szCs w:val="20"/>
              </w:rPr>
            </w:pPr>
            <w:r w:rsidRPr="00EA04CE">
              <w:rPr>
                <w:rFonts w:asciiTheme="minorHAnsi" w:hAnsiTheme="minorHAnsi" w:cstheme="minorHAnsi"/>
                <w:b/>
                <w:sz w:val="20"/>
                <w:szCs w:val="20"/>
              </w:rPr>
              <w:t>Odjel osiguranja</w:t>
            </w:r>
          </w:p>
        </w:tc>
        <w:tc>
          <w:tcPr>
            <w:tcW w:w="738" w:type="dxa"/>
            <w:noWrap/>
            <w:vAlign w:val="center"/>
          </w:tcPr>
          <w:p w:rsidR="00F2652A" w:rsidRPr="002430A5" w:rsidRDefault="00F2652A" w:rsidP="00EB3837">
            <w:pPr>
              <w:spacing w:after="0"/>
              <w:jc w:val="center"/>
              <w:rPr>
                <w:rFonts w:asciiTheme="minorHAnsi" w:hAnsiTheme="minorHAnsi" w:cstheme="minorHAnsi"/>
                <w:sz w:val="20"/>
                <w:szCs w:val="20"/>
              </w:rPr>
            </w:pPr>
            <w:r w:rsidRPr="002430A5">
              <w:rPr>
                <w:rFonts w:asciiTheme="minorHAnsi" w:hAnsiTheme="minorHAnsi" w:cstheme="minorHAnsi"/>
                <w:sz w:val="20"/>
                <w:szCs w:val="20"/>
              </w:rPr>
              <w:t>42,9</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42,3</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42,6</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17,7</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17,6</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17,6</w:t>
            </w:r>
          </w:p>
        </w:tc>
      </w:tr>
      <w:tr w:rsidR="00F2652A" w:rsidRPr="002430A5" w:rsidTr="00EB3837">
        <w:trPr>
          <w:trHeight w:val="296"/>
          <w:jc w:val="center"/>
        </w:trPr>
        <w:tc>
          <w:tcPr>
            <w:tcW w:w="4577" w:type="dxa"/>
            <w:shd w:val="clear" w:color="auto" w:fill="C6D9F1" w:themeFill="text2" w:themeFillTint="33"/>
            <w:vAlign w:val="center"/>
          </w:tcPr>
          <w:p w:rsidR="00F2652A" w:rsidRPr="00EA04CE" w:rsidRDefault="00F2652A" w:rsidP="00EB3837">
            <w:pPr>
              <w:spacing w:after="0"/>
              <w:jc w:val="left"/>
              <w:rPr>
                <w:rFonts w:asciiTheme="minorHAnsi" w:hAnsiTheme="minorHAnsi" w:cstheme="minorHAnsi"/>
                <w:b/>
                <w:sz w:val="20"/>
                <w:szCs w:val="20"/>
              </w:rPr>
            </w:pPr>
            <w:r w:rsidRPr="00EA04CE">
              <w:rPr>
                <w:rFonts w:asciiTheme="minorHAnsi" w:hAnsiTheme="minorHAnsi" w:cstheme="minorHAnsi"/>
                <w:b/>
                <w:sz w:val="20"/>
                <w:szCs w:val="20"/>
              </w:rPr>
              <w:t xml:space="preserve">Odjel tretmana </w:t>
            </w:r>
          </w:p>
        </w:tc>
        <w:tc>
          <w:tcPr>
            <w:tcW w:w="738"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48,1</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45,7</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46,9</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14,6</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14,4</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14,5</w:t>
            </w:r>
          </w:p>
        </w:tc>
      </w:tr>
      <w:tr w:rsidR="00F2652A" w:rsidRPr="002430A5" w:rsidTr="00EB3837">
        <w:trPr>
          <w:trHeight w:val="296"/>
          <w:jc w:val="center"/>
        </w:trPr>
        <w:tc>
          <w:tcPr>
            <w:tcW w:w="4577" w:type="dxa"/>
            <w:shd w:val="clear" w:color="auto" w:fill="C6D9F1" w:themeFill="text2" w:themeFillTint="33"/>
            <w:vAlign w:val="center"/>
          </w:tcPr>
          <w:p w:rsidR="00F2652A" w:rsidRPr="00CE2A85" w:rsidRDefault="004A45C2" w:rsidP="00EB3837">
            <w:pPr>
              <w:spacing w:after="0"/>
              <w:ind w:left="-269"/>
              <w:jc w:val="left"/>
              <w:rPr>
                <w:rFonts w:asciiTheme="minorHAnsi" w:hAnsiTheme="minorHAnsi" w:cstheme="minorHAnsi"/>
                <w:b/>
                <w:sz w:val="20"/>
                <w:szCs w:val="20"/>
              </w:rPr>
            </w:pPr>
            <w:r>
              <w:rPr>
                <w:rFonts w:asciiTheme="minorHAnsi" w:hAnsiTheme="minorHAnsi" w:cstheme="minorHAnsi"/>
                <w:b/>
                <w:sz w:val="20"/>
                <w:szCs w:val="20"/>
              </w:rPr>
              <w:t xml:space="preserve">     </w:t>
            </w:r>
            <w:r w:rsidR="00F2652A" w:rsidRPr="00CE2A85">
              <w:rPr>
                <w:rFonts w:asciiTheme="minorHAnsi" w:hAnsiTheme="minorHAnsi" w:cstheme="minorHAnsi"/>
                <w:b/>
                <w:sz w:val="20"/>
                <w:szCs w:val="20"/>
              </w:rPr>
              <w:t xml:space="preserve">Odjel za rad i strukovnu izobrazbu </w:t>
            </w:r>
          </w:p>
          <w:p w:rsidR="00F2652A" w:rsidRPr="00CE2A85" w:rsidRDefault="00F2652A" w:rsidP="00EB3837">
            <w:pPr>
              <w:spacing w:after="0"/>
              <w:jc w:val="left"/>
              <w:rPr>
                <w:rFonts w:asciiTheme="minorHAnsi" w:hAnsiTheme="minorHAnsi" w:cstheme="minorHAnsi"/>
                <w:b/>
                <w:sz w:val="20"/>
                <w:szCs w:val="20"/>
              </w:rPr>
            </w:pPr>
            <w:r w:rsidRPr="00CE2A85">
              <w:rPr>
                <w:rFonts w:asciiTheme="minorHAnsi" w:hAnsiTheme="minorHAnsi" w:cstheme="minorHAnsi"/>
                <w:b/>
                <w:sz w:val="20"/>
                <w:szCs w:val="20"/>
              </w:rPr>
              <w:t>zatvorenika/maloljetnika</w:t>
            </w:r>
          </w:p>
        </w:tc>
        <w:tc>
          <w:tcPr>
            <w:tcW w:w="738"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49,8</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48,5</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49,1</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17,0</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21,1</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19,1</w:t>
            </w:r>
          </w:p>
        </w:tc>
      </w:tr>
      <w:tr w:rsidR="00F2652A" w:rsidRPr="002430A5" w:rsidTr="00EB3837">
        <w:trPr>
          <w:trHeight w:val="392"/>
          <w:jc w:val="center"/>
        </w:trPr>
        <w:tc>
          <w:tcPr>
            <w:tcW w:w="4577" w:type="dxa"/>
            <w:shd w:val="clear" w:color="auto" w:fill="C6D9F1" w:themeFill="text2" w:themeFillTint="33"/>
            <w:vAlign w:val="center"/>
          </w:tcPr>
          <w:p w:rsidR="00F2652A" w:rsidRPr="00EA04CE" w:rsidRDefault="00F2652A" w:rsidP="00EB3837">
            <w:pPr>
              <w:spacing w:after="0"/>
              <w:jc w:val="left"/>
              <w:rPr>
                <w:rFonts w:asciiTheme="minorHAnsi" w:hAnsiTheme="minorHAnsi" w:cstheme="minorHAnsi"/>
                <w:b/>
                <w:sz w:val="20"/>
                <w:szCs w:val="20"/>
              </w:rPr>
            </w:pPr>
            <w:r w:rsidRPr="00EA04CE">
              <w:rPr>
                <w:rFonts w:asciiTheme="minorHAnsi" w:hAnsiTheme="minorHAnsi" w:cstheme="minorHAnsi"/>
                <w:b/>
                <w:sz w:val="20"/>
                <w:szCs w:val="20"/>
              </w:rPr>
              <w:t>Odjel financijsko-knjigovodstvenih poslova</w:t>
            </w:r>
          </w:p>
        </w:tc>
        <w:tc>
          <w:tcPr>
            <w:tcW w:w="738"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45,3</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48,1</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46,7</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14,6</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15,0</w:t>
            </w:r>
          </w:p>
        </w:tc>
        <w:tc>
          <w:tcPr>
            <w:tcW w:w="719" w:type="dxa"/>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14,8</w:t>
            </w:r>
          </w:p>
        </w:tc>
      </w:tr>
      <w:tr w:rsidR="00F2652A" w:rsidRPr="002430A5" w:rsidTr="00EB3837">
        <w:trPr>
          <w:trHeight w:val="296"/>
          <w:jc w:val="center"/>
        </w:trPr>
        <w:tc>
          <w:tcPr>
            <w:tcW w:w="4577" w:type="dxa"/>
            <w:tcBorders>
              <w:bottom w:val="double" w:sz="4" w:space="0" w:color="auto"/>
            </w:tcBorders>
            <w:shd w:val="clear" w:color="auto" w:fill="C6D9F1" w:themeFill="text2" w:themeFillTint="33"/>
            <w:vAlign w:val="center"/>
          </w:tcPr>
          <w:p w:rsidR="00F2652A" w:rsidRPr="00EA04CE" w:rsidRDefault="00F2652A" w:rsidP="00EB3837">
            <w:pPr>
              <w:spacing w:after="0"/>
              <w:jc w:val="left"/>
              <w:rPr>
                <w:rFonts w:asciiTheme="minorHAnsi" w:hAnsiTheme="minorHAnsi" w:cstheme="minorHAnsi"/>
                <w:b/>
                <w:sz w:val="20"/>
                <w:szCs w:val="20"/>
              </w:rPr>
            </w:pPr>
            <w:r w:rsidRPr="00EA04CE">
              <w:rPr>
                <w:rFonts w:asciiTheme="minorHAnsi" w:hAnsiTheme="minorHAnsi" w:cstheme="minorHAnsi"/>
                <w:b/>
                <w:sz w:val="20"/>
                <w:szCs w:val="20"/>
              </w:rPr>
              <w:t>Odjel zdravstven</w:t>
            </w:r>
            <w:r>
              <w:rPr>
                <w:rFonts w:asciiTheme="minorHAnsi" w:hAnsiTheme="minorHAnsi" w:cstheme="minorHAnsi"/>
                <w:b/>
                <w:sz w:val="20"/>
                <w:szCs w:val="20"/>
              </w:rPr>
              <w:t>e zaštite</w:t>
            </w:r>
            <w:r w:rsidRPr="00EA04CE">
              <w:rPr>
                <w:rFonts w:asciiTheme="minorHAnsi" w:hAnsiTheme="minorHAnsi" w:cstheme="minorHAnsi"/>
                <w:b/>
                <w:sz w:val="20"/>
                <w:szCs w:val="20"/>
              </w:rPr>
              <w:t xml:space="preserve"> zatvorenika </w:t>
            </w:r>
          </w:p>
        </w:tc>
        <w:tc>
          <w:tcPr>
            <w:tcW w:w="738"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46,8</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44,3</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45,5</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17,1</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13,6</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15,3</w:t>
            </w:r>
          </w:p>
        </w:tc>
      </w:tr>
      <w:tr w:rsidR="00F2652A" w:rsidRPr="002430A5" w:rsidTr="00EB3837">
        <w:trPr>
          <w:trHeight w:val="296"/>
          <w:jc w:val="center"/>
        </w:trPr>
        <w:tc>
          <w:tcPr>
            <w:tcW w:w="4577" w:type="dxa"/>
            <w:tcBorders>
              <w:bottom w:val="double" w:sz="4" w:space="0" w:color="auto"/>
            </w:tcBorders>
            <w:shd w:val="clear" w:color="auto" w:fill="C6D9F1" w:themeFill="text2" w:themeFillTint="33"/>
            <w:vAlign w:val="center"/>
          </w:tcPr>
          <w:p w:rsidR="00F2652A" w:rsidRPr="001205E7" w:rsidRDefault="00F2652A" w:rsidP="00EB3837">
            <w:pPr>
              <w:spacing w:after="0"/>
              <w:jc w:val="left"/>
              <w:rPr>
                <w:rFonts w:asciiTheme="minorHAnsi" w:hAnsiTheme="minorHAnsi" w:cstheme="minorHAnsi"/>
                <w:b/>
                <w:sz w:val="20"/>
                <w:szCs w:val="20"/>
              </w:rPr>
            </w:pPr>
            <w:r w:rsidRPr="001205E7">
              <w:rPr>
                <w:rFonts w:asciiTheme="minorHAnsi" w:hAnsiTheme="minorHAnsi" w:cstheme="minorHAnsi"/>
                <w:b/>
                <w:sz w:val="20"/>
                <w:szCs w:val="20"/>
              </w:rPr>
              <w:t>Centar za izobrazbu</w:t>
            </w:r>
          </w:p>
        </w:tc>
        <w:tc>
          <w:tcPr>
            <w:tcW w:w="738"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49,5</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35,2</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42,4</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9,8</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7,5</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8,7</w:t>
            </w:r>
          </w:p>
        </w:tc>
      </w:tr>
      <w:tr w:rsidR="00F2652A" w:rsidRPr="002430A5" w:rsidTr="00EB3837">
        <w:trPr>
          <w:trHeight w:val="296"/>
          <w:jc w:val="center"/>
        </w:trPr>
        <w:tc>
          <w:tcPr>
            <w:tcW w:w="4577" w:type="dxa"/>
            <w:tcBorders>
              <w:bottom w:val="double" w:sz="4" w:space="0" w:color="auto"/>
            </w:tcBorders>
            <w:shd w:val="clear" w:color="auto" w:fill="C6D9F1" w:themeFill="text2" w:themeFillTint="33"/>
            <w:vAlign w:val="center"/>
          </w:tcPr>
          <w:p w:rsidR="00F2652A" w:rsidRPr="001205E7" w:rsidRDefault="00F2652A" w:rsidP="00EB3837">
            <w:pPr>
              <w:spacing w:after="0"/>
              <w:jc w:val="left"/>
              <w:rPr>
                <w:rFonts w:asciiTheme="minorHAnsi" w:hAnsiTheme="minorHAnsi" w:cstheme="minorHAnsi"/>
                <w:b/>
                <w:sz w:val="20"/>
                <w:szCs w:val="20"/>
              </w:rPr>
            </w:pPr>
            <w:r w:rsidRPr="001205E7">
              <w:rPr>
                <w:rFonts w:asciiTheme="minorHAnsi" w:hAnsiTheme="minorHAnsi" w:cstheme="minorHAnsi"/>
                <w:b/>
                <w:sz w:val="20"/>
                <w:szCs w:val="20"/>
              </w:rPr>
              <w:t>Odgojni zavod u Požegi</w:t>
            </w:r>
          </w:p>
        </w:tc>
        <w:tc>
          <w:tcPr>
            <w:tcW w:w="738"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49,7</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49,7</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21,3</w:t>
            </w:r>
          </w:p>
        </w:tc>
        <w:tc>
          <w:tcPr>
            <w:tcW w:w="719" w:type="dxa"/>
            <w:tcBorders>
              <w:bottom w:val="double" w:sz="4" w:space="0" w:color="auto"/>
            </w:tcBorders>
            <w:noWrap/>
            <w:vAlign w:val="center"/>
          </w:tcPr>
          <w:p w:rsidR="00F2652A" w:rsidRPr="002430A5" w:rsidRDefault="00F2652A" w:rsidP="00EB3837">
            <w:pPr>
              <w:spacing w:after="0"/>
              <w:jc w:val="center"/>
              <w:rPr>
                <w:rFonts w:asciiTheme="minorHAnsi" w:hAnsiTheme="minorHAnsi" w:cstheme="minorHAnsi"/>
                <w:sz w:val="20"/>
                <w:szCs w:val="20"/>
              </w:rPr>
            </w:pPr>
            <w:r>
              <w:rPr>
                <w:rFonts w:asciiTheme="minorHAnsi" w:hAnsiTheme="minorHAnsi" w:cstheme="minorHAnsi"/>
                <w:sz w:val="20"/>
                <w:szCs w:val="20"/>
              </w:rPr>
              <w:t>21,3</w:t>
            </w:r>
          </w:p>
        </w:tc>
      </w:tr>
      <w:tr w:rsidR="00F2652A" w:rsidRPr="002430A5" w:rsidTr="00EB3837">
        <w:trPr>
          <w:trHeight w:val="252"/>
          <w:jc w:val="center"/>
        </w:trPr>
        <w:tc>
          <w:tcPr>
            <w:tcW w:w="4577" w:type="dxa"/>
            <w:tcBorders>
              <w:top w:val="double" w:sz="4" w:space="0" w:color="auto"/>
              <w:bottom w:val="double" w:sz="4" w:space="0" w:color="auto"/>
            </w:tcBorders>
            <w:shd w:val="clear" w:color="auto" w:fill="8DB3E2" w:themeFill="text2" w:themeFillTint="66"/>
            <w:noWrap/>
            <w:vAlign w:val="bottom"/>
          </w:tcPr>
          <w:p w:rsidR="00F2652A" w:rsidRPr="00EA04CE" w:rsidRDefault="00F2652A" w:rsidP="00EB3837">
            <w:pPr>
              <w:spacing w:after="0"/>
              <w:jc w:val="left"/>
              <w:rPr>
                <w:rFonts w:asciiTheme="minorHAnsi" w:hAnsiTheme="minorHAnsi" w:cstheme="minorHAnsi"/>
                <w:b/>
                <w:sz w:val="22"/>
                <w:szCs w:val="20"/>
              </w:rPr>
            </w:pPr>
            <w:r w:rsidRPr="00EA04CE">
              <w:rPr>
                <w:rFonts w:asciiTheme="minorHAnsi" w:hAnsiTheme="minorHAnsi" w:cstheme="minorHAnsi"/>
                <w:b/>
                <w:sz w:val="22"/>
                <w:szCs w:val="20"/>
              </w:rPr>
              <w:t>UKUPNO</w:t>
            </w:r>
          </w:p>
        </w:tc>
        <w:tc>
          <w:tcPr>
            <w:tcW w:w="738" w:type="dxa"/>
            <w:tcBorders>
              <w:top w:val="double" w:sz="4" w:space="0" w:color="auto"/>
              <w:bottom w:val="double" w:sz="4" w:space="0" w:color="auto"/>
            </w:tcBorders>
            <w:shd w:val="clear" w:color="auto" w:fill="8DB3E2" w:themeFill="text2" w:themeFillTint="66"/>
            <w:noWrap/>
            <w:vAlign w:val="center"/>
          </w:tcPr>
          <w:p w:rsidR="00F2652A" w:rsidRPr="002430A5" w:rsidRDefault="00F2652A" w:rsidP="00EB3837">
            <w:pPr>
              <w:spacing w:after="0"/>
              <w:jc w:val="center"/>
              <w:rPr>
                <w:rFonts w:asciiTheme="minorHAnsi" w:hAnsiTheme="minorHAnsi" w:cstheme="minorHAnsi"/>
                <w:b/>
                <w:sz w:val="22"/>
                <w:szCs w:val="20"/>
              </w:rPr>
            </w:pPr>
            <w:r>
              <w:rPr>
                <w:rFonts w:asciiTheme="minorHAnsi" w:hAnsiTheme="minorHAnsi" w:cstheme="minorHAnsi"/>
                <w:b/>
                <w:sz w:val="22"/>
                <w:szCs w:val="20"/>
              </w:rPr>
              <w:t>47,71</w:t>
            </w:r>
          </w:p>
        </w:tc>
        <w:tc>
          <w:tcPr>
            <w:tcW w:w="719" w:type="dxa"/>
            <w:tcBorders>
              <w:top w:val="double" w:sz="4" w:space="0" w:color="auto"/>
              <w:bottom w:val="double" w:sz="4" w:space="0" w:color="auto"/>
            </w:tcBorders>
            <w:shd w:val="clear" w:color="auto" w:fill="8DB3E2" w:themeFill="text2" w:themeFillTint="66"/>
            <w:noWrap/>
            <w:vAlign w:val="center"/>
          </w:tcPr>
          <w:p w:rsidR="00F2652A" w:rsidRPr="002430A5" w:rsidRDefault="00F2652A" w:rsidP="00EB3837">
            <w:pPr>
              <w:spacing w:after="0"/>
              <w:jc w:val="center"/>
              <w:rPr>
                <w:rFonts w:asciiTheme="minorHAnsi" w:hAnsiTheme="minorHAnsi" w:cstheme="minorHAnsi"/>
                <w:b/>
                <w:sz w:val="22"/>
                <w:szCs w:val="20"/>
              </w:rPr>
            </w:pPr>
            <w:r>
              <w:rPr>
                <w:rFonts w:asciiTheme="minorHAnsi" w:hAnsiTheme="minorHAnsi" w:cstheme="minorHAnsi"/>
                <w:b/>
                <w:sz w:val="22"/>
                <w:szCs w:val="20"/>
              </w:rPr>
              <w:t>45,71</w:t>
            </w:r>
          </w:p>
        </w:tc>
        <w:tc>
          <w:tcPr>
            <w:tcW w:w="719" w:type="dxa"/>
            <w:tcBorders>
              <w:top w:val="double" w:sz="4" w:space="0" w:color="auto"/>
              <w:bottom w:val="double" w:sz="4" w:space="0" w:color="auto"/>
            </w:tcBorders>
            <w:shd w:val="clear" w:color="auto" w:fill="8DB3E2" w:themeFill="text2" w:themeFillTint="66"/>
            <w:noWrap/>
            <w:vAlign w:val="center"/>
          </w:tcPr>
          <w:p w:rsidR="00F2652A" w:rsidRPr="002430A5" w:rsidRDefault="00F2652A" w:rsidP="00EB3837">
            <w:pPr>
              <w:spacing w:after="0"/>
              <w:jc w:val="center"/>
              <w:rPr>
                <w:rFonts w:asciiTheme="minorHAnsi" w:hAnsiTheme="minorHAnsi" w:cstheme="minorHAnsi"/>
                <w:b/>
                <w:sz w:val="22"/>
                <w:szCs w:val="20"/>
              </w:rPr>
            </w:pPr>
            <w:r>
              <w:rPr>
                <w:rFonts w:asciiTheme="minorHAnsi" w:hAnsiTheme="minorHAnsi" w:cstheme="minorHAnsi"/>
                <w:b/>
                <w:sz w:val="22"/>
                <w:szCs w:val="20"/>
              </w:rPr>
              <w:t>46,82</w:t>
            </w:r>
          </w:p>
        </w:tc>
        <w:tc>
          <w:tcPr>
            <w:tcW w:w="719" w:type="dxa"/>
            <w:tcBorders>
              <w:top w:val="double" w:sz="4" w:space="0" w:color="auto"/>
              <w:bottom w:val="double" w:sz="4" w:space="0" w:color="auto"/>
            </w:tcBorders>
            <w:shd w:val="clear" w:color="auto" w:fill="8DB3E2" w:themeFill="text2" w:themeFillTint="66"/>
            <w:noWrap/>
            <w:vAlign w:val="center"/>
          </w:tcPr>
          <w:p w:rsidR="00F2652A" w:rsidRPr="002430A5" w:rsidRDefault="00F2652A" w:rsidP="00EB3837">
            <w:pPr>
              <w:spacing w:after="0"/>
              <w:jc w:val="center"/>
              <w:rPr>
                <w:rFonts w:asciiTheme="minorHAnsi" w:hAnsiTheme="minorHAnsi" w:cstheme="minorHAnsi"/>
                <w:b/>
                <w:sz w:val="22"/>
                <w:szCs w:val="20"/>
              </w:rPr>
            </w:pPr>
            <w:r>
              <w:rPr>
                <w:rFonts w:asciiTheme="minorHAnsi" w:hAnsiTheme="minorHAnsi" w:cstheme="minorHAnsi"/>
                <w:b/>
                <w:sz w:val="22"/>
                <w:szCs w:val="20"/>
              </w:rPr>
              <w:t>15,72</w:t>
            </w:r>
          </w:p>
        </w:tc>
        <w:tc>
          <w:tcPr>
            <w:tcW w:w="719" w:type="dxa"/>
            <w:tcBorders>
              <w:top w:val="double" w:sz="4" w:space="0" w:color="auto"/>
              <w:bottom w:val="double" w:sz="4" w:space="0" w:color="auto"/>
            </w:tcBorders>
            <w:shd w:val="clear" w:color="auto" w:fill="8DB3E2" w:themeFill="text2" w:themeFillTint="66"/>
            <w:noWrap/>
            <w:vAlign w:val="center"/>
          </w:tcPr>
          <w:p w:rsidR="00F2652A" w:rsidRPr="002430A5" w:rsidRDefault="00F2652A" w:rsidP="00EB3837">
            <w:pPr>
              <w:spacing w:after="0"/>
              <w:jc w:val="center"/>
              <w:rPr>
                <w:rFonts w:asciiTheme="minorHAnsi" w:hAnsiTheme="minorHAnsi" w:cstheme="minorHAnsi"/>
                <w:b/>
                <w:sz w:val="22"/>
                <w:szCs w:val="20"/>
              </w:rPr>
            </w:pPr>
            <w:r>
              <w:rPr>
                <w:rFonts w:asciiTheme="minorHAnsi" w:hAnsiTheme="minorHAnsi" w:cstheme="minorHAnsi"/>
                <w:b/>
                <w:sz w:val="22"/>
                <w:szCs w:val="20"/>
              </w:rPr>
              <w:t>15,57</w:t>
            </w:r>
          </w:p>
        </w:tc>
        <w:tc>
          <w:tcPr>
            <w:tcW w:w="719" w:type="dxa"/>
            <w:tcBorders>
              <w:top w:val="double" w:sz="4" w:space="0" w:color="auto"/>
              <w:bottom w:val="double" w:sz="4" w:space="0" w:color="auto"/>
            </w:tcBorders>
            <w:shd w:val="clear" w:color="auto" w:fill="8DB3E2" w:themeFill="text2" w:themeFillTint="66"/>
            <w:noWrap/>
            <w:vAlign w:val="center"/>
          </w:tcPr>
          <w:p w:rsidR="00F2652A" w:rsidRPr="002430A5" w:rsidRDefault="00F2652A" w:rsidP="00EB3837">
            <w:pPr>
              <w:spacing w:after="0"/>
              <w:jc w:val="center"/>
              <w:rPr>
                <w:rFonts w:asciiTheme="minorHAnsi" w:hAnsiTheme="minorHAnsi" w:cstheme="minorHAnsi"/>
                <w:b/>
                <w:sz w:val="22"/>
                <w:szCs w:val="20"/>
              </w:rPr>
            </w:pPr>
            <w:r w:rsidRPr="002430A5">
              <w:rPr>
                <w:rFonts w:asciiTheme="minorHAnsi" w:hAnsiTheme="minorHAnsi" w:cstheme="minorHAnsi"/>
                <w:b/>
                <w:sz w:val="22"/>
                <w:szCs w:val="20"/>
              </w:rPr>
              <w:t>15,6</w:t>
            </w:r>
            <w:r>
              <w:rPr>
                <w:rFonts w:asciiTheme="minorHAnsi" w:hAnsiTheme="minorHAnsi" w:cstheme="minorHAnsi"/>
                <w:b/>
                <w:sz w:val="22"/>
                <w:szCs w:val="20"/>
              </w:rPr>
              <w:t>4</w:t>
            </w:r>
          </w:p>
        </w:tc>
      </w:tr>
    </w:tbl>
    <w:p w:rsidR="00F2652A" w:rsidRDefault="00F2652A" w:rsidP="00BC5769">
      <w:pPr>
        <w:spacing w:before="240"/>
        <w:rPr>
          <w:highlight w:val="yellow"/>
        </w:rPr>
      </w:pPr>
    </w:p>
    <w:p w:rsidR="00B17EAD" w:rsidRDefault="00B17EAD">
      <w:pPr>
        <w:spacing w:after="0"/>
        <w:jc w:val="left"/>
      </w:pPr>
      <w:r>
        <w:br w:type="page"/>
      </w:r>
    </w:p>
    <w:p w:rsidR="00EF1D2B" w:rsidRPr="007F57A1" w:rsidRDefault="00A83B22" w:rsidP="00BC5769">
      <w:pPr>
        <w:spacing w:before="240"/>
        <w:rPr>
          <w:highlight w:val="yellow"/>
        </w:rPr>
      </w:pPr>
      <w:r w:rsidRPr="00A83B22">
        <w:lastRenderedPageBreak/>
        <w:t>Sukladno svrsi izvršavanja kazne zatvora, cjelokupan tretman zatvorenika usmjeren je njihovoj resocijalizaciji.</w:t>
      </w:r>
      <w:r w:rsidR="00F2652A" w:rsidRPr="00F2652A">
        <w:t xml:space="preserve"> Stoga, u Odjelu tretmana poslove izvršavanja kazne zatvora obavljaju stručnjaci društvenih struka, psiholozi, socijalni pedagozi, pedagozi, socijalni radnici i drugi stručnjaci koji provode opće i pojedinačne tretmanske programe, vode intervjue i razgovore sa zatvorenicima, pružaju im pomoć u rješavanju socijalnih, osobnih, obiteljskih i ostalih problema, te su im na raspolaganju tijekom cijelog postupka izdržavanja kazne zatvora.</w:t>
      </w:r>
      <w:r w:rsidR="00EF1D2B" w:rsidRPr="007F57A1">
        <w:rPr>
          <w:highlight w:val="yellow"/>
        </w:rPr>
        <w:t xml:space="preserve"> </w:t>
      </w:r>
    </w:p>
    <w:p w:rsidR="00723CAB" w:rsidRPr="00F2652A" w:rsidRDefault="00723CAB" w:rsidP="00F2652A">
      <w:pPr>
        <w:pStyle w:val="Opisslike"/>
        <w:keepNext/>
        <w:jc w:val="center"/>
      </w:pPr>
      <w:bookmarkStart w:id="396" w:name="_Toc527117357"/>
      <w:r w:rsidRPr="00F2652A">
        <w:t xml:space="preserve">Slika </w:t>
      </w:r>
      <w:r w:rsidR="009E6035">
        <w:fldChar w:fldCharType="begin"/>
      </w:r>
      <w:r w:rsidR="009E6035">
        <w:instrText xml:space="preserve"> SEQ Slika \* ARABIC </w:instrText>
      </w:r>
      <w:r w:rsidR="009E6035">
        <w:fldChar w:fldCharType="separate"/>
      </w:r>
      <w:r w:rsidR="009315F5">
        <w:rPr>
          <w:noProof/>
        </w:rPr>
        <w:t>74</w:t>
      </w:r>
      <w:r w:rsidR="009E6035">
        <w:fldChar w:fldCharType="end"/>
      </w:r>
      <w:r w:rsidR="009510D8" w:rsidRPr="00F2652A">
        <w:t>.</w:t>
      </w:r>
      <w:r w:rsidRPr="00F2652A">
        <w:t xml:space="preserve"> </w:t>
      </w:r>
      <w:r w:rsidR="00F2652A">
        <w:t>Zaposlenici Odjela tretmana kaznionica, zatvora, Odgojnog zavoda u Turopolju                                                i Centra za dijagnostiku u Zagrebu</w:t>
      </w:r>
      <w:bookmarkEnd w:id="396"/>
    </w:p>
    <w:p w:rsidR="00EF1D2B" w:rsidRPr="007F57A1" w:rsidRDefault="00F2652A" w:rsidP="00EF1D2B">
      <w:pPr>
        <w:rPr>
          <w:rFonts w:ascii="Arial" w:hAnsi="Arial" w:cs="Arial"/>
          <w:highlight w:val="yellow"/>
        </w:rPr>
      </w:pPr>
      <w:bookmarkStart w:id="397" w:name="_Toc355076110"/>
      <w:r>
        <w:rPr>
          <w:rFonts w:ascii="Arial" w:hAnsi="Arial" w:cs="Arial"/>
          <w:noProof/>
          <w:lang w:eastAsia="hr-HR"/>
        </w:rPr>
        <w:drawing>
          <wp:inline distT="0" distB="0" distL="0" distR="0" wp14:anchorId="4B25B427" wp14:editId="007D1FC0">
            <wp:extent cx="5740842" cy="2122998"/>
            <wp:effectExtent l="0" t="0" r="12700" b="10795"/>
            <wp:docPr id="99"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F1D2B" w:rsidRPr="007F57A1" w:rsidRDefault="00F2652A" w:rsidP="00BC5769">
      <w:pPr>
        <w:rPr>
          <w:highlight w:val="yellow"/>
        </w:rPr>
      </w:pPr>
      <w:r w:rsidRPr="00F2652A">
        <w:t>Državni službenici Odjela osiguranja osiguravaju kaznionicu, odnosno zatvor, osobe i imovinu, nadziru zatvorenike, sudjeluju u provedbi pojedinačnih programa izvršavanja kazne zatvora uz održavanje unutarnjeg reda i stege, sprovode zatvorenike i obavljaju druge poslove propisane Zakonom o izvršavanju kazne zatvora, te podzakonskim aktima donesenim temeljem istog.</w:t>
      </w:r>
      <w:r w:rsidR="00EF1D2B" w:rsidRPr="007F57A1">
        <w:rPr>
          <w:highlight w:val="yellow"/>
        </w:rPr>
        <w:t xml:space="preserve"> </w:t>
      </w:r>
    </w:p>
    <w:p w:rsidR="00BC5769" w:rsidRPr="00F2652A" w:rsidRDefault="00BC5769" w:rsidP="00F2652A">
      <w:pPr>
        <w:pStyle w:val="Opisslike"/>
        <w:keepNext/>
        <w:jc w:val="center"/>
      </w:pPr>
      <w:bookmarkStart w:id="398" w:name="_Toc527117358"/>
      <w:bookmarkEnd w:id="397"/>
      <w:r w:rsidRPr="00F2652A">
        <w:t xml:space="preserve">Slika </w:t>
      </w:r>
      <w:r w:rsidR="009E6035">
        <w:fldChar w:fldCharType="begin"/>
      </w:r>
      <w:r w:rsidR="009E6035">
        <w:instrText xml:space="preserve"> SEQ Slika \* ARABIC </w:instrText>
      </w:r>
      <w:r w:rsidR="009E6035">
        <w:fldChar w:fldCharType="separate"/>
      </w:r>
      <w:r w:rsidR="009315F5">
        <w:rPr>
          <w:noProof/>
        </w:rPr>
        <w:t>75</w:t>
      </w:r>
      <w:r w:rsidR="009E6035">
        <w:fldChar w:fldCharType="end"/>
      </w:r>
      <w:r w:rsidR="009510D8" w:rsidRPr="00F2652A">
        <w:t>.</w:t>
      </w:r>
      <w:r w:rsidRPr="00F2652A">
        <w:t xml:space="preserve"> </w:t>
      </w:r>
      <w:r w:rsidR="00F2652A">
        <w:t>Zaposlenici Odjela osiguranja kaznionica, zatvora i Odgojnog zavoda u Turopolju</w:t>
      </w:r>
      <w:bookmarkEnd w:id="398"/>
    </w:p>
    <w:p w:rsidR="00EF1D2B" w:rsidRPr="007F57A1" w:rsidRDefault="00F2652A" w:rsidP="00BC5769">
      <w:pPr>
        <w:jc w:val="center"/>
        <w:rPr>
          <w:rFonts w:ascii="Arial" w:hAnsi="Arial" w:cs="Arial"/>
          <w:highlight w:val="yellow"/>
        </w:rPr>
      </w:pPr>
      <w:r>
        <w:rPr>
          <w:rFonts w:ascii="Arial" w:hAnsi="Arial" w:cs="Arial"/>
          <w:noProof/>
          <w:lang w:eastAsia="hr-HR"/>
        </w:rPr>
        <w:drawing>
          <wp:inline distT="0" distB="0" distL="0" distR="0" wp14:anchorId="5B37CB96" wp14:editId="068A143C">
            <wp:extent cx="5724477" cy="1967789"/>
            <wp:effectExtent l="0" t="0" r="10160" b="13970"/>
            <wp:docPr id="100" name="Obj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F1D2B" w:rsidRPr="007F57A1" w:rsidRDefault="00F2652A" w:rsidP="00BC5769">
      <w:pPr>
        <w:rPr>
          <w:highlight w:val="yellow"/>
        </w:rPr>
      </w:pPr>
      <w:bookmarkStart w:id="399" w:name="_Toc355076111"/>
      <w:r w:rsidRPr="00F2652A">
        <w:t xml:space="preserve">Pravo na rad jedno je od temeljnih prava zatvorenika, a ujedno je i jedan od temeljnih elemenata Pojedinačnog programa izvršavanja kazne zatvora. Zatvoreniku se omogućuje rad u skladu s njegovim zdravstvenim sposobnostima, stečenim znanjima, interesu, te mogućnostima kaznionice, odnosno zatvora. Rad nije obvezan. Zatvorenika se potiče na rad radi održavanja i stjecanja stručnog znanja i iskustva, njegova osposobljavanja, stvaranja radne navike kao i njegovih tjelesnih i duševnih potreba. U postizanju svrhe izvršavanja kazne na osposobljavanju zatvorenika za rad, organizaciji i nadzoru njihova rada rade državni službenici - strukovni učitelji, koji su raznih struka ovisno o poslovima koji se obavljaju u </w:t>
      </w:r>
      <w:r w:rsidRPr="00F2652A">
        <w:lastRenderedPageBreak/>
        <w:t>određenoj kaznionici, odnosno zatvoru.</w:t>
      </w:r>
      <w:r w:rsidR="00A83B22">
        <w:t xml:space="preserve"> B</w:t>
      </w:r>
      <w:r w:rsidRPr="00F2652A">
        <w:t>roj službenika - strukovnih učitelja tijekom posljednjih 6 godina nije povećavan, što u dosadašnjem razdoblju nije imalo negativan učinak na izvršavanje poslova Odjela za rad i strukovnu izobrazbu zatvorenika ni na postupanje sa zatvorenicima.</w:t>
      </w:r>
    </w:p>
    <w:p w:rsidR="00BC5769" w:rsidRPr="007F57A1" w:rsidRDefault="00BC5769" w:rsidP="00BC5769">
      <w:pPr>
        <w:pStyle w:val="Opisslike"/>
        <w:keepNext/>
        <w:jc w:val="center"/>
        <w:rPr>
          <w:highlight w:val="yellow"/>
        </w:rPr>
      </w:pPr>
      <w:bookmarkStart w:id="400" w:name="_Toc527117359"/>
      <w:r w:rsidRPr="00F2652A">
        <w:t xml:space="preserve">Slika </w:t>
      </w:r>
      <w:r w:rsidR="009E6035">
        <w:fldChar w:fldCharType="begin"/>
      </w:r>
      <w:r w:rsidR="009E6035">
        <w:instrText xml:space="preserve"> SEQ Slika \* ARABIC </w:instrText>
      </w:r>
      <w:r w:rsidR="009E6035">
        <w:fldChar w:fldCharType="separate"/>
      </w:r>
      <w:r w:rsidR="009315F5">
        <w:rPr>
          <w:noProof/>
        </w:rPr>
        <w:t>76</w:t>
      </w:r>
      <w:r w:rsidR="009E6035">
        <w:fldChar w:fldCharType="end"/>
      </w:r>
      <w:r w:rsidR="009510D8" w:rsidRPr="00F2652A">
        <w:t>.</w:t>
      </w:r>
      <w:r w:rsidRPr="00F2652A">
        <w:t xml:space="preserve"> </w:t>
      </w:r>
      <w:r w:rsidR="00F2652A" w:rsidRPr="00F2652A">
        <w:t>Zaposlenici Odjela za rad i strukovnu izobrazbu zatvorenika kaznionica i Odgojnog zavoda u Turopolju</w:t>
      </w:r>
      <w:bookmarkEnd w:id="400"/>
    </w:p>
    <w:p w:rsidR="00EF1D2B" w:rsidRPr="007F57A1" w:rsidRDefault="00F2652A" w:rsidP="00BC5769">
      <w:pPr>
        <w:pStyle w:val="Opisslike"/>
        <w:jc w:val="center"/>
        <w:rPr>
          <w:rFonts w:ascii="Arial" w:hAnsi="Arial" w:cs="Arial"/>
          <w:highlight w:val="yellow"/>
        </w:rPr>
      </w:pPr>
      <w:bookmarkStart w:id="401" w:name="_Toc263238717"/>
      <w:bookmarkEnd w:id="399"/>
      <w:r>
        <w:rPr>
          <w:rFonts w:ascii="Arial" w:hAnsi="Arial" w:cs="Arial"/>
          <w:noProof/>
          <w:lang w:eastAsia="hr-HR"/>
        </w:rPr>
        <w:drawing>
          <wp:inline distT="0" distB="0" distL="0" distR="0" wp14:anchorId="7A36FF76" wp14:editId="2AF33E84">
            <wp:extent cx="5676596" cy="2428646"/>
            <wp:effectExtent l="0" t="0" r="19685" b="10160"/>
            <wp:docPr id="101" name="Objec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F1D2B" w:rsidRPr="007F57A1" w:rsidRDefault="00F2652A" w:rsidP="00EF1D2B">
      <w:pPr>
        <w:rPr>
          <w:highlight w:val="yellow"/>
        </w:rPr>
      </w:pPr>
      <w:r w:rsidRPr="00F2652A">
        <w:t>Obvezu zatvorskog sustava predstavlja i osiguravanje adekvatne zdravstvene zaštite zatvorenicima u kaznionicama, zatvorima, odgojnim zavodima i Centru za dijagnostiku u Zagrebu. Nadzor nad pružanjem zdravstvene zaštite zatvorenicima u nadležnosti je Ministarstva zdravstva. U svim kaznionicama, zatvorima, odgojnim zavodima u kojima je radno mjesto liječnika sistematizirano ali nepopunjeno, kao i u zatvorima u kojima takva radna mjesta nisu ustrojena, sklapaju se ugovori o djelu s liječnicima javnog zdravstva kao privremena m</w:t>
      </w:r>
      <w:r w:rsidR="0015703F">
        <w:t xml:space="preserve">jera kojom se pokušava ublažiti </w:t>
      </w:r>
      <w:r w:rsidRPr="00F2652A">
        <w:t>nedostatak liječnika u zatvorskom sustavu. U slučajevima u kojima se zatvoreniku ne može pružiti adekvatna primarna zdravstvena zaštita u okviru zatvorskog sustava, kao i specijalistička zdravstvena zaštita, zatvorenici se sprovode u ustanove javnog zdravstva.</w:t>
      </w:r>
    </w:p>
    <w:p w:rsidR="00483B34" w:rsidRPr="007F57A1" w:rsidRDefault="00483B34" w:rsidP="00483B34">
      <w:pPr>
        <w:pStyle w:val="Opisslike"/>
        <w:keepNext/>
        <w:jc w:val="center"/>
        <w:rPr>
          <w:highlight w:val="yellow"/>
        </w:rPr>
      </w:pPr>
      <w:bookmarkStart w:id="402" w:name="_Toc527117360"/>
      <w:bookmarkEnd w:id="401"/>
      <w:r w:rsidRPr="00F2652A">
        <w:t xml:space="preserve">Slika </w:t>
      </w:r>
      <w:r w:rsidR="009E6035">
        <w:fldChar w:fldCharType="begin"/>
      </w:r>
      <w:r w:rsidR="009E6035">
        <w:instrText xml:space="preserve"> SEQ Slika \* ARABIC </w:instrText>
      </w:r>
      <w:r w:rsidR="009E6035">
        <w:fldChar w:fldCharType="separate"/>
      </w:r>
      <w:r w:rsidR="009315F5">
        <w:rPr>
          <w:noProof/>
        </w:rPr>
        <w:t>77</w:t>
      </w:r>
      <w:r w:rsidR="009E6035">
        <w:fldChar w:fldCharType="end"/>
      </w:r>
      <w:r w:rsidR="009510D8" w:rsidRPr="00F2652A">
        <w:t>.</w:t>
      </w:r>
      <w:r w:rsidRPr="00F2652A">
        <w:t xml:space="preserve"> </w:t>
      </w:r>
      <w:r w:rsidR="00F2652A" w:rsidRPr="00F2652A">
        <w:t>Zaposlenici Odjela zdravstvene zaštite zatvorenika kaznionica i zatvora</w:t>
      </w:r>
      <w:bookmarkEnd w:id="402"/>
    </w:p>
    <w:p w:rsidR="00EF1D2B" w:rsidRPr="007F57A1" w:rsidRDefault="00F2652A" w:rsidP="00483B34">
      <w:pPr>
        <w:jc w:val="center"/>
        <w:rPr>
          <w:rFonts w:ascii="Arial" w:hAnsi="Arial" w:cs="Arial"/>
          <w:highlight w:val="yellow"/>
        </w:rPr>
      </w:pPr>
      <w:r w:rsidRPr="00A52D04">
        <w:rPr>
          <w:rFonts w:ascii="Arial" w:hAnsi="Arial" w:cs="Arial"/>
          <w:noProof/>
          <w:lang w:eastAsia="hr-HR"/>
        </w:rPr>
        <w:drawing>
          <wp:inline distT="0" distB="0" distL="0" distR="0" wp14:anchorId="50B20FF7" wp14:editId="5A1B518B">
            <wp:extent cx="5730887" cy="1858061"/>
            <wp:effectExtent l="0" t="0" r="22225" b="27940"/>
            <wp:docPr id="102" name="Objek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75B5C" w:rsidRPr="007D61DE" w:rsidRDefault="00483B34" w:rsidP="0056153D">
      <w:pPr>
        <w:pStyle w:val="Naslov2"/>
        <w:numPr>
          <w:ilvl w:val="1"/>
          <w:numId w:val="19"/>
        </w:numPr>
      </w:pPr>
      <w:r w:rsidRPr="007D61DE">
        <w:t xml:space="preserve"> </w:t>
      </w:r>
      <w:bookmarkStart w:id="403" w:name="_Toc527117260"/>
      <w:r w:rsidR="00F75B5C" w:rsidRPr="007D61DE">
        <w:t>Bolovanja zaposlenika</w:t>
      </w:r>
      <w:bookmarkEnd w:id="388"/>
      <w:bookmarkEnd w:id="403"/>
    </w:p>
    <w:p w:rsidR="00F75B5C" w:rsidRPr="007F57A1" w:rsidRDefault="007D61DE" w:rsidP="00483B34">
      <w:pPr>
        <w:rPr>
          <w:highlight w:val="yellow"/>
        </w:rPr>
      </w:pPr>
      <w:bookmarkStart w:id="404" w:name="_Toc263238722"/>
      <w:r w:rsidRPr="007D61DE">
        <w:t>Tijekom 2017. godine zbog bolovanja s posla je izostalo 953 zaposlenika (državnih službenika i namještenika), odnosno 5 zaposlenika manje nego u odnosu na 2016. godinu.</w:t>
      </w:r>
    </w:p>
    <w:p w:rsidR="00F75B5C" w:rsidRPr="007F57A1" w:rsidRDefault="00F75B5C" w:rsidP="00F75B5C">
      <w:pPr>
        <w:spacing w:after="0"/>
        <w:jc w:val="left"/>
        <w:rPr>
          <w:b/>
          <w:bCs/>
          <w:color w:val="4F81BD"/>
          <w:sz w:val="18"/>
          <w:szCs w:val="18"/>
          <w:highlight w:val="yellow"/>
        </w:rPr>
      </w:pPr>
      <w:bookmarkStart w:id="405" w:name="_Toc355076115"/>
      <w:bookmarkStart w:id="406" w:name="_Toc387057595"/>
      <w:bookmarkEnd w:id="404"/>
    </w:p>
    <w:p w:rsidR="00483B34" w:rsidRPr="007D61DE" w:rsidRDefault="00483B34" w:rsidP="00483B34">
      <w:pPr>
        <w:pStyle w:val="Opisslike"/>
        <w:keepNext/>
        <w:jc w:val="center"/>
      </w:pPr>
      <w:bookmarkStart w:id="407" w:name="_Toc527117361"/>
      <w:bookmarkEnd w:id="405"/>
      <w:bookmarkEnd w:id="406"/>
      <w:r w:rsidRPr="007D61DE">
        <w:lastRenderedPageBreak/>
        <w:t xml:space="preserve">Slika </w:t>
      </w:r>
      <w:r w:rsidR="009E6035">
        <w:fldChar w:fldCharType="begin"/>
      </w:r>
      <w:r w:rsidR="009E6035">
        <w:instrText xml:space="preserve"> SEQ Slika \* ARABIC </w:instrText>
      </w:r>
      <w:r w:rsidR="009E6035">
        <w:fldChar w:fldCharType="separate"/>
      </w:r>
      <w:r w:rsidR="009315F5">
        <w:rPr>
          <w:noProof/>
        </w:rPr>
        <w:t>78</w:t>
      </w:r>
      <w:r w:rsidR="009E6035">
        <w:fldChar w:fldCharType="end"/>
      </w:r>
      <w:r w:rsidR="009510D8" w:rsidRPr="007D61DE">
        <w:t>.</w:t>
      </w:r>
      <w:r w:rsidRPr="007D61DE">
        <w:t xml:space="preserve"> Bolovanja zaposlenika</w:t>
      </w:r>
      <w:bookmarkEnd w:id="407"/>
    </w:p>
    <w:p w:rsidR="00F75B5C" w:rsidRPr="007F57A1" w:rsidRDefault="007D61DE" w:rsidP="00F75B5C">
      <w:pPr>
        <w:spacing w:after="120"/>
        <w:ind w:firstLine="357"/>
        <w:jc w:val="center"/>
        <w:rPr>
          <w:rFonts w:ascii="Arial" w:hAnsi="Arial" w:cs="Arial"/>
          <w:highlight w:val="yellow"/>
        </w:rPr>
      </w:pPr>
      <w:r w:rsidRPr="009A2675">
        <w:rPr>
          <w:rFonts w:ascii="Arial" w:hAnsi="Arial" w:cs="Arial"/>
          <w:noProof/>
          <w:color w:val="0D0D0D" w:themeColor="text1" w:themeTint="F2"/>
          <w:lang w:eastAsia="hr-HR"/>
        </w:rPr>
        <w:drawing>
          <wp:inline distT="0" distB="0" distL="0" distR="0" wp14:anchorId="0E8AF111" wp14:editId="034EE515">
            <wp:extent cx="4213555" cy="1282047"/>
            <wp:effectExtent l="0" t="0" r="0" b="0"/>
            <wp:docPr id="105" name="Objek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446DE" w:rsidRPr="00D57A1F" w:rsidRDefault="007D61DE" w:rsidP="00D57A1F">
      <w:pPr>
        <w:rPr>
          <w:highlight w:val="yellow"/>
        </w:rPr>
      </w:pPr>
      <w:r w:rsidRPr="007D61DE">
        <w:t>Od ukupnog broja zaposlenika na bolovanju bilo je 592 muškaraca i 361 žena. Prosjek trajanja bolovanja (u mjesecima) zaposlenika - muškaraca iznosi 1,36 dok prosjek zaposlenica iznosi 1,55.</w:t>
      </w:r>
    </w:p>
    <w:p w:rsidR="00EF1D2B" w:rsidRPr="00260F72" w:rsidRDefault="009A7C85" w:rsidP="0056153D">
      <w:pPr>
        <w:pStyle w:val="Naslov2"/>
        <w:numPr>
          <w:ilvl w:val="1"/>
          <w:numId w:val="19"/>
        </w:numPr>
      </w:pPr>
      <w:bookmarkStart w:id="408" w:name="_Toc347911231"/>
      <w:bookmarkStart w:id="409" w:name="_Toc386809073"/>
      <w:bookmarkStart w:id="410" w:name="_Toc418845791"/>
      <w:r w:rsidRPr="00260F72">
        <w:t xml:space="preserve"> </w:t>
      </w:r>
      <w:bookmarkStart w:id="411" w:name="_Toc527117261"/>
      <w:r w:rsidR="00EF1D2B" w:rsidRPr="00260F72">
        <w:t>Izobrazba službenika</w:t>
      </w:r>
      <w:bookmarkEnd w:id="408"/>
      <w:bookmarkEnd w:id="409"/>
      <w:bookmarkEnd w:id="410"/>
      <w:bookmarkEnd w:id="411"/>
      <w:r w:rsidR="00EF1D2B" w:rsidRPr="00260F72">
        <w:t xml:space="preserve"> </w:t>
      </w:r>
    </w:p>
    <w:p w:rsidR="00260F72" w:rsidRDefault="00CE1277" w:rsidP="009A7C85">
      <w:pPr>
        <w:rPr>
          <w:lang w:eastAsia="hr-HR"/>
        </w:rPr>
      </w:pPr>
      <w:r w:rsidRPr="00CE1277">
        <w:rPr>
          <w:lang w:eastAsia="hr-HR"/>
        </w:rPr>
        <w:t>Sukladno Zakonu o izvršavanju kazne zatvora, službenici kaznionica, zatvora i Centra za dijagnostiku u Zagrebu imaju obvezu stalne stručne izobrazbe (stručnog osposobljavanja i usavršavanja) koja se organizira sukladno programima izobrazbe i Pravilniku o izobrazbi zaposlenika u kaznionicama i zatvorima Uprave za zatvorski sustav Ministarstva pravosuđa (Narodne novine br. 81/02, 116/02, 55/05). Stručna izobrazba provodi se u organizaciji Centra za izobrazbu – posebne ustrojstvene jedinice Uprave za zatvorski sustav, ali i drugim učilištima kao što su Državna škola za javnu upravu, Ministarstvo unutarnjih poslova i sl. Edukacija službenika odvija se također kroz različite seminare, konferencije, radionice i druge oblike izobrazbe</w:t>
      </w:r>
      <w:r w:rsidR="0015703F">
        <w:rPr>
          <w:lang w:eastAsia="hr-HR"/>
        </w:rPr>
        <w:t>,</w:t>
      </w:r>
      <w:r w:rsidRPr="00CE1277">
        <w:rPr>
          <w:lang w:eastAsia="hr-HR"/>
        </w:rPr>
        <w:t xml:space="preserve"> a koji </w:t>
      </w:r>
      <w:r w:rsidR="0015703F">
        <w:rPr>
          <w:lang w:eastAsia="hr-HR"/>
        </w:rPr>
        <w:t xml:space="preserve">su </w:t>
      </w:r>
      <w:r w:rsidRPr="00CE1277">
        <w:rPr>
          <w:lang w:eastAsia="hr-HR"/>
        </w:rPr>
        <w:t>usko povezani s obavljanjem poslova izvršavanja kazne zatvora. Zbog specifičnosti rada sa zatvorenicima i maloljetnicima, od službenika zatvorskog sustava zahtijeva se široko opće znanje, a posebice specifična znanja i vještine, iz kojeg razloga se u Centru za izobrazbu provode i programi izobrazbe namijenjeni specifičnim poslovima koje obavljaju p</w:t>
      </w:r>
      <w:r>
        <w:rPr>
          <w:lang w:eastAsia="hr-HR"/>
        </w:rPr>
        <w:t>ojedine kategorije službenika.</w:t>
      </w:r>
      <w:r w:rsidR="00260F72" w:rsidRPr="00260F72">
        <w:rPr>
          <w:lang w:eastAsia="hr-HR"/>
        </w:rPr>
        <w:t xml:space="preserve">  </w:t>
      </w:r>
    </w:p>
    <w:p w:rsidR="00260F72" w:rsidRDefault="00CE1277" w:rsidP="009A7C85">
      <w:pPr>
        <w:rPr>
          <w:lang w:eastAsia="hr-HR"/>
        </w:rPr>
      </w:pPr>
      <w:r w:rsidRPr="00CE1277">
        <w:rPr>
          <w:lang w:eastAsia="hr-HR"/>
        </w:rPr>
        <w:t>Tijekom 2017. godine u organizaciji Centra za izobrazbu održani su 30. i 31. temeljni tečaj za službenike odjela osiguranja u kaznionicama, zatvorima i odgojnim zavodima, pri čemu je 30. temeljni tečaj održan u Zatvoru u Zagrebu, a 31. temeljni tečaj u Kaznionici u Lepoglavi. Izobrazbu temeljenog tečaja dužni su pohađati svi službenici odjela osiguranja kaznenih tijela koji su u svojstvu vježbenika, kao i drugi službenici kada se po prvi puta raspoređuju u odjel osiguranja. Po završenom temeljnom tečaju, službenici koji su položili sve ispite i zadovoljili kriterije polažu svečanu prisegu.</w:t>
      </w:r>
    </w:p>
    <w:p w:rsidR="00CE1277" w:rsidRDefault="00CE1277" w:rsidP="009A7C85">
      <w:pPr>
        <w:rPr>
          <w:lang w:eastAsia="hr-HR"/>
        </w:rPr>
      </w:pPr>
      <w:r w:rsidRPr="00CE1277">
        <w:rPr>
          <w:lang w:eastAsia="hr-HR"/>
        </w:rPr>
        <w:t>Tijekom 2017. godine temeljni tečaj su uspješno završilo ukupno 52 polaznika, od čega je bilo 9 polaznica.</w:t>
      </w:r>
    </w:p>
    <w:p w:rsidR="00CE1277" w:rsidRDefault="00CE1277" w:rsidP="00CE1277">
      <w:pPr>
        <w:pStyle w:val="Opisslike"/>
        <w:keepNext/>
        <w:jc w:val="center"/>
      </w:pPr>
      <w:bookmarkStart w:id="412" w:name="_Toc527117412"/>
      <w:r>
        <w:t xml:space="preserve">Tablica </w:t>
      </w:r>
      <w:r>
        <w:fldChar w:fldCharType="begin"/>
      </w:r>
      <w:r>
        <w:instrText xml:space="preserve"> SEQ Tablica \* ARABIC </w:instrText>
      </w:r>
      <w:r>
        <w:fldChar w:fldCharType="separate"/>
      </w:r>
      <w:r w:rsidR="009315F5">
        <w:rPr>
          <w:noProof/>
        </w:rPr>
        <w:t>41</w:t>
      </w:r>
      <w:r>
        <w:fldChar w:fldCharType="end"/>
      </w:r>
      <w:r>
        <w:t xml:space="preserve">. </w:t>
      </w:r>
      <w:r w:rsidRPr="00774AEE">
        <w:t>Prikaz ukupnog broja polaznika Temeljnog tečaja prema spolu u 2017. godini</w:t>
      </w:r>
      <w:bookmarkEnd w:id="412"/>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50"/>
        <w:gridCol w:w="2825"/>
        <w:gridCol w:w="1266"/>
        <w:gridCol w:w="1148"/>
        <w:gridCol w:w="1899"/>
      </w:tblGrid>
      <w:tr w:rsidR="00CE1277" w:rsidRPr="000257C0" w:rsidTr="001924F5">
        <w:tc>
          <w:tcPr>
            <w:tcW w:w="2150" w:type="dxa"/>
            <w:shd w:val="clear" w:color="auto" w:fill="8DB3E2"/>
            <w:vAlign w:val="center"/>
          </w:tcPr>
          <w:p w:rsidR="00CE1277" w:rsidRPr="003A4559" w:rsidRDefault="00CE1277" w:rsidP="001924F5">
            <w:pPr>
              <w:spacing w:after="0"/>
              <w:jc w:val="center"/>
              <w:rPr>
                <w:rFonts w:eastAsia="Times New Roman" w:cs="Times New Roman"/>
                <w:b/>
                <w:szCs w:val="24"/>
              </w:rPr>
            </w:pPr>
            <w:r w:rsidRPr="003A4559">
              <w:rPr>
                <w:rFonts w:eastAsia="Times New Roman" w:cs="Times New Roman"/>
                <w:b/>
                <w:szCs w:val="24"/>
              </w:rPr>
              <w:t>Temeljni tečaj</w:t>
            </w:r>
          </w:p>
        </w:tc>
        <w:tc>
          <w:tcPr>
            <w:tcW w:w="2825" w:type="dxa"/>
            <w:shd w:val="clear" w:color="auto" w:fill="8DB3E2"/>
            <w:vAlign w:val="center"/>
          </w:tcPr>
          <w:p w:rsidR="00CE1277" w:rsidRPr="003A4559" w:rsidRDefault="00CE1277" w:rsidP="001924F5">
            <w:pPr>
              <w:spacing w:after="0"/>
              <w:jc w:val="center"/>
              <w:rPr>
                <w:rFonts w:eastAsia="Times New Roman" w:cs="Times New Roman"/>
                <w:b/>
                <w:szCs w:val="24"/>
              </w:rPr>
            </w:pPr>
            <w:r w:rsidRPr="003A4559">
              <w:rPr>
                <w:rFonts w:eastAsia="Times New Roman" w:cs="Times New Roman"/>
                <w:b/>
                <w:szCs w:val="24"/>
              </w:rPr>
              <w:t>Datum</w:t>
            </w:r>
          </w:p>
        </w:tc>
        <w:tc>
          <w:tcPr>
            <w:tcW w:w="1266" w:type="dxa"/>
            <w:shd w:val="clear" w:color="auto" w:fill="8DB3E2"/>
            <w:vAlign w:val="center"/>
          </w:tcPr>
          <w:p w:rsidR="00CE1277" w:rsidRPr="003A4559" w:rsidRDefault="00CE1277" w:rsidP="001924F5">
            <w:pPr>
              <w:spacing w:after="0"/>
              <w:jc w:val="center"/>
              <w:rPr>
                <w:rFonts w:eastAsia="Times New Roman" w:cs="Times New Roman"/>
              </w:rPr>
            </w:pPr>
            <w:r w:rsidRPr="003A4559">
              <w:rPr>
                <w:rFonts w:eastAsia="Times New Roman" w:cs="Times New Roman"/>
              </w:rPr>
              <w:t>Polaznice</w:t>
            </w:r>
          </w:p>
        </w:tc>
        <w:tc>
          <w:tcPr>
            <w:tcW w:w="1148" w:type="dxa"/>
            <w:shd w:val="clear" w:color="auto" w:fill="8DB3E2"/>
            <w:vAlign w:val="center"/>
          </w:tcPr>
          <w:p w:rsidR="00CE1277" w:rsidRPr="003A4559" w:rsidRDefault="00CE1277" w:rsidP="001924F5">
            <w:pPr>
              <w:spacing w:after="0"/>
              <w:jc w:val="center"/>
              <w:rPr>
                <w:rFonts w:eastAsia="Times New Roman" w:cs="Times New Roman"/>
              </w:rPr>
            </w:pPr>
            <w:r w:rsidRPr="003A4559">
              <w:rPr>
                <w:rFonts w:eastAsia="Times New Roman" w:cs="Times New Roman"/>
              </w:rPr>
              <w:t>Polaznici</w:t>
            </w:r>
          </w:p>
        </w:tc>
        <w:tc>
          <w:tcPr>
            <w:tcW w:w="1899" w:type="dxa"/>
            <w:shd w:val="clear" w:color="auto" w:fill="8DB3E2"/>
            <w:vAlign w:val="center"/>
          </w:tcPr>
          <w:p w:rsidR="00CE1277" w:rsidRPr="003A4559" w:rsidRDefault="00CE1277" w:rsidP="001924F5">
            <w:pPr>
              <w:spacing w:after="0"/>
              <w:jc w:val="center"/>
              <w:rPr>
                <w:rFonts w:eastAsia="Times New Roman" w:cs="Times New Roman"/>
              </w:rPr>
            </w:pPr>
            <w:r w:rsidRPr="003A4559">
              <w:rPr>
                <w:rFonts w:eastAsia="Times New Roman" w:cs="Times New Roman"/>
              </w:rPr>
              <w:t>Broj polaznika/ca</w:t>
            </w:r>
          </w:p>
        </w:tc>
      </w:tr>
      <w:tr w:rsidR="00CE1277" w:rsidRPr="000257C0" w:rsidTr="001924F5">
        <w:tc>
          <w:tcPr>
            <w:tcW w:w="2150" w:type="dxa"/>
            <w:shd w:val="clear" w:color="auto" w:fill="auto"/>
            <w:vAlign w:val="center"/>
          </w:tcPr>
          <w:p w:rsidR="00CE1277" w:rsidRPr="00EE2A7B" w:rsidRDefault="00CE1277" w:rsidP="001924F5">
            <w:pPr>
              <w:spacing w:after="0"/>
              <w:jc w:val="center"/>
              <w:rPr>
                <w:rFonts w:eastAsia="Times New Roman" w:cs="Times New Roman"/>
                <w:sz w:val="22"/>
              </w:rPr>
            </w:pPr>
            <w:r w:rsidRPr="00EE2A7B">
              <w:rPr>
                <w:rFonts w:eastAsia="Times New Roman" w:cs="Times New Roman"/>
                <w:sz w:val="22"/>
              </w:rPr>
              <w:t>30. Temeljni tečaj</w:t>
            </w:r>
          </w:p>
        </w:tc>
        <w:tc>
          <w:tcPr>
            <w:tcW w:w="2825" w:type="dxa"/>
            <w:shd w:val="clear" w:color="auto" w:fill="auto"/>
          </w:tcPr>
          <w:p w:rsidR="00CE1277" w:rsidRPr="00EE2A7B" w:rsidRDefault="00CE1277" w:rsidP="001924F5">
            <w:pPr>
              <w:spacing w:after="0"/>
              <w:jc w:val="center"/>
              <w:rPr>
                <w:rFonts w:eastAsia="Times New Roman" w:cs="Times New Roman"/>
                <w:sz w:val="22"/>
              </w:rPr>
            </w:pPr>
            <w:r w:rsidRPr="00EE2A7B">
              <w:rPr>
                <w:rFonts w:eastAsia="Times New Roman" w:cs="Times New Roman"/>
                <w:sz w:val="22"/>
              </w:rPr>
              <w:t>9. siječnja- 14. travnja 2017. godine</w:t>
            </w:r>
          </w:p>
        </w:tc>
        <w:tc>
          <w:tcPr>
            <w:tcW w:w="1266" w:type="dxa"/>
            <w:shd w:val="clear" w:color="auto" w:fill="auto"/>
            <w:vAlign w:val="center"/>
          </w:tcPr>
          <w:p w:rsidR="00CE1277" w:rsidRPr="00EE2A7B" w:rsidRDefault="00CE1277" w:rsidP="001924F5">
            <w:pPr>
              <w:spacing w:after="0"/>
              <w:jc w:val="center"/>
              <w:rPr>
                <w:rFonts w:eastAsia="Times New Roman" w:cs="Times New Roman"/>
                <w:sz w:val="22"/>
              </w:rPr>
            </w:pPr>
            <w:r w:rsidRPr="00EE2A7B">
              <w:rPr>
                <w:rFonts w:eastAsia="Times New Roman" w:cs="Times New Roman"/>
                <w:sz w:val="22"/>
              </w:rPr>
              <w:t>5</w:t>
            </w:r>
          </w:p>
        </w:tc>
        <w:tc>
          <w:tcPr>
            <w:tcW w:w="1148" w:type="dxa"/>
            <w:shd w:val="clear" w:color="auto" w:fill="auto"/>
            <w:vAlign w:val="center"/>
          </w:tcPr>
          <w:p w:rsidR="00CE1277" w:rsidRPr="00EE2A7B" w:rsidRDefault="00CE1277" w:rsidP="001924F5">
            <w:pPr>
              <w:spacing w:after="0"/>
              <w:jc w:val="center"/>
              <w:rPr>
                <w:rFonts w:eastAsia="Times New Roman" w:cs="Times New Roman"/>
                <w:sz w:val="22"/>
              </w:rPr>
            </w:pPr>
            <w:r w:rsidRPr="00EE2A7B">
              <w:rPr>
                <w:rFonts w:eastAsia="Times New Roman" w:cs="Times New Roman"/>
                <w:sz w:val="22"/>
              </w:rPr>
              <w:t>17</w:t>
            </w:r>
          </w:p>
        </w:tc>
        <w:tc>
          <w:tcPr>
            <w:tcW w:w="1899" w:type="dxa"/>
            <w:shd w:val="clear" w:color="auto" w:fill="auto"/>
            <w:vAlign w:val="center"/>
          </w:tcPr>
          <w:p w:rsidR="00CE1277" w:rsidRPr="00EE2A7B" w:rsidRDefault="00CE1277" w:rsidP="001924F5">
            <w:pPr>
              <w:spacing w:after="0"/>
              <w:jc w:val="center"/>
              <w:rPr>
                <w:rFonts w:eastAsia="Times New Roman" w:cs="Times New Roman"/>
                <w:sz w:val="22"/>
              </w:rPr>
            </w:pPr>
            <w:r w:rsidRPr="00EE2A7B">
              <w:rPr>
                <w:rFonts w:eastAsia="Times New Roman" w:cs="Times New Roman"/>
                <w:sz w:val="22"/>
              </w:rPr>
              <w:t>22</w:t>
            </w:r>
          </w:p>
        </w:tc>
      </w:tr>
      <w:tr w:rsidR="00CE1277" w:rsidRPr="000257C0" w:rsidTr="001924F5">
        <w:tc>
          <w:tcPr>
            <w:tcW w:w="2150" w:type="dxa"/>
            <w:shd w:val="clear" w:color="auto" w:fill="auto"/>
            <w:vAlign w:val="center"/>
          </w:tcPr>
          <w:p w:rsidR="00CE1277" w:rsidRPr="00EE2A7B" w:rsidRDefault="00CE1277" w:rsidP="001924F5">
            <w:pPr>
              <w:spacing w:after="0"/>
              <w:jc w:val="center"/>
              <w:rPr>
                <w:rFonts w:eastAsia="Times New Roman" w:cs="Times New Roman"/>
                <w:sz w:val="22"/>
              </w:rPr>
            </w:pPr>
            <w:r w:rsidRPr="00EE2A7B">
              <w:rPr>
                <w:rFonts w:eastAsia="Times New Roman" w:cs="Times New Roman"/>
                <w:sz w:val="22"/>
              </w:rPr>
              <w:t>31. Temeljni tečaj</w:t>
            </w:r>
          </w:p>
        </w:tc>
        <w:tc>
          <w:tcPr>
            <w:tcW w:w="2825" w:type="dxa"/>
            <w:shd w:val="clear" w:color="auto" w:fill="auto"/>
          </w:tcPr>
          <w:p w:rsidR="00CE1277" w:rsidRPr="00EE2A7B" w:rsidRDefault="00CE1277" w:rsidP="001924F5">
            <w:pPr>
              <w:spacing w:after="0"/>
              <w:jc w:val="center"/>
              <w:rPr>
                <w:rFonts w:eastAsia="Times New Roman" w:cs="Times New Roman"/>
                <w:sz w:val="22"/>
              </w:rPr>
            </w:pPr>
            <w:r w:rsidRPr="00EE2A7B">
              <w:rPr>
                <w:rFonts w:eastAsia="Times New Roman" w:cs="Times New Roman"/>
                <w:sz w:val="22"/>
              </w:rPr>
              <w:t>18. rujan 2017. godine- (planirani završetak 18. siječnja 2018. godine)</w:t>
            </w:r>
          </w:p>
        </w:tc>
        <w:tc>
          <w:tcPr>
            <w:tcW w:w="1266" w:type="dxa"/>
            <w:shd w:val="clear" w:color="auto" w:fill="auto"/>
            <w:vAlign w:val="center"/>
          </w:tcPr>
          <w:p w:rsidR="00CE1277" w:rsidRPr="00EE2A7B" w:rsidRDefault="00CE1277" w:rsidP="001924F5">
            <w:pPr>
              <w:spacing w:after="0"/>
              <w:jc w:val="center"/>
              <w:rPr>
                <w:rFonts w:eastAsia="Times New Roman" w:cs="Times New Roman"/>
                <w:sz w:val="22"/>
              </w:rPr>
            </w:pPr>
            <w:r w:rsidRPr="00EE2A7B">
              <w:rPr>
                <w:rFonts w:eastAsia="Times New Roman" w:cs="Times New Roman"/>
                <w:sz w:val="22"/>
              </w:rPr>
              <w:t>4</w:t>
            </w:r>
          </w:p>
        </w:tc>
        <w:tc>
          <w:tcPr>
            <w:tcW w:w="1148" w:type="dxa"/>
            <w:shd w:val="clear" w:color="auto" w:fill="auto"/>
            <w:vAlign w:val="center"/>
          </w:tcPr>
          <w:p w:rsidR="00CE1277" w:rsidRPr="00EE2A7B" w:rsidRDefault="00CE1277" w:rsidP="001924F5">
            <w:pPr>
              <w:spacing w:after="0"/>
              <w:jc w:val="center"/>
              <w:rPr>
                <w:rFonts w:eastAsia="Times New Roman" w:cs="Times New Roman"/>
                <w:sz w:val="22"/>
              </w:rPr>
            </w:pPr>
            <w:r w:rsidRPr="00EE2A7B">
              <w:rPr>
                <w:rFonts w:eastAsia="Times New Roman" w:cs="Times New Roman"/>
                <w:sz w:val="22"/>
              </w:rPr>
              <w:t>26</w:t>
            </w:r>
          </w:p>
        </w:tc>
        <w:tc>
          <w:tcPr>
            <w:tcW w:w="1899" w:type="dxa"/>
            <w:shd w:val="clear" w:color="auto" w:fill="auto"/>
            <w:vAlign w:val="center"/>
          </w:tcPr>
          <w:p w:rsidR="00CE1277" w:rsidRPr="00EE2A7B" w:rsidRDefault="00CE1277" w:rsidP="001924F5">
            <w:pPr>
              <w:spacing w:after="0"/>
              <w:jc w:val="center"/>
              <w:rPr>
                <w:rFonts w:eastAsia="Times New Roman" w:cs="Times New Roman"/>
                <w:sz w:val="22"/>
              </w:rPr>
            </w:pPr>
            <w:r w:rsidRPr="00EE2A7B">
              <w:rPr>
                <w:rFonts w:eastAsia="Times New Roman" w:cs="Times New Roman"/>
                <w:sz w:val="22"/>
              </w:rPr>
              <w:t>30</w:t>
            </w:r>
          </w:p>
        </w:tc>
      </w:tr>
      <w:tr w:rsidR="00CE1277" w:rsidRPr="000257C0" w:rsidTr="001924F5">
        <w:tc>
          <w:tcPr>
            <w:tcW w:w="9288" w:type="dxa"/>
            <w:gridSpan w:val="5"/>
            <w:shd w:val="clear" w:color="auto" w:fill="8DB3E2"/>
          </w:tcPr>
          <w:p w:rsidR="00CE1277" w:rsidRPr="003A4559" w:rsidRDefault="00CE1277" w:rsidP="001924F5">
            <w:pPr>
              <w:spacing w:after="0"/>
              <w:rPr>
                <w:rFonts w:eastAsia="Times New Roman" w:cs="Times New Roman"/>
                <w:b/>
                <w:szCs w:val="24"/>
              </w:rPr>
            </w:pPr>
            <w:r w:rsidRPr="003A4559">
              <w:rPr>
                <w:rFonts w:eastAsia="Times New Roman" w:cs="Times New Roman"/>
                <w:b/>
                <w:szCs w:val="24"/>
              </w:rPr>
              <w:t xml:space="preserve">           Ukupno polaznika/ca</w:t>
            </w:r>
            <w:r w:rsidRPr="003A4559">
              <w:rPr>
                <w:rFonts w:eastAsia="Times New Roman" w:cs="Times New Roman"/>
                <w:szCs w:val="24"/>
              </w:rPr>
              <w:t xml:space="preserve">:                                                                                </w:t>
            </w:r>
            <w:r w:rsidRPr="003A4559">
              <w:rPr>
                <w:rFonts w:eastAsia="Times New Roman" w:cs="Times New Roman"/>
                <w:b/>
                <w:szCs w:val="24"/>
              </w:rPr>
              <w:t>52</w:t>
            </w:r>
          </w:p>
        </w:tc>
      </w:tr>
    </w:tbl>
    <w:p w:rsidR="00702D34" w:rsidRDefault="00702D34" w:rsidP="009A7C85">
      <w:pPr>
        <w:rPr>
          <w:lang w:eastAsia="hr-HR"/>
        </w:rPr>
      </w:pPr>
    </w:p>
    <w:p w:rsidR="00CE1277" w:rsidRDefault="00CE1277" w:rsidP="009A7C85">
      <w:r w:rsidRPr="00CE1277">
        <w:lastRenderedPageBreak/>
        <w:t>Krajem 2017. godine intenzivirale su se aktivnosti Centra za izobrazbu usmjerene ka unapređenju temeljnog tečaja za vježbenike pravosudne policije s ciljem podizanja razine kompetencija za obavljanje službe, u okviru kojih su formirane tri stručne radne skupine koje tematski pokrivaju tri velike grupe nastavnih predmeta temeljnog tečaja (pravna, tretmanska i osiguranje). Članovi radnih skupina su predavači i/ili instruktori temeljnog tečaja koji svojim iskustvom i znanjem mogu doprinijeti unapređenju teorijskog i praktičnog dijela temeljnog tečaja, što je planirano kroz sljedeće korake:</w:t>
      </w:r>
    </w:p>
    <w:p w:rsidR="00CE1277" w:rsidRDefault="00CE1277" w:rsidP="00CE1277">
      <w:pPr>
        <w:pStyle w:val="Odlomakpopisa"/>
        <w:numPr>
          <w:ilvl w:val="0"/>
          <w:numId w:val="55"/>
        </w:numPr>
        <w:spacing w:after="0"/>
      </w:pPr>
      <w:r>
        <w:t>revizija svih postojećih pisanih materijala,</w:t>
      </w:r>
    </w:p>
    <w:p w:rsidR="00CE1277" w:rsidRDefault="00CE1277" w:rsidP="00CE1277">
      <w:pPr>
        <w:pStyle w:val="Odlomakpopisa"/>
        <w:numPr>
          <w:ilvl w:val="0"/>
          <w:numId w:val="55"/>
        </w:numPr>
        <w:spacing w:after="0"/>
      </w:pPr>
      <w:r>
        <w:t>opservacija nastave radi stjecanja uvida i analize postojećeg stanja nastavnih sadržaja,</w:t>
      </w:r>
    </w:p>
    <w:p w:rsidR="00CE1277" w:rsidRDefault="00CE1277" w:rsidP="00CE1277">
      <w:pPr>
        <w:pStyle w:val="Odlomakpopisa"/>
        <w:numPr>
          <w:ilvl w:val="0"/>
          <w:numId w:val="55"/>
        </w:numPr>
        <w:spacing w:after="0"/>
      </w:pPr>
      <w:r>
        <w:t>sastanci radnih grupa za pojedine nastavne cjeline,</w:t>
      </w:r>
    </w:p>
    <w:p w:rsidR="00CE1277" w:rsidRDefault="00CE1277" w:rsidP="00CE1277">
      <w:pPr>
        <w:pStyle w:val="Odlomakpopisa"/>
        <w:numPr>
          <w:ilvl w:val="0"/>
          <w:numId w:val="55"/>
        </w:numPr>
        <w:spacing w:after="0"/>
      </w:pPr>
      <w:r>
        <w:t>izrada Priručnika za polaznike temeljnog tečaja,</w:t>
      </w:r>
    </w:p>
    <w:p w:rsidR="00CE1277" w:rsidRDefault="00CE1277" w:rsidP="00CE1277">
      <w:pPr>
        <w:pStyle w:val="Odlomakpopisa"/>
        <w:numPr>
          <w:ilvl w:val="0"/>
          <w:numId w:val="55"/>
        </w:numPr>
        <w:spacing w:after="0"/>
      </w:pPr>
      <w:r>
        <w:t>fokus grupe s vježbenicima temeljnog tečaja u cilju unapređenja nastave,</w:t>
      </w:r>
    </w:p>
    <w:p w:rsidR="00CE1277" w:rsidRDefault="00CE1277" w:rsidP="00CE1277">
      <w:pPr>
        <w:pStyle w:val="Odlomakpopisa"/>
        <w:numPr>
          <w:ilvl w:val="0"/>
          <w:numId w:val="55"/>
        </w:numPr>
        <w:spacing w:after="120"/>
        <w:ind w:left="714" w:hanging="357"/>
        <w:contextualSpacing/>
      </w:pPr>
      <w:r>
        <w:t>poboljšanje metodologije postupka evaluacije.</w:t>
      </w:r>
    </w:p>
    <w:p w:rsidR="00EF1D2B" w:rsidRPr="007F57A1" w:rsidRDefault="00CE1277" w:rsidP="00CE1277">
      <w:pPr>
        <w:spacing w:after="120"/>
        <w:rPr>
          <w:highlight w:val="yellow"/>
        </w:rPr>
      </w:pPr>
      <w:r w:rsidRPr="00CE1277">
        <w:t>Osim temeljnog tečaja, u suradnji Središnjeg ureda i Centra za izobrazbu tijekom 2017. godine provedeni su i drugi programi izobrazbe za različite kategorije službenika Uprave za zatvorski sustav:</w:t>
      </w:r>
      <w:r w:rsidR="00EF1D2B" w:rsidRPr="007F57A1">
        <w:rPr>
          <w:highlight w:val="yellow"/>
        </w:rPr>
        <w:t xml:space="preserve"> </w:t>
      </w:r>
    </w:p>
    <w:p w:rsidR="00CE1277" w:rsidRDefault="00CE1277" w:rsidP="00CE1277">
      <w:pPr>
        <w:pStyle w:val="Odlomakpopisa"/>
        <w:numPr>
          <w:ilvl w:val="0"/>
          <w:numId w:val="32"/>
        </w:numPr>
        <w:spacing w:after="120"/>
        <w:ind w:left="357" w:hanging="357"/>
      </w:pPr>
      <w:r w:rsidRPr="00CE1277">
        <w:t>izobrazba službenika tretmana za provođenje programa Prevencija recidivizma i kontrole impulzivnog ponašanja (PRIKIP</w:t>
      </w:r>
      <w:r>
        <w:rPr>
          <w:rStyle w:val="Referencafusnote"/>
        </w:rPr>
        <w:footnoteReference w:id="5"/>
      </w:r>
      <w:r w:rsidRPr="00CE1277">
        <w:t xml:space="preserve">), koja je provedena u tri ciklusa, a kojom je obuhvaćeno 8 službenika, </w:t>
      </w:r>
    </w:p>
    <w:p w:rsidR="00260F72" w:rsidRDefault="00CE1277" w:rsidP="00CE1277">
      <w:pPr>
        <w:pStyle w:val="Odlomakpopisa"/>
        <w:numPr>
          <w:ilvl w:val="0"/>
          <w:numId w:val="32"/>
        </w:numPr>
      </w:pPr>
      <w:r w:rsidRPr="00CE1277">
        <w:t>izobrazba službenika u okviru IPA 2012 Twinning komponente</w:t>
      </w:r>
      <w:r>
        <w:rPr>
          <w:rStyle w:val="Referencafusnote"/>
        </w:rPr>
        <w:footnoteReference w:id="6"/>
      </w:r>
      <w:r w:rsidRPr="00CE1277">
        <w:t>, kojom je obuhvaćeno ukupno 296 polaznika</w:t>
      </w:r>
      <w:r w:rsidR="00260F72">
        <w:t>:</w:t>
      </w:r>
    </w:p>
    <w:p w:rsidR="00CE1277" w:rsidRDefault="00CE1277" w:rsidP="00CE1277">
      <w:pPr>
        <w:pStyle w:val="Odlomakpopisa"/>
        <w:keepNext/>
        <w:numPr>
          <w:ilvl w:val="1"/>
          <w:numId w:val="32"/>
        </w:numPr>
        <w:spacing w:after="0"/>
      </w:pPr>
      <w:r w:rsidRPr="000F7E95">
        <w:t xml:space="preserve">Komunikacijske vještine službenika osiguranja u radu s maloljetnicima </w:t>
      </w:r>
      <w:r>
        <w:t>(15)</w:t>
      </w:r>
    </w:p>
    <w:p w:rsidR="00CE1277" w:rsidRDefault="00CE1277" w:rsidP="00CE1277">
      <w:pPr>
        <w:pStyle w:val="Odlomakpopisa"/>
        <w:keepNext/>
        <w:numPr>
          <w:ilvl w:val="1"/>
          <w:numId w:val="32"/>
        </w:numPr>
        <w:spacing w:after="0"/>
      </w:pPr>
      <w:r w:rsidRPr="000F7E95">
        <w:t>Trening za trenere</w:t>
      </w:r>
      <w:r>
        <w:t xml:space="preserve"> </w:t>
      </w:r>
      <w:r w:rsidRPr="000F7E95">
        <w:t>- Komunikacijske vještine službenika osiguranja u radu s maloljetnicima</w:t>
      </w:r>
      <w:r>
        <w:t xml:space="preserve"> (12 polaznika)</w:t>
      </w:r>
    </w:p>
    <w:p w:rsidR="00CE1277" w:rsidRDefault="00CE1277" w:rsidP="00CE1277">
      <w:pPr>
        <w:pStyle w:val="Odlomakpopisa"/>
        <w:keepNext/>
        <w:numPr>
          <w:ilvl w:val="1"/>
          <w:numId w:val="32"/>
        </w:numPr>
        <w:spacing w:after="0"/>
      </w:pPr>
      <w:r w:rsidRPr="000F7E95">
        <w:t>Priprema postupka otpusta</w:t>
      </w:r>
      <w:r>
        <w:t xml:space="preserve"> (12 polaznika)</w:t>
      </w:r>
    </w:p>
    <w:p w:rsidR="00CE1277" w:rsidRDefault="00CE1277" w:rsidP="00CE1277">
      <w:pPr>
        <w:pStyle w:val="Odlomakpopisa"/>
        <w:keepNext/>
        <w:numPr>
          <w:ilvl w:val="1"/>
          <w:numId w:val="32"/>
        </w:numPr>
        <w:spacing w:after="0"/>
      </w:pPr>
      <w:r w:rsidRPr="000F7E95">
        <w:t>Trening za trenere - Priprema postupka otpusta</w:t>
      </w:r>
      <w:r>
        <w:t xml:space="preserve"> (10 polaznika)</w:t>
      </w:r>
    </w:p>
    <w:p w:rsidR="00CE1277" w:rsidRDefault="00CE1277" w:rsidP="00CE1277">
      <w:pPr>
        <w:pStyle w:val="Odlomakpopisa"/>
        <w:keepNext/>
        <w:numPr>
          <w:ilvl w:val="1"/>
          <w:numId w:val="32"/>
        </w:numPr>
        <w:spacing w:after="0"/>
      </w:pPr>
      <w:r w:rsidRPr="000F7E95">
        <w:t>Izobrazba povjerenika kaznenih tijela za odnose s medijima javnog priopćavanja</w:t>
      </w:r>
      <w:r>
        <w:t xml:space="preserve"> (28 polaznika)</w:t>
      </w:r>
    </w:p>
    <w:p w:rsidR="00CE1277" w:rsidRDefault="00CE1277" w:rsidP="00CE1277">
      <w:pPr>
        <w:pStyle w:val="Odlomakpopisa"/>
        <w:keepNext/>
        <w:numPr>
          <w:ilvl w:val="1"/>
          <w:numId w:val="32"/>
        </w:numPr>
        <w:spacing w:after="0"/>
      </w:pPr>
      <w:r w:rsidRPr="000F7E95">
        <w:t>Vještine rukovođenja</w:t>
      </w:r>
      <w:r>
        <w:t xml:space="preserve"> (72 službenika)</w:t>
      </w:r>
    </w:p>
    <w:p w:rsidR="00CE1277" w:rsidRDefault="00CE1277" w:rsidP="00CE1277">
      <w:pPr>
        <w:pStyle w:val="Odlomakpopisa"/>
        <w:keepNext/>
        <w:numPr>
          <w:ilvl w:val="1"/>
          <w:numId w:val="32"/>
        </w:numPr>
        <w:spacing w:after="0"/>
      </w:pPr>
      <w:r>
        <w:t>Rad sa zatvorenicima s</w:t>
      </w:r>
      <w:r w:rsidRPr="000F7E95">
        <w:t xml:space="preserve"> višegodišnjim kaznama zatvora</w:t>
      </w:r>
      <w:r>
        <w:t xml:space="preserve"> (78 službenika)</w:t>
      </w:r>
    </w:p>
    <w:p w:rsidR="00CE1277" w:rsidRDefault="00CE1277" w:rsidP="00CE1277">
      <w:pPr>
        <w:pStyle w:val="Odlomakpopisa"/>
        <w:keepNext/>
        <w:numPr>
          <w:ilvl w:val="1"/>
          <w:numId w:val="32"/>
        </w:numPr>
        <w:spacing w:after="0"/>
      </w:pPr>
      <w:r w:rsidRPr="000F7E95">
        <w:t>Postupanje u incidentnim situacijama u radu s maloljetnicima</w:t>
      </w:r>
      <w:r>
        <w:t xml:space="preserve"> (10 polaznika)</w:t>
      </w:r>
    </w:p>
    <w:p w:rsidR="00CE1277" w:rsidRDefault="00CE1277" w:rsidP="00CE1277">
      <w:pPr>
        <w:pStyle w:val="Odlomakpopisa"/>
        <w:keepNext/>
        <w:numPr>
          <w:ilvl w:val="1"/>
          <w:numId w:val="32"/>
        </w:numPr>
        <w:spacing w:after="0"/>
      </w:pPr>
      <w:r w:rsidRPr="000F7E95">
        <w:t>Izobrazba povjerenika kaznenih tijela za odnose s medijima javnog priopćavanja-sukcesivni seminar</w:t>
      </w:r>
      <w:r>
        <w:t xml:space="preserve"> (59 polaznika).</w:t>
      </w:r>
    </w:p>
    <w:p w:rsidR="00CE1277" w:rsidRDefault="00CE1277">
      <w:pPr>
        <w:spacing w:after="0"/>
        <w:jc w:val="left"/>
        <w:rPr>
          <w:highlight w:val="yellow"/>
        </w:rPr>
      </w:pPr>
      <w:r>
        <w:rPr>
          <w:highlight w:val="yellow"/>
        </w:rPr>
        <w:br w:type="page"/>
      </w:r>
    </w:p>
    <w:p w:rsidR="0017731C" w:rsidRPr="0017731C" w:rsidRDefault="009A7C85" w:rsidP="0056153D">
      <w:pPr>
        <w:pStyle w:val="Odlomakpopisa"/>
        <w:numPr>
          <w:ilvl w:val="1"/>
          <w:numId w:val="19"/>
        </w:numPr>
        <w:rPr>
          <w:rFonts w:eastAsia="Times New Roman" w:cs="Cambria"/>
          <w:b/>
          <w:bCs/>
          <w:color w:val="4F81BD" w:themeColor="accent1"/>
          <w:sz w:val="28"/>
          <w:szCs w:val="26"/>
        </w:rPr>
      </w:pPr>
      <w:bookmarkStart w:id="413" w:name="_Toc347911232"/>
      <w:bookmarkStart w:id="414" w:name="_Toc355076587"/>
      <w:bookmarkStart w:id="415" w:name="_Toc386809074"/>
      <w:r w:rsidRPr="0017731C">
        <w:lastRenderedPageBreak/>
        <w:t xml:space="preserve"> </w:t>
      </w:r>
      <w:bookmarkEnd w:id="413"/>
      <w:bookmarkEnd w:id="414"/>
      <w:bookmarkEnd w:id="415"/>
      <w:r w:rsidR="0017731C" w:rsidRPr="0017731C">
        <w:rPr>
          <w:rFonts w:eastAsia="Times New Roman" w:cs="Cambria"/>
          <w:b/>
          <w:bCs/>
          <w:color w:val="4F81BD" w:themeColor="accent1"/>
          <w:sz w:val="28"/>
          <w:szCs w:val="26"/>
        </w:rPr>
        <w:t>Psihosocijalna pomoć zaposlenicima zatvorskog sustava</w:t>
      </w:r>
    </w:p>
    <w:p w:rsidR="00F52674" w:rsidRPr="007F57A1" w:rsidRDefault="00A83B22" w:rsidP="00F52674">
      <w:pPr>
        <w:rPr>
          <w:highlight w:val="yellow"/>
        </w:rPr>
      </w:pPr>
      <w:r w:rsidRPr="00A83B22">
        <w:t>U okviru Službe za psihosocijalnu pomoć ovlaštenim službenima osobama provedena su dva ciklusa dvodnevne edukacije s ukupno 25 polaznika na temu „Vještine rukovođenja“ održane u Valbandonu i Zagrebu na Policijskoj akademiji tijekom siječnja i veljače 2017. godine.</w:t>
      </w:r>
      <w:r w:rsidR="0017731C" w:rsidRPr="0017731C">
        <w:t xml:space="preserve"> Aktivnosti koje su provođene bile su usmjerene na pružanje psihosocijalne potpore prvenstveno službenicima pravosudne policije kroz: individualni i grupni savjetodavni rad, postupanje prema Protokolu o pružanju psihosocijalne pomoći ovlaštenim službenim osobama, krizne intervencije, pružanje stručne pomoći u postupcima prevladavanja narušenih međuljudskih odnosa (medijacija), te predlaganje mjera za otklanjanje negativnih učinaka posla na zdravlje službenika.</w:t>
      </w:r>
    </w:p>
    <w:p w:rsidR="00F52674" w:rsidRPr="007F57A1" w:rsidRDefault="0017731C" w:rsidP="00F52674">
      <w:pPr>
        <w:rPr>
          <w:highlight w:val="yellow"/>
        </w:rPr>
      </w:pPr>
      <w:r w:rsidRPr="0017731C">
        <w:t xml:space="preserve">Tijekom 2017. godine provedeno je šest kriznih intervencija kojima je bilo obuhvaćeno </w:t>
      </w:r>
      <w:r w:rsidR="0015703F" w:rsidRPr="0015703F">
        <w:t>9 zaposlenika zatvorskog sustava, od čega 4 službenice i 5 službenika.</w:t>
      </w:r>
    </w:p>
    <w:p w:rsidR="00E52A8E" w:rsidRPr="00FF537B" w:rsidRDefault="00787DF0" w:rsidP="0056153D">
      <w:pPr>
        <w:pStyle w:val="Naslov2"/>
        <w:numPr>
          <w:ilvl w:val="1"/>
          <w:numId w:val="19"/>
        </w:numPr>
      </w:pPr>
      <w:bookmarkStart w:id="416" w:name="_Toc418845793"/>
      <w:r>
        <w:t xml:space="preserve"> </w:t>
      </w:r>
      <w:bookmarkStart w:id="417" w:name="_Toc527117262"/>
      <w:r w:rsidR="00E52A8E" w:rsidRPr="00FF537B">
        <w:t>Suradnja sa sindikatima</w:t>
      </w:r>
      <w:bookmarkEnd w:id="416"/>
      <w:bookmarkEnd w:id="417"/>
    </w:p>
    <w:p w:rsidR="003570D9" w:rsidRPr="007F57A1" w:rsidRDefault="00702D72" w:rsidP="003570D9">
      <w:pPr>
        <w:rPr>
          <w:highlight w:val="yellow"/>
        </w:rPr>
      </w:pPr>
      <w:r w:rsidRPr="00702D72">
        <w:t>U zatvorskom sustavu djeluje osam sindikata: Sindikat pravosudne policije Hrvatske koji je najbrojniji s 42,54% službenika članova, Sindikat državnih i lokalnih službenika i namještenika Republike Hrvatske s 26,78% službenika članova, Nezavisni sindikat pravosudne policije Republike Hrvatske s 2,18% službenika članova, Nezavisni sindikat djelatnika MUP-a s 0,38% službenika članova, Sindikat policije Hrvatske s 8,34% službenika članova, Hrvatski liječnički sindikat s 0,08% službenika članova, Hrvatski opći radnički sindikat s 0,11% službenika članova i Sindikat medicinskih sestara s 0,15% službenika članova.</w:t>
      </w:r>
    </w:p>
    <w:p w:rsidR="003570D9" w:rsidRPr="007F57A1" w:rsidRDefault="00702D72" w:rsidP="003570D9">
      <w:pPr>
        <w:rPr>
          <w:highlight w:val="yellow"/>
        </w:rPr>
      </w:pPr>
      <w:r w:rsidRPr="00702D72">
        <w:t>Sa svim navedenim sindikatima održava se stalna suradnja u odnosu na pitanja određena Kolektivnim ugovorom za državne službenike i u odnosu na tijek provođenja planiranih mjera na reformi zatvorskog sustava u sklopu reforme pravosuđa te je obavljana komunikacija i korespondencija vezano za donošenje nove Uredbe o unutarnjem ustrojstvu Ministarstva pravosuđa i Pravilnika o unutarnjem redu Ministarstva pravosuđa.</w:t>
      </w:r>
      <w:r w:rsidR="003570D9" w:rsidRPr="007F57A1">
        <w:rPr>
          <w:highlight w:val="yellow"/>
        </w:rPr>
        <w:t xml:space="preserve"> </w:t>
      </w:r>
    </w:p>
    <w:p w:rsidR="00E52A8E" w:rsidRPr="00702D72" w:rsidRDefault="00787DF0" w:rsidP="0056153D">
      <w:pPr>
        <w:pStyle w:val="Naslov2"/>
        <w:numPr>
          <w:ilvl w:val="1"/>
          <w:numId w:val="19"/>
        </w:numPr>
      </w:pPr>
      <w:bookmarkStart w:id="418" w:name="_Toc418845795"/>
      <w:bookmarkStart w:id="419" w:name="_Toc347911236"/>
      <w:bookmarkStart w:id="420" w:name="_Toc355076591"/>
      <w:bookmarkStart w:id="421" w:name="_Toc386809078"/>
      <w:bookmarkStart w:id="422" w:name="_Toc347911237"/>
      <w:r>
        <w:t xml:space="preserve"> </w:t>
      </w:r>
      <w:bookmarkStart w:id="423" w:name="_Toc527117263"/>
      <w:r w:rsidR="00E52A8E" w:rsidRPr="00702D72">
        <w:t>Žalbe Odboru za državnu službu</w:t>
      </w:r>
      <w:bookmarkEnd w:id="418"/>
      <w:bookmarkEnd w:id="423"/>
      <w:r w:rsidR="00E52A8E" w:rsidRPr="00702D72">
        <w:t xml:space="preserve"> </w:t>
      </w:r>
    </w:p>
    <w:p w:rsidR="007F4113" w:rsidRPr="007F57A1" w:rsidRDefault="00702D72" w:rsidP="007F4113">
      <w:pPr>
        <w:rPr>
          <w:highlight w:val="yellow"/>
        </w:rPr>
      </w:pPr>
      <w:r w:rsidRPr="00702D72">
        <w:t>Odboru za državnu službu tijekom 2017. godine podneseno je ukupno 33 žalbe službenika kaznenih tijela na rješenja kojima je odlučeno o njihovim pravima i obvezama iz državne službe.</w:t>
      </w:r>
      <w:r w:rsidR="007F4113" w:rsidRPr="007F57A1">
        <w:rPr>
          <w:highlight w:val="yellow"/>
        </w:rPr>
        <w:t xml:space="preserve"> </w:t>
      </w:r>
    </w:p>
    <w:p w:rsidR="00E52A8E" w:rsidRPr="00702D72" w:rsidRDefault="00702D72" w:rsidP="007F4113">
      <w:r w:rsidRPr="00702D72">
        <w:t>Od ukupnog broja žalbi četiri (4) žalbe odnosile su se na raspored na radno mjesto, sedam (7) žalbi na prijam u državnu službu, nula (0) žalbi na postavljenje u zvanje, dvadeset jedna (21) žalba na ocjenu za rad i učinkovitost u prethodnoj godini, nula (0) žalbi na koeficijent složenosti poslova radnog mjesta, jedna (1) žalba na prestanak državne službe i nula (0) žalbi na dodatak na plaću.</w:t>
      </w:r>
    </w:p>
    <w:p w:rsidR="00394E95" w:rsidRPr="00702D72" w:rsidRDefault="00394E95" w:rsidP="00394E95">
      <w:pPr>
        <w:pStyle w:val="Opisslike"/>
        <w:keepNext/>
        <w:jc w:val="center"/>
      </w:pPr>
      <w:bookmarkStart w:id="424" w:name="_Toc527117362"/>
      <w:r w:rsidRPr="00702D72">
        <w:lastRenderedPageBreak/>
        <w:t xml:space="preserve">Slika </w:t>
      </w:r>
      <w:r w:rsidR="009E6035">
        <w:fldChar w:fldCharType="begin"/>
      </w:r>
      <w:r w:rsidR="009E6035">
        <w:instrText xml:space="preserve"> SEQ Slika \* ARABIC </w:instrText>
      </w:r>
      <w:r w:rsidR="009E6035">
        <w:fldChar w:fldCharType="separate"/>
      </w:r>
      <w:r w:rsidR="009315F5">
        <w:rPr>
          <w:noProof/>
        </w:rPr>
        <w:t>79</w:t>
      </w:r>
      <w:r w:rsidR="009E6035">
        <w:fldChar w:fldCharType="end"/>
      </w:r>
      <w:r w:rsidR="009510D8" w:rsidRPr="00702D72">
        <w:t>.</w:t>
      </w:r>
      <w:r w:rsidRPr="00702D72">
        <w:t xml:space="preserve"> Žalbe Odboru za državnu službu</w:t>
      </w:r>
      <w:bookmarkEnd w:id="424"/>
    </w:p>
    <w:p w:rsidR="00E52A8E" w:rsidRPr="007F57A1" w:rsidRDefault="00702D72" w:rsidP="00394E95">
      <w:pPr>
        <w:spacing w:after="240"/>
        <w:jc w:val="center"/>
        <w:rPr>
          <w:rFonts w:ascii="Arial" w:hAnsi="Arial" w:cs="Arial"/>
          <w:highlight w:val="yellow"/>
        </w:rPr>
      </w:pPr>
      <w:r w:rsidRPr="009A2675">
        <w:rPr>
          <w:rFonts w:ascii="Arial" w:hAnsi="Arial" w:cs="Arial"/>
          <w:noProof/>
          <w:color w:val="0D0D0D" w:themeColor="text1" w:themeTint="F2"/>
          <w:lang w:eastAsia="hr-HR"/>
        </w:rPr>
        <w:drawing>
          <wp:inline distT="0" distB="0" distL="0" distR="0" wp14:anchorId="50F3959F" wp14:editId="2BBFDEA3">
            <wp:extent cx="5709037" cy="2337683"/>
            <wp:effectExtent l="0" t="0" r="25400" b="24765"/>
            <wp:docPr id="53" name="Grafikon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03585" w:rsidRPr="009537F0" w:rsidRDefault="00394E95" w:rsidP="0056153D">
      <w:pPr>
        <w:pStyle w:val="Naslov2"/>
        <w:numPr>
          <w:ilvl w:val="1"/>
          <w:numId w:val="19"/>
        </w:numPr>
      </w:pPr>
      <w:bookmarkStart w:id="425" w:name="_Toc386520936"/>
      <w:bookmarkStart w:id="426" w:name="_Toc386521085"/>
      <w:bookmarkStart w:id="427" w:name="_Toc386530191"/>
      <w:bookmarkStart w:id="428" w:name="_Toc386537360"/>
      <w:bookmarkStart w:id="429" w:name="_Toc418845796"/>
      <w:bookmarkEnd w:id="419"/>
      <w:bookmarkEnd w:id="420"/>
      <w:bookmarkEnd w:id="421"/>
      <w:bookmarkEnd w:id="422"/>
      <w:bookmarkEnd w:id="425"/>
      <w:bookmarkEnd w:id="426"/>
      <w:bookmarkEnd w:id="427"/>
      <w:bookmarkEnd w:id="428"/>
      <w:r w:rsidRPr="009537F0">
        <w:t xml:space="preserve"> </w:t>
      </w:r>
      <w:bookmarkStart w:id="430" w:name="_Toc527117264"/>
      <w:r w:rsidR="004A45C2">
        <w:t>Prestanak državne</w:t>
      </w:r>
      <w:r w:rsidR="00E03585" w:rsidRPr="009537F0">
        <w:t xml:space="preserve"> službe</w:t>
      </w:r>
      <w:bookmarkEnd w:id="429"/>
      <w:bookmarkEnd w:id="430"/>
    </w:p>
    <w:p w:rsidR="00E03585" w:rsidRPr="007F57A1" w:rsidRDefault="009537F0" w:rsidP="00394E95">
      <w:pPr>
        <w:rPr>
          <w:highlight w:val="yellow"/>
        </w:rPr>
      </w:pPr>
      <w:r w:rsidRPr="009537F0">
        <w:t>Tijekom 2017. godine, u ustrojstvenim jedinicama Uprave za zatvorski sustav Ministarstva pravosuđa, državna služba prestala je za devedeset i dva (92) službenika, od kojih je dvadeset sedam (27) žena i šezdeset pet (65) muškarca. Do prestanka državne službe došlo je iz sljedećih razloga:</w:t>
      </w:r>
    </w:p>
    <w:p w:rsidR="007D676A" w:rsidRPr="009537F0" w:rsidRDefault="007D676A" w:rsidP="0056153D">
      <w:pPr>
        <w:pStyle w:val="Odlomakpopisa"/>
        <w:numPr>
          <w:ilvl w:val="0"/>
          <w:numId w:val="12"/>
        </w:numPr>
        <w:spacing w:after="0"/>
      </w:pPr>
      <w:r w:rsidRPr="009537F0">
        <w:t xml:space="preserve">sporazumom - </w:t>
      </w:r>
      <w:r w:rsidR="009537F0" w:rsidRPr="009537F0">
        <w:t>četrnaest (14) službenika</w:t>
      </w:r>
      <w:r w:rsidRPr="009537F0">
        <w:t xml:space="preserve">,  </w:t>
      </w:r>
    </w:p>
    <w:p w:rsidR="007D676A" w:rsidRPr="009537F0" w:rsidRDefault="007D676A" w:rsidP="0056153D">
      <w:pPr>
        <w:pStyle w:val="Odlomakpopisa"/>
        <w:numPr>
          <w:ilvl w:val="0"/>
          <w:numId w:val="12"/>
        </w:numPr>
        <w:spacing w:after="0"/>
      </w:pPr>
      <w:r w:rsidRPr="009537F0">
        <w:t>odlukom Službeničkog suda - nula (0) službenika,</w:t>
      </w:r>
    </w:p>
    <w:p w:rsidR="007D676A" w:rsidRPr="009537F0" w:rsidRDefault="007D676A" w:rsidP="0056153D">
      <w:pPr>
        <w:pStyle w:val="Odlomakpopisa"/>
        <w:numPr>
          <w:ilvl w:val="0"/>
          <w:numId w:val="12"/>
        </w:numPr>
        <w:spacing w:after="0"/>
      </w:pPr>
      <w:r w:rsidRPr="009537F0">
        <w:t xml:space="preserve">otkazom - </w:t>
      </w:r>
      <w:r w:rsidR="009537F0" w:rsidRPr="009537F0">
        <w:t>deset (10) službenika</w:t>
      </w:r>
      <w:r w:rsidRPr="009537F0">
        <w:t>,</w:t>
      </w:r>
    </w:p>
    <w:p w:rsidR="007D676A" w:rsidRPr="009537F0" w:rsidRDefault="009537F0" w:rsidP="0056153D">
      <w:pPr>
        <w:pStyle w:val="Odlomakpopisa"/>
        <w:numPr>
          <w:ilvl w:val="0"/>
          <w:numId w:val="12"/>
        </w:numPr>
        <w:spacing w:after="0"/>
      </w:pPr>
      <w:r w:rsidRPr="009537F0">
        <w:t>osudom za kazneno djelo - nula</w:t>
      </w:r>
      <w:r w:rsidR="007D676A" w:rsidRPr="009537F0">
        <w:t xml:space="preserve"> (0) službenika,</w:t>
      </w:r>
    </w:p>
    <w:p w:rsidR="007D676A" w:rsidRPr="009537F0" w:rsidRDefault="007D676A" w:rsidP="0056153D">
      <w:pPr>
        <w:pStyle w:val="Odlomakpopisa"/>
        <w:numPr>
          <w:ilvl w:val="0"/>
          <w:numId w:val="12"/>
        </w:numPr>
        <w:spacing w:after="0"/>
      </w:pPr>
      <w:r w:rsidRPr="009537F0">
        <w:t xml:space="preserve">smrću - </w:t>
      </w:r>
      <w:r w:rsidR="009537F0" w:rsidRPr="009537F0">
        <w:t>tri (3) službenika</w:t>
      </w:r>
      <w:r w:rsidRPr="009537F0">
        <w:t xml:space="preserve">, </w:t>
      </w:r>
    </w:p>
    <w:p w:rsidR="007D676A" w:rsidRPr="009537F0" w:rsidRDefault="007D676A" w:rsidP="0056153D">
      <w:pPr>
        <w:pStyle w:val="Odlomakpopisa"/>
        <w:numPr>
          <w:ilvl w:val="0"/>
          <w:numId w:val="12"/>
        </w:numPr>
        <w:spacing w:after="0"/>
      </w:pPr>
      <w:r w:rsidRPr="009537F0">
        <w:t xml:space="preserve">sporazumnim premještajem u drugo državno tijelo - </w:t>
      </w:r>
      <w:r w:rsidR="009537F0" w:rsidRPr="009537F0">
        <w:t>jedanaest (11) službenika</w:t>
      </w:r>
      <w:r w:rsidRPr="009537F0">
        <w:t>,</w:t>
      </w:r>
    </w:p>
    <w:p w:rsidR="009537F0" w:rsidRPr="009537F0" w:rsidRDefault="007D676A" w:rsidP="0056153D">
      <w:pPr>
        <w:pStyle w:val="Odlomakpopisa"/>
        <w:numPr>
          <w:ilvl w:val="0"/>
          <w:numId w:val="12"/>
        </w:numPr>
        <w:spacing w:after="0"/>
      </w:pPr>
      <w:r w:rsidRPr="009537F0">
        <w:t xml:space="preserve">ostvarivanjem prava na mirovinu </w:t>
      </w:r>
      <w:r w:rsidR="009537F0" w:rsidRPr="009537F0">
        <w:t>–</w:t>
      </w:r>
      <w:r w:rsidRPr="009537F0">
        <w:t xml:space="preserve"> </w:t>
      </w:r>
    </w:p>
    <w:p w:rsidR="009537F0" w:rsidRPr="009537F0" w:rsidRDefault="009537F0" w:rsidP="0056153D">
      <w:pPr>
        <w:pStyle w:val="Odlomakpopisa"/>
        <w:numPr>
          <w:ilvl w:val="1"/>
          <w:numId w:val="12"/>
        </w:numPr>
        <w:spacing w:after="0"/>
      </w:pPr>
      <w:r w:rsidRPr="009537F0">
        <w:t>prema općem propisu - petnaest (15) službenika</w:t>
      </w:r>
      <w:r w:rsidR="007D676A" w:rsidRPr="009537F0">
        <w:t xml:space="preserve"> </w:t>
      </w:r>
    </w:p>
    <w:p w:rsidR="00E03585" w:rsidRDefault="009537F0" w:rsidP="0056153D">
      <w:pPr>
        <w:pStyle w:val="Odlomakpopisa"/>
        <w:numPr>
          <w:ilvl w:val="1"/>
          <w:numId w:val="12"/>
        </w:numPr>
        <w:spacing w:after="0"/>
      </w:pPr>
      <w:r w:rsidRPr="009537F0">
        <w:t>prema posebnom propisu</w:t>
      </w:r>
      <w:r>
        <w:t xml:space="preserve">, </w:t>
      </w:r>
      <w:r w:rsidRPr="009537F0">
        <w:t>temeljem rješenja Ministra - trideset devet (39) službenika</w:t>
      </w:r>
      <w:r w:rsidR="00E03585" w:rsidRPr="009537F0">
        <w:t xml:space="preserve"> </w:t>
      </w:r>
    </w:p>
    <w:p w:rsidR="009537F0" w:rsidRPr="009537F0" w:rsidRDefault="009537F0" w:rsidP="009537F0">
      <w:pPr>
        <w:pStyle w:val="Odlomakpopisa"/>
        <w:spacing w:after="0"/>
        <w:ind w:left="1440"/>
      </w:pPr>
    </w:p>
    <w:p w:rsidR="00394E95" w:rsidRPr="009537F0" w:rsidRDefault="00394E95" w:rsidP="00394E95">
      <w:pPr>
        <w:pStyle w:val="Opisslike"/>
        <w:keepNext/>
        <w:jc w:val="center"/>
      </w:pPr>
      <w:bookmarkStart w:id="431" w:name="_Toc527117363"/>
      <w:r w:rsidRPr="009537F0">
        <w:t xml:space="preserve">Slika </w:t>
      </w:r>
      <w:r w:rsidR="009E6035">
        <w:fldChar w:fldCharType="begin"/>
      </w:r>
      <w:r w:rsidR="009E6035">
        <w:instrText xml:space="preserve"> SEQ Slika \* ARABIC </w:instrText>
      </w:r>
      <w:r w:rsidR="009E6035">
        <w:fldChar w:fldCharType="separate"/>
      </w:r>
      <w:r w:rsidR="009315F5">
        <w:rPr>
          <w:noProof/>
        </w:rPr>
        <w:t>80</w:t>
      </w:r>
      <w:r w:rsidR="009E6035">
        <w:fldChar w:fldCharType="end"/>
      </w:r>
      <w:r w:rsidR="009510D8" w:rsidRPr="009537F0">
        <w:t>.</w:t>
      </w:r>
      <w:r w:rsidRPr="009537F0">
        <w:t xml:space="preserve"> Prestanak državne službe</w:t>
      </w:r>
      <w:bookmarkEnd w:id="431"/>
    </w:p>
    <w:p w:rsidR="00E52A8E" w:rsidRPr="007F57A1" w:rsidRDefault="009537F0" w:rsidP="00E52A8E">
      <w:pPr>
        <w:jc w:val="center"/>
        <w:rPr>
          <w:rFonts w:ascii="Arial" w:hAnsi="Arial" w:cs="Arial"/>
          <w:highlight w:val="yellow"/>
        </w:rPr>
      </w:pPr>
      <w:bookmarkStart w:id="432" w:name="_Toc386809080"/>
      <w:bookmarkStart w:id="433" w:name="_Toc418845797"/>
      <w:r w:rsidRPr="009A2675">
        <w:rPr>
          <w:noProof/>
          <w:color w:val="0D0D0D" w:themeColor="text1" w:themeTint="F2"/>
          <w:lang w:eastAsia="hr-HR"/>
        </w:rPr>
        <w:drawing>
          <wp:inline distT="0" distB="0" distL="0" distR="0" wp14:anchorId="7ACCDFF0" wp14:editId="20B7FA64">
            <wp:extent cx="5486400" cy="2472856"/>
            <wp:effectExtent l="0" t="0" r="19050" b="22860"/>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52A8E" w:rsidRPr="00903C72" w:rsidRDefault="009510D8" w:rsidP="0056153D">
      <w:pPr>
        <w:pStyle w:val="Naslov2"/>
        <w:numPr>
          <w:ilvl w:val="1"/>
          <w:numId w:val="19"/>
        </w:numPr>
      </w:pPr>
      <w:r w:rsidRPr="00903C72">
        <w:lastRenderedPageBreak/>
        <w:t xml:space="preserve"> </w:t>
      </w:r>
      <w:bookmarkStart w:id="434" w:name="_Toc527117265"/>
      <w:r w:rsidR="00E52A8E" w:rsidRPr="00903C72">
        <w:t>Odgovornost zbog povrede službene dužnosti</w:t>
      </w:r>
      <w:bookmarkEnd w:id="432"/>
      <w:bookmarkEnd w:id="433"/>
      <w:bookmarkEnd w:id="434"/>
    </w:p>
    <w:p w:rsidR="007D50CE" w:rsidRPr="007F57A1" w:rsidRDefault="00903C72" w:rsidP="007D50CE">
      <w:pPr>
        <w:spacing w:before="240"/>
        <w:rPr>
          <w:highlight w:val="yellow"/>
        </w:rPr>
      </w:pPr>
      <w:r w:rsidRPr="00903C72">
        <w:t>Za odlučivanje o teškoj povredi službene dužnosti nadležan je poseban sud - Službenički sud za državne službenike sustava izvršavanja kazne zatvora.</w:t>
      </w:r>
      <w:r w:rsidR="007D50CE" w:rsidRPr="007F57A1">
        <w:rPr>
          <w:highlight w:val="yellow"/>
        </w:rPr>
        <w:t xml:space="preserve"> </w:t>
      </w:r>
    </w:p>
    <w:p w:rsidR="00E52A8E" w:rsidRPr="007F57A1" w:rsidRDefault="00903C72" w:rsidP="005E69E1">
      <w:pPr>
        <w:spacing w:before="240"/>
        <w:rPr>
          <w:highlight w:val="yellow"/>
        </w:rPr>
      </w:pPr>
      <w:r w:rsidRPr="00903C72">
        <w:t>Tijek</w:t>
      </w:r>
      <w:r w:rsidR="00787DF0">
        <w:t>om 2017. godine ukupno je vođen 61 postupak</w:t>
      </w:r>
      <w:r w:rsidRPr="00903C72">
        <w:t xml:space="preserve"> pred Službeničkim sudom zbog teške povrede službene dužnosti, od čega je 29 postupaka pokrenuto 2017. godine, a 32 ih je nastavljeno iz ranijih godina. Pra</w:t>
      </w:r>
      <w:r w:rsidR="0015703F">
        <w:t>vomoćno je završeno 31 postupak</w:t>
      </w:r>
      <w:r w:rsidRPr="00903C72">
        <w:t xml:space="preserve"> u kojima je u 14 slučajeva izrečena novčana kazna, u 4 donesena oslobađajuća odluka, u 9 obustavljeno daljnje vođenje postupka</w:t>
      </w:r>
      <w:r w:rsidR="0015703F">
        <w:t xml:space="preserve">, a u 4 predmeta se odbacuje </w:t>
      </w:r>
      <w:r w:rsidRPr="00903C72">
        <w:t>zahtjev za pokretanje stegovnog postupka. Postupak se još vodi u 30 predmeta.</w:t>
      </w:r>
      <w:r w:rsidR="005E69E1" w:rsidRPr="007F57A1">
        <w:rPr>
          <w:highlight w:val="yellow"/>
        </w:rPr>
        <w:t xml:space="preserve"> </w:t>
      </w:r>
    </w:p>
    <w:p w:rsidR="00E52A8E" w:rsidRPr="00903C72" w:rsidRDefault="00E52A8E" w:rsidP="00E52A8E">
      <w:pPr>
        <w:pStyle w:val="Opisslike"/>
        <w:jc w:val="center"/>
        <w:rPr>
          <w:rFonts w:ascii="Arial" w:hAnsi="Arial" w:cs="Arial"/>
          <w:b w:val="0"/>
          <w:bCs w:val="0"/>
          <w:color w:val="000000"/>
        </w:rPr>
      </w:pPr>
      <w:bookmarkStart w:id="435" w:name="_Toc387057598"/>
      <w:bookmarkStart w:id="436" w:name="_Toc355076118"/>
      <w:bookmarkStart w:id="437" w:name="_Toc418846032"/>
      <w:bookmarkStart w:id="438" w:name="_Toc527117364"/>
      <w:r w:rsidRPr="00903C72">
        <w:t xml:space="preserve">Slika </w:t>
      </w:r>
      <w:r w:rsidR="009E6035">
        <w:fldChar w:fldCharType="begin"/>
      </w:r>
      <w:r w:rsidR="009E6035">
        <w:instrText xml:space="preserve"> SEQ Slika \* ARABIC </w:instrText>
      </w:r>
      <w:r w:rsidR="009E6035">
        <w:fldChar w:fldCharType="separate"/>
      </w:r>
      <w:r w:rsidR="009315F5">
        <w:rPr>
          <w:noProof/>
        </w:rPr>
        <w:t>81</w:t>
      </w:r>
      <w:r w:rsidR="009E6035">
        <w:fldChar w:fldCharType="end"/>
      </w:r>
      <w:r w:rsidRPr="00903C72">
        <w:t>. Teške povrede službene dužnosti</w:t>
      </w:r>
      <w:bookmarkEnd w:id="435"/>
      <w:bookmarkEnd w:id="436"/>
      <w:bookmarkEnd w:id="437"/>
      <w:bookmarkEnd w:id="438"/>
    </w:p>
    <w:p w:rsidR="00EE2A7B" w:rsidRDefault="00903C72" w:rsidP="00903C72">
      <w:pPr>
        <w:rPr>
          <w:noProof/>
          <w:color w:val="000000"/>
          <w:highlight w:val="yellow"/>
        </w:rPr>
      </w:pPr>
      <w:r>
        <w:rPr>
          <w:noProof/>
          <w:color w:val="000000"/>
          <w:lang w:eastAsia="hr-HR"/>
        </w:rPr>
        <w:drawing>
          <wp:inline distT="0" distB="0" distL="0" distR="0" wp14:anchorId="4D0DA013" wp14:editId="1EC2D943">
            <wp:extent cx="5756478" cy="3315694"/>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6910" cy="3315943"/>
                    </a:xfrm>
                    <a:prstGeom prst="rect">
                      <a:avLst/>
                    </a:prstGeom>
                    <a:noFill/>
                    <a:ln>
                      <a:noFill/>
                    </a:ln>
                  </pic:spPr>
                </pic:pic>
              </a:graphicData>
            </a:graphic>
          </wp:inline>
        </w:drawing>
      </w:r>
    </w:p>
    <w:p w:rsidR="00EE2A7B" w:rsidRDefault="00EE2A7B">
      <w:pPr>
        <w:spacing w:after="0"/>
        <w:jc w:val="left"/>
        <w:rPr>
          <w:noProof/>
          <w:color w:val="000000"/>
          <w:highlight w:val="yellow"/>
        </w:rPr>
      </w:pPr>
      <w:r>
        <w:rPr>
          <w:noProof/>
          <w:color w:val="000000"/>
          <w:highlight w:val="yellow"/>
        </w:rPr>
        <w:br w:type="page"/>
      </w:r>
    </w:p>
    <w:p w:rsidR="00B022DA" w:rsidRPr="00EB3837" w:rsidRDefault="00EB3837" w:rsidP="0056153D">
      <w:pPr>
        <w:pStyle w:val="Naslov1"/>
        <w:numPr>
          <w:ilvl w:val="0"/>
          <w:numId w:val="19"/>
        </w:numPr>
        <w:jc w:val="left"/>
        <w:rPr>
          <w:lang w:eastAsia="hr-HR"/>
        </w:rPr>
      </w:pPr>
      <w:bookmarkStart w:id="439" w:name="_Toc527117266"/>
      <w:bookmarkStart w:id="440" w:name="_Toc386809084"/>
      <w:bookmarkStart w:id="441" w:name="_Toc418845802"/>
      <w:r>
        <w:rPr>
          <w:lang w:eastAsia="hr-HR"/>
        </w:rPr>
        <w:lastRenderedPageBreak/>
        <w:t>IZVJEŠĆE O REZULTATIMA POSLOVANJA KAZNENIH TIJELA U RAZDOBLJU OD 1. SIJEČNJA DO 31. PROSINCA 2017. GODINE                               (KONSOLIDIRANO FINANCIJSKO IZVJEŠĆE)</w:t>
      </w:r>
      <w:bookmarkEnd w:id="439"/>
    </w:p>
    <w:p w:rsidR="00B022DA" w:rsidRPr="00EB3837" w:rsidRDefault="00EB3837" w:rsidP="0056153D">
      <w:pPr>
        <w:pStyle w:val="Naslov2"/>
        <w:numPr>
          <w:ilvl w:val="1"/>
          <w:numId w:val="19"/>
        </w:numPr>
        <w:rPr>
          <w:lang w:eastAsia="hr-HR"/>
        </w:rPr>
      </w:pPr>
      <w:bookmarkStart w:id="442" w:name="_Toc527117267"/>
      <w:r w:rsidRPr="00EB3837">
        <w:rPr>
          <w:lang w:eastAsia="hr-HR"/>
        </w:rPr>
        <w:t>Temeljno financijsko izvješće</w:t>
      </w:r>
      <w:bookmarkEnd w:id="442"/>
      <w:r w:rsidRPr="00EB3837">
        <w:rPr>
          <w:lang w:eastAsia="hr-HR"/>
        </w:rPr>
        <w:t xml:space="preserve"> </w:t>
      </w:r>
    </w:p>
    <w:p w:rsidR="00ED0377" w:rsidRDefault="00EB3837" w:rsidP="00B022DA">
      <w:pPr>
        <w:overflowPunct w:val="0"/>
        <w:autoSpaceDE w:val="0"/>
        <w:autoSpaceDN w:val="0"/>
        <w:adjustRightInd w:val="0"/>
        <w:spacing w:after="0"/>
        <w:textAlignment w:val="baseline"/>
        <w:rPr>
          <w:lang w:eastAsia="hr-HR"/>
        </w:rPr>
      </w:pPr>
      <w:r w:rsidRPr="00EB3837">
        <w:rPr>
          <w:lang w:eastAsia="hr-HR"/>
        </w:rPr>
        <w:t>Zbrojni rezultati poslovanja prema Izvješću o prihodima i rashodima, primicima i izdacima za razdoblje siječanj - prosinac 2017. godine (Ob. PR-RAS), iskazuju slijedeće osnovne karakteristike ostvarenja, i to:</w:t>
      </w:r>
    </w:p>
    <w:p w:rsidR="00EB3837" w:rsidRPr="007F57A1" w:rsidRDefault="00EB3837" w:rsidP="00B022DA">
      <w:pPr>
        <w:overflowPunct w:val="0"/>
        <w:autoSpaceDE w:val="0"/>
        <w:autoSpaceDN w:val="0"/>
        <w:adjustRightInd w:val="0"/>
        <w:spacing w:after="0"/>
        <w:textAlignment w:val="baseline"/>
        <w:rPr>
          <w:rFonts w:cs="Times New Roman"/>
          <w:highlight w:val="yellow"/>
          <w:lang w:eastAsia="hr-HR"/>
        </w:rPr>
      </w:pPr>
    </w:p>
    <w:p w:rsidR="00EB3837" w:rsidRPr="003654CB" w:rsidRDefault="00EB3837" w:rsidP="0056153D">
      <w:pPr>
        <w:pStyle w:val="Odlomakpopisa"/>
        <w:numPr>
          <w:ilvl w:val="0"/>
          <w:numId w:val="34"/>
        </w:numPr>
        <w:overflowPunct w:val="0"/>
        <w:autoSpaceDE w:val="0"/>
        <w:autoSpaceDN w:val="0"/>
        <w:adjustRightInd w:val="0"/>
        <w:spacing w:after="0"/>
        <w:ind w:left="426" w:hanging="284"/>
        <w:contextualSpacing/>
        <w:textAlignment w:val="baseline"/>
        <w:rPr>
          <w:rFonts w:cs="Times New Roman"/>
          <w:lang w:eastAsia="hr-HR"/>
        </w:rPr>
      </w:pPr>
      <w:r w:rsidRPr="003654CB">
        <w:rPr>
          <w:rFonts w:cs="Times New Roman"/>
          <w:lang w:eastAsia="hr-HR"/>
        </w:rPr>
        <w:t>PRIHODI IZ NADLEŽNOG PRORAČUNA ZA FINANCIRANJE</w:t>
      </w:r>
    </w:p>
    <w:p w:rsidR="00EB3837" w:rsidRPr="003654CB" w:rsidRDefault="00EB3837" w:rsidP="00EB3837">
      <w:pPr>
        <w:pStyle w:val="Odlomakpopisa"/>
        <w:overflowPunct w:val="0"/>
        <w:autoSpaceDE w:val="0"/>
        <w:autoSpaceDN w:val="0"/>
        <w:adjustRightInd w:val="0"/>
        <w:spacing w:after="0"/>
        <w:ind w:left="426"/>
        <w:textAlignment w:val="baseline"/>
        <w:rPr>
          <w:rFonts w:cs="Times New Roman"/>
          <w:lang w:eastAsia="hr-HR"/>
        </w:rPr>
      </w:pPr>
      <w:r w:rsidRPr="003654CB">
        <w:rPr>
          <w:rFonts w:cs="Times New Roman"/>
          <w:lang w:eastAsia="hr-HR"/>
        </w:rPr>
        <w:t>REDOVNE DJELATNOSTI (AOP 131)</w:t>
      </w:r>
      <w:r w:rsidRPr="003654CB">
        <w:rPr>
          <w:rFonts w:cs="Times New Roman"/>
          <w:lang w:eastAsia="hr-HR"/>
        </w:rPr>
        <w:tab/>
      </w:r>
      <w:r w:rsidRPr="003654CB">
        <w:rPr>
          <w:rFonts w:cs="Times New Roman"/>
          <w:lang w:eastAsia="hr-HR"/>
        </w:rPr>
        <w:tab/>
      </w:r>
      <w:r w:rsidRPr="003654CB">
        <w:rPr>
          <w:rFonts w:cs="Times New Roman"/>
          <w:lang w:eastAsia="hr-HR"/>
        </w:rPr>
        <w:tab/>
      </w:r>
      <w:r w:rsidRPr="003654CB">
        <w:rPr>
          <w:rFonts w:cs="Times New Roman"/>
          <w:lang w:eastAsia="hr-HR"/>
        </w:rPr>
        <w:tab/>
        <w:t xml:space="preserve">        440.220.178</w:t>
      </w:r>
      <w:r w:rsidRPr="003654CB">
        <w:rPr>
          <w:rFonts w:cs="Times New Roman"/>
          <w:bCs/>
          <w:lang w:eastAsia="hr-HR"/>
        </w:rPr>
        <w:t xml:space="preserve"> </w:t>
      </w:r>
      <w:r w:rsidRPr="003654CB">
        <w:rPr>
          <w:rFonts w:cs="Times New Roman"/>
          <w:lang w:eastAsia="hr-HR"/>
        </w:rPr>
        <w:t>kn</w:t>
      </w:r>
    </w:p>
    <w:p w:rsidR="00EB3837" w:rsidRPr="003654CB" w:rsidRDefault="00EB3837" w:rsidP="0056153D">
      <w:pPr>
        <w:pStyle w:val="Odlomakpopisa"/>
        <w:numPr>
          <w:ilvl w:val="0"/>
          <w:numId w:val="34"/>
        </w:numPr>
        <w:overflowPunct w:val="0"/>
        <w:autoSpaceDE w:val="0"/>
        <w:autoSpaceDN w:val="0"/>
        <w:adjustRightInd w:val="0"/>
        <w:spacing w:after="0"/>
        <w:ind w:left="426" w:hanging="284"/>
        <w:contextualSpacing/>
        <w:textAlignment w:val="baseline"/>
        <w:rPr>
          <w:rFonts w:cs="Times New Roman"/>
          <w:lang w:eastAsia="hr-HR"/>
        </w:rPr>
      </w:pPr>
      <w:r w:rsidRPr="003654CB">
        <w:rPr>
          <w:rFonts w:cs="Times New Roman"/>
          <w:lang w:eastAsia="hr-HR"/>
        </w:rPr>
        <w:t xml:space="preserve">PRIHODI OD PRODAJE PROIZVODA I ROBA, </w:t>
      </w:r>
    </w:p>
    <w:p w:rsidR="00EB3837" w:rsidRPr="003654CB" w:rsidRDefault="00EB3837" w:rsidP="00EB3837">
      <w:pPr>
        <w:pStyle w:val="Odlomakpopisa"/>
        <w:overflowPunct w:val="0"/>
        <w:autoSpaceDE w:val="0"/>
        <w:autoSpaceDN w:val="0"/>
        <w:adjustRightInd w:val="0"/>
        <w:spacing w:after="0"/>
        <w:ind w:left="426"/>
        <w:textAlignment w:val="baseline"/>
        <w:rPr>
          <w:rFonts w:cs="Times New Roman"/>
          <w:b/>
          <w:bCs/>
          <w:lang w:eastAsia="hr-HR"/>
        </w:rPr>
      </w:pPr>
      <w:r w:rsidRPr="003654CB">
        <w:rPr>
          <w:rFonts w:cs="Times New Roman"/>
          <w:lang w:eastAsia="hr-HR"/>
        </w:rPr>
        <w:t>TE PRUŽENIH USLUGA (AOP 124)</w:t>
      </w:r>
      <w:r w:rsidRPr="003654CB">
        <w:rPr>
          <w:rFonts w:cs="Times New Roman"/>
          <w:lang w:eastAsia="hr-HR"/>
        </w:rPr>
        <w:tab/>
      </w:r>
      <w:r w:rsidRPr="003654CB">
        <w:rPr>
          <w:rFonts w:cs="Times New Roman"/>
          <w:lang w:eastAsia="hr-HR"/>
        </w:rPr>
        <w:tab/>
      </w:r>
      <w:r w:rsidRPr="003654CB">
        <w:rPr>
          <w:rFonts w:cs="Times New Roman"/>
          <w:lang w:eastAsia="hr-HR"/>
        </w:rPr>
        <w:tab/>
        <w:t xml:space="preserve">          </w:t>
      </w:r>
      <w:r w:rsidRPr="003654CB">
        <w:rPr>
          <w:rFonts w:cs="Times New Roman"/>
          <w:lang w:eastAsia="hr-HR"/>
        </w:rPr>
        <w:tab/>
        <w:t xml:space="preserve">         </w:t>
      </w:r>
      <w:r w:rsidRPr="003654CB">
        <w:rPr>
          <w:rFonts w:cs="Times New Roman"/>
          <w:lang w:eastAsia="hr-HR"/>
        </w:rPr>
        <w:tab/>
        <w:t xml:space="preserve">          32</w:t>
      </w:r>
      <w:r w:rsidRPr="003654CB">
        <w:rPr>
          <w:rFonts w:cs="Times New Roman"/>
          <w:bCs/>
          <w:lang w:eastAsia="hr-HR"/>
        </w:rPr>
        <w:t xml:space="preserve">.689.996 </w:t>
      </w:r>
      <w:r w:rsidRPr="003654CB">
        <w:rPr>
          <w:rFonts w:cs="Times New Roman"/>
          <w:lang w:eastAsia="hr-HR"/>
        </w:rPr>
        <w:t>kn</w:t>
      </w:r>
    </w:p>
    <w:p w:rsidR="00EB3837" w:rsidRPr="003654CB" w:rsidRDefault="00EB3837" w:rsidP="0056153D">
      <w:pPr>
        <w:pStyle w:val="Odlomakpopisa"/>
        <w:numPr>
          <w:ilvl w:val="0"/>
          <w:numId w:val="34"/>
        </w:numPr>
        <w:overflowPunct w:val="0"/>
        <w:autoSpaceDE w:val="0"/>
        <w:autoSpaceDN w:val="0"/>
        <w:adjustRightInd w:val="0"/>
        <w:spacing w:after="0"/>
        <w:ind w:left="426" w:hanging="284"/>
        <w:contextualSpacing/>
        <w:textAlignment w:val="baseline"/>
        <w:rPr>
          <w:rFonts w:cs="Times New Roman"/>
          <w:b/>
          <w:bCs/>
          <w:lang w:eastAsia="hr-HR"/>
        </w:rPr>
      </w:pPr>
      <w:r w:rsidRPr="003654CB">
        <w:rPr>
          <w:rFonts w:cs="Times New Roman"/>
          <w:u w:val="single"/>
          <w:lang w:eastAsia="hr-HR"/>
        </w:rPr>
        <w:t xml:space="preserve">OSTALI PRIHODI I PRIMICI  </w:t>
      </w:r>
      <w:r w:rsidRPr="003654CB">
        <w:rPr>
          <w:rFonts w:cs="Times New Roman"/>
          <w:u w:val="single"/>
          <w:lang w:eastAsia="hr-HR"/>
        </w:rPr>
        <w:tab/>
      </w:r>
      <w:r w:rsidRPr="003654CB">
        <w:rPr>
          <w:rFonts w:cs="Times New Roman"/>
          <w:u w:val="single"/>
          <w:lang w:eastAsia="hr-HR"/>
        </w:rPr>
        <w:tab/>
      </w:r>
      <w:r w:rsidRPr="003654CB">
        <w:rPr>
          <w:rFonts w:cs="Times New Roman"/>
          <w:u w:val="single"/>
          <w:lang w:eastAsia="hr-HR"/>
        </w:rPr>
        <w:tab/>
      </w:r>
      <w:r w:rsidRPr="003654CB">
        <w:rPr>
          <w:rFonts w:cs="Times New Roman"/>
          <w:u w:val="single"/>
          <w:lang w:eastAsia="hr-HR"/>
        </w:rPr>
        <w:tab/>
      </w:r>
      <w:r w:rsidRPr="003654CB">
        <w:rPr>
          <w:rFonts w:cs="Times New Roman"/>
          <w:u w:val="single"/>
          <w:lang w:eastAsia="hr-HR"/>
        </w:rPr>
        <w:tab/>
      </w:r>
      <w:r w:rsidRPr="003654CB">
        <w:rPr>
          <w:rFonts w:cs="Times New Roman"/>
          <w:u w:val="single"/>
          <w:lang w:eastAsia="hr-HR"/>
        </w:rPr>
        <w:tab/>
        <w:t xml:space="preserve">          21.803.269 kn</w:t>
      </w:r>
    </w:p>
    <w:p w:rsidR="00EB3837" w:rsidRPr="003654CB" w:rsidRDefault="00EB3837" w:rsidP="00EB3837">
      <w:pPr>
        <w:overflowPunct w:val="0"/>
        <w:autoSpaceDE w:val="0"/>
        <w:autoSpaceDN w:val="0"/>
        <w:adjustRightInd w:val="0"/>
        <w:spacing w:after="0"/>
        <w:textAlignment w:val="baseline"/>
        <w:rPr>
          <w:rFonts w:cs="Times New Roman"/>
          <w:b/>
          <w:lang w:eastAsia="hr-HR"/>
        </w:rPr>
      </w:pPr>
      <w:r w:rsidRPr="003654CB">
        <w:rPr>
          <w:rFonts w:cs="Times New Roman"/>
          <w:b/>
          <w:bdr w:val="single" w:sz="4" w:space="0" w:color="auto"/>
          <w:lang w:eastAsia="hr-HR"/>
        </w:rPr>
        <w:t>A</w:t>
      </w:r>
      <w:r w:rsidRPr="003654CB">
        <w:rPr>
          <w:rFonts w:cs="Times New Roman"/>
          <w:b/>
          <w:lang w:eastAsia="hr-HR"/>
        </w:rPr>
        <w:t xml:space="preserve">  PRIHODI I PRIMICI UKUPNO </w:t>
      </w:r>
      <w:r w:rsidRPr="003654CB">
        <w:rPr>
          <w:rFonts w:cs="Times New Roman"/>
          <w:lang w:eastAsia="hr-HR"/>
        </w:rPr>
        <w:t>(AOP 629)</w:t>
      </w:r>
      <w:r w:rsidRPr="003654CB">
        <w:rPr>
          <w:rFonts w:cs="Times New Roman"/>
          <w:b/>
          <w:lang w:eastAsia="hr-HR"/>
        </w:rPr>
        <w:tab/>
      </w:r>
      <w:r w:rsidRPr="003654CB">
        <w:rPr>
          <w:rFonts w:cs="Times New Roman"/>
          <w:b/>
          <w:lang w:eastAsia="hr-HR"/>
        </w:rPr>
        <w:tab/>
      </w:r>
      <w:r w:rsidRPr="003654CB">
        <w:rPr>
          <w:rFonts w:cs="Times New Roman"/>
          <w:b/>
          <w:lang w:eastAsia="hr-HR"/>
        </w:rPr>
        <w:tab/>
      </w:r>
      <w:r w:rsidRPr="003654CB">
        <w:rPr>
          <w:rFonts w:cs="Times New Roman"/>
          <w:b/>
          <w:lang w:eastAsia="hr-HR"/>
        </w:rPr>
        <w:tab/>
        <w:t xml:space="preserve">       494.713.443</w:t>
      </w:r>
      <w:r>
        <w:rPr>
          <w:rFonts w:cs="Times New Roman"/>
          <w:b/>
          <w:lang w:eastAsia="hr-HR"/>
        </w:rPr>
        <w:t xml:space="preserve"> </w:t>
      </w:r>
      <w:r w:rsidRPr="003654CB">
        <w:rPr>
          <w:rFonts w:cs="Times New Roman"/>
          <w:b/>
          <w:lang w:eastAsia="hr-HR"/>
        </w:rPr>
        <w:t>kn</w:t>
      </w:r>
    </w:p>
    <w:p w:rsidR="00EB3837" w:rsidRPr="003654CB" w:rsidRDefault="00EB3837" w:rsidP="00EB3837">
      <w:pPr>
        <w:overflowPunct w:val="0"/>
        <w:autoSpaceDE w:val="0"/>
        <w:autoSpaceDN w:val="0"/>
        <w:adjustRightInd w:val="0"/>
        <w:spacing w:after="0"/>
        <w:ind w:left="-142"/>
        <w:textAlignment w:val="baseline"/>
        <w:rPr>
          <w:rFonts w:cs="Times New Roman"/>
          <w:b/>
          <w:lang w:eastAsia="hr-HR"/>
        </w:rPr>
      </w:pPr>
    </w:p>
    <w:p w:rsidR="00EB3837" w:rsidRPr="003654CB" w:rsidRDefault="00EB3837" w:rsidP="00EB3837">
      <w:pPr>
        <w:overflowPunct w:val="0"/>
        <w:autoSpaceDE w:val="0"/>
        <w:autoSpaceDN w:val="0"/>
        <w:adjustRightInd w:val="0"/>
        <w:spacing w:after="0"/>
        <w:textAlignment w:val="baseline"/>
        <w:rPr>
          <w:rFonts w:cs="Times New Roman"/>
          <w:b/>
          <w:bCs/>
          <w:lang w:eastAsia="hr-HR"/>
        </w:rPr>
      </w:pPr>
      <w:r w:rsidRPr="003654CB">
        <w:rPr>
          <w:rFonts w:cs="Times New Roman"/>
          <w:b/>
          <w:bdr w:val="single" w:sz="4" w:space="0" w:color="auto"/>
          <w:lang w:eastAsia="hr-HR"/>
        </w:rPr>
        <w:t>B</w:t>
      </w:r>
      <w:r w:rsidRPr="003654CB">
        <w:rPr>
          <w:rFonts w:cs="Times New Roman"/>
          <w:b/>
          <w:lang w:eastAsia="hr-HR"/>
        </w:rPr>
        <w:t xml:space="preserve">  RASHODI I IZDACI UKUPNO </w:t>
      </w:r>
      <w:r w:rsidRPr="003654CB">
        <w:rPr>
          <w:rFonts w:cs="Times New Roman"/>
          <w:lang w:eastAsia="hr-HR"/>
        </w:rPr>
        <w:t>(AOP 630)</w:t>
      </w:r>
      <w:r w:rsidRPr="003654CB">
        <w:rPr>
          <w:rFonts w:cs="Times New Roman"/>
          <w:b/>
          <w:lang w:eastAsia="hr-HR"/>
        </w:rPr>
        <w:tab/>
      </w:r>
      <w:r w:rsidRPr="003654CB">
        <w:rPr>
          <w:rFonts w:cs="Times New Roman"/>
          <w:b/>
          <w:lang w:eastAsia="hr-HR"/>
        </w:rPr>
        <w:tab/>
      </w:r>
      <w:r w:rsidRPr="003654CB">
        <w:rPr>
          <w:rFonts w:cs="Times New Roman"/>
          <w:b/>
          <w:lang w:eastAsia="hr-HR"/>
        </w:rPr>
        <w:tab/>
      </w:r>
      <w:r w:rsidRPr="003654CB">
        <w:rPr>
          <w:rFonts w:cs="Times New Roman"/>
          <w:b/>
          <w:lang w:eastAsia="hr-HR"/>
        </w:rPr>
        <w:tab/>
        <w:t xml:space="preserve">       491.256.205 kn</w:t>
      </w:r>
    </w:p>
    <w:p w:rsidR="00EB3837" w:rsidRPr="003654CB" w:rsidRDefault="00EB3837" w:rsidP="00EB3837">
      <w:pPr>
        <w:overflowPunct w:val="0"/>
        <w:autoSpaceDE w:val="0"/>
        <w:autoSpaceDN w:val="0"/>
        <w:adjustRightInd w:val="0"/>
        <w:spacing w:after="0"/>
        <w:textAlignment w:val="baseline"/>
        <w:rPr>
          <w:rFonts w:cs="Times New Roman"/>
          <w:b/>
          <w:lang w:eastAsia="hr-HR"/>
        </w:rPr>
      </w:pPr>
    </w:p>
    <w:p w:rsidR="00EB3837" w:rsidRPr="003654CB" w:rsidRDefault="00EB3837" w:rsidP="0056153D">
      <w:pPr>
        <w:pStyle w:val="Odlomakpopisa"/>
        <w:numPr>
          <w:ilvl w:val="0"/>
          <w:numId w:val="34"/>
        </w:numPr>
        <w:overflowPunct w:val="0"/>
        <w:autoSpaceDE w:val="0"/>
        <w:autoSpaceDN w:val="0"/>
        <w:adjustRightInd w:val="0"/>
        <w:spacing w:after="0"/>
        <w:ind w:left="426" w:hanging="284"/>
        <w:contextualSpacing/>
        <w:textAlignment w:val="baseline"/>
        <w:rPr>
          <w:rFonts w:cs="Times New Roman"/>
          <w:lang w:eastAsia="hr-HR"/>
        </w:rPr>
      </w:pPr>
      <w:r w:rsidRPr="003654CB">
        <w:rPr>
          <w:rFonts w:cs="Times New Roman"/>
          <w:lang w:eastAsia="hr-HR"/>
        </w:rPr>
        <w:t>VIŠAK PRIHODA I PRIMITAKA (AOP 631</w:t>
      </w:r>
      <w:r w:rsidR="00827F52">
        <w:rPr>
          <w:rFonts w:cs="Times New Roman"/>
          <w:lang w:eastAsia="hr-HR"/>
        </w:rPr>
        <w:t>-632)</w:t>
      </w:r>
      <w:r w:rsidR="00827F52">
        <w:rPr>
          <w:rFonts w:cs="Times New Roman"/>
          <w:lang w:eastAsia="hr-HR"/>
        </w:rPr>
        <w:tab/>
        <w:t xml:space="preserve">     </w:t>
      </w:r>
      <w:r w:rsidRPr="003654CB">
        <w:rPr>
          <w:rFonts w:cs="Times New Roman"/>
          <w:lang w:eastAsia="hr-HR"/>
        </w:rPr>
        <w:tab/>
      </w:r>
      <w:r w:rsidRPr="003654CB">
        <w:rPr>
          <w:rFonts w:cs="Times New Roman"/>
          <w:lang w:eastAsia="hr-HR"/>
        </w:rPr>
        <w:tab/>
      </w:r>
      <w:r w:rsidR="00827F52">
        <w:rPr>
          <w:rFonts w:cs="Times New Roman"/>
          <w:lang w:eastAsia="hr-HR"/>
        </w:rPr>
        <w:t xml:space="preserve">           </w:t>
      </w:r>
      <w:r w:rsidRPr="003654CB">
        <w:rPr>
          <w:rFonts w:cs="Times New Roman"/>
          <w:lang w:eastAsia="hr-HR"/>
        </w:rPr>
        <w:t xml:space="preserve">3.457.238 kn </w:t>
      </w:r>
    </w:p>
    <w:p w:rsidR="00EB3837" w:rsidRPr="003654CB" w:rsidRDefault="00EB3837" w:rsidP="0056153D">
      <w:pPr>
        <w:pStyle w:val="Odlomakpopisa"/>
        <w:numPr>
          <w:ilvl w:val="0"/>
          <w:numId w:val="34"/>
        </w:numPr>
        <w:overflowPunct w:val="0"/>
        <w:autoSpaceDE w:val="0"/>
        <w:autoSpaceDN w:val="0"/>
        <w:adjustRightInd w:val="0"/>
        <w:spacing w:after="0"/>
        <w:ind w:left="426" w:hanging="284"/>
        <w:contextualSpacing/>
        <w:textAlignment w:val="baseline"/>
        <w:rPr>
          <w:rFonts w:cs="Times New Roman"/>
          <w:lang w:eastAsia="hr-HR"/>
        </w:rPr>
      </w:pPr>
      <w:r w:rsidRPr="003654CB">
        <w:rPr>
          <w:rFonts w:cs="Times New Roman"/>
          <w:spacing w:val="-16"/>
          <w:lang w:eastAsia="hr-HR"/>
        </w:rPr>
        <w:t>MANJAK PRIHODA I PRIMITAKA PRENESENI iz 2016.g.  (AOP 634)</w:t>
      </w:r>
      <w:r w:rsidRPr="003654CB">
        <w:rPr>
          <w:rFonts w:cs="Times New Roman"/>
          <w:lang w:eastAsia="hr-HR"/>
        </w:rPr>
        <w:tab/>
        <w:t xml:space="preserve">      </w:t>
      </w:r>
      <w:r>
        <w:rPr>
          <w:rFonts w:cs="Times New Roman"/>
          <w:lang w:eastAsia="hr-HR"/>
        </w:rPr>
        <w:t xml:space="preserve"> </w:t>
      </w:r>
      <w:r w:rsidRPr="003654CB">
        <w:rPr>
          <w:rFonts w:cs="Times New Roman"/>
          <w:lang w:eastAsia="hr-HR"/>
        </w:rPr>
        <w:t xml:space="preserve">   11.348.576 kn</w:t>
      </w:r>
    </w:p>
    <w:p w:rsidR="00EB3837" w:rsidRPr="003654CB" w:rsidRDefault="00EB3837" w:rsidP="00EB3837">
      <w:pPr>
        <w:overflowPunct w:val="0"/>
        <w:autoSpaceDE w:val="0"/>
        <w:autoSpaceDN w:val="0"/>
        <w:adjustRightInd w:val="0"/>
        <w:spacing w:after="0"/>
        <w:ind w:left="-142"/>
        <w:textAlignment w:val="baseline"/>
        <w:rPr>
          <w:rFonts w:cs="Times New Roman"/>
          <w:b/>
          <w:lang w:eastAsia="hr-HR"/>
        </w:rPr>
      </w:pPr>
    </w:p>
    <w:p w:rsidR="00EB3837" w:rsidRPr="003654CB" w:rsidRDefault="00EB3837" w:rsidP="00EB3837">
      <w:pPr>
        <w:overflowPunct w:val="0"/>
        <w:autoSpaceDE w:val="0"/>
        <w:autoSpaceDN w:val="0"/>
        <w:adjustRightInd w:val="0"/>
        <w:spacing w:after="0"/>
        <w:textAlignment w:val="baseline"/>
        <w:rPr>
          <w:rFonts w:cs="Times New Roman"/>
          <w:b/>
          <w:lang w:eastAsia="hr-HR"/>
        </w:rPr>
      </w:pPr>
      <w:r w:rsidRPr="003654CB">
        <w:rPr>
          <w:rFonts w:cs="Times New Roman"/>
          <w:b/>
          <w:bdr w:val="single" w:sz="4" w:space="0" w:color="auto"/>
          <w:lang w:eastAsia="hr-HR"/>
        </w:rPr>
        <w:t>C</w:t>
      </w:r>
      <w:r w:rsidRPr="003654CB">
        <w:rPr>
          <w:rFonts w:cs="Times New Roman"/>
          <w:b/>
          <w:lang w:eastAsia="hr-HR"/>
        </w:rPr>
        <w:t xml:space="preserve">  </w:t>
      </w:r>
      <w:r w:rsidRPr="003654CB">
        <w:rPr>
          <w:rFonts w:cs="Times New Roman"/>
          <w:b/>
          <w:spacing w:val="-10"/>
          <w:lang w:eastAsia="hr-HR"/>
        </w:rPr>
        <w:t xml:space="preserve">MANJAK PRIHODA I PRIMITAKA ZA POKRIĆE u 2018.g. </w:t>
      </w:r>
      <w:r w:rsidRPr="003654CB">
        <w:rPr>
          <w:rFonts w:cs="Times New Roman"/>
          <w:spacing w:val="-10"/>
          <w:lang w:eastAsia="hr-HR"/>
        </w:rPr>
        <w:t>(AOP 636)</w:t>
      </w:r>
      <w:r w:rsidRPr="003654CB">
        <w:rPr>
          <w:rFonts w:cs="Times New Roman"/>
          <w:b/>
          <w:lang w:eastAsia="hr-HR"/>
        </w:rPr>
        <w:t xml:space="preserve">   </w:t>
      </w:r>
      <w:r>
        <w:rPr>
          <w:rFonts w:cs="Times New Roman"/>
          <w:b/>
          <w:lang w:eastAsia="hr-HR"/>
        </w:rPr>
        <w:t xml:space="preserve">  </w:t>
      </w:r>
      <w:r w:rsidRPr="003654CB">
        <w:rPr>
          <w:rFonts w:cs="Times New Roman"/>
          <w:b/>
          <w:lang w:eastAsia="hr-HR"/>
        </w:rPr>
        <w:t xml:space="preserve">   7.891.338 kn</w:t>
      </w:r>
    </w:p>
    <w:p w:rsidR="00ED0377" w:rsidRPr="007F57A1" w:rsidRDefault="00ED0377" w:rsidP="00ED0377">
      <w:pPr>
        <w:spacing w:after="0"/>
        <w:rPr>
          <w:rFonts w:cs="Times New Roman"/>
          <w:b/>
          <w:highlight w:val="yellow"/>
          <w:lang w:eastAsia="hr-HR"/>
        </w:rPr>
      </w:pPr>
    </w:p>
    <w:p w:rsidR="00ED0377" w:rsidRPr="007F57A1" w:rsidRDefault="00ED0377" w:rsidP="00ED0377">
      <w:pPr>
        <w:spacing w:after="0"/>
        <w:rPr>
          <w:rFonts w:cs="Times New Roman"/>
          <w:b/>
          <w:highlight w:val="yellow"/>
          <w:lang w:eastAsia="hr-HR"/>
        </w:rPr>
      </w:pPr>
    </w:p>
    <w:p w:rsidR="00EB3837" w:rsidRPr="003654CB" w:rsidRDefault="00EB3837" w:rsidP="00EB3837">
      <w:pPr>
        <w:overflowPunct w:val="0"/>
        <w:autoSpaceDE w:val="0"/>
        <w:autoSpaceDN w:val="0"/>
        <w:adjustRightInd w:val="0"/>
        <w:spacing w:after="0"/>
        <w:textAlignment w:val="baseline"/>
        <w:rPr>
          <w:rFonts w:cs="Times New Roman"/>
          <w:lang w:eastAsia="hr-HR"/>
        </w:rPr>
      </w:pPr>
      <w:r w:rsidRPr="003654CB">
        <w:rPr>
          <w:rFonts w:cs="Times New Roman"/>
          <w:lang w:eastAsia="hr-HR"/>
        </w:rPr>
        <w:t xml:space="preserve">Ad A/ Struktura ukupnih </w:t>
      </w:r>
      <w:r w:rsidRPr="003654CB">
        <w:rPr>
          <w:rFonts w:cs="Times New Roman"/>
          <w:u w:val="single"/>
          <w:lang w:eastAsia="hr-HR"/>
        </w:rPr>
        <w:t>prihoda i primitaka</w:t>
      </w:r>
      <w:r w:rsidRPr="003654CB">
        <w:rPr>
          <w:rFonts w:cs="Times New Roman"/>
          <w:lang w:eastAsia="hr-HR"/>
        </w:rPr>
        <w:t xml:space="preserve"> (AOP 629) je sljedeća:</w:t>
      </w:r>
    </w:p>
    <w:p w:rsidR="00EB3837" w:rsidRPr="003654CB" w:rsidRDefault="00EB3837" w:rsidP="00EB3837">
      <w:pPr>
        <w:overflowPunct w:val="0"/>
        <w:autoSpaceDE w:val="0"/>
        <w:autoSpaceDN w:val="0"/>
        <w:adjustRightInd w:val="0"/>
        <w:spacing w:after="0"/>
        <w:ind w:left="-142"/>
        <w:textAlignment w:val="baseline"/>
        <w:rPr>
          <w:rFonts w:cs="Times New Roman"/>
          <w:lang w:eastAsia="hr-HR"/>
        </w:rPr>
      </w:pPr>
    </w:p>
    <w:p w:rsidR="00EB3837" w:rsidRPr="003654CB" w:rsidRDefault="00EB3837" w:rsidP="0056153D">
      <w:pPr>
        <w:numPr>
          <w:ilvl w:val="0"/>
          <w:numId w:val="13"/>
        </w:numPr>
        <w:tabs>
          <w:tab w:val="left" w:pos="284"/>
        </w:tabs>
        <w:overflowPunct w:val="0"/>
        <w:autoSpaceDE w:val="0"/>
        <w:autoSpaceDN w:val="0"/>
        <w:adjustRightInd w:val="0"/>
        <w:spacing w:after="0"/>
        <w:textAlignment w:val="baseline"/>
        <w:rPr>
          <w:rFonts w:cs="Times New Roman"/>
          <w:lang w:eastAsia="hr-HR"/>
        </w:rPr>
      </w:pPr>
      <w:r w:rsidRPr="003654CB">
        <w:rPr>
          <w:rFonts w:cs="Times New Roman"/>
          <w:lang w:eastAsia="hr-HR"/>
        </w:rPr>
        <w:t xml:space="preserve">Prihodi iz nadležnog proračuna za financiranje redovne djelatnosti </w:t>
      </w:r>
    </w:p>
    <w:p w:rsidR="00EB3837" w:rsidRPr="003654CB" w:rsidRDefault="00EB3837" w:rsidP="00EB3837">
      <w:pPr>
        <w:tabs>
          <w:tab w:val="left" w:pos="284"/>
        </w:tabs>
        <w:overflowPunct w:val="0"/>
        <w:autoSpaceDE w:val="0"/>
        <w:autoSpaceDN w:val="0"/>
        <w:adjustRightInd w:val="0"/>
        <w:spacing w:after="0"/>
        <w:ind w:left="786"/>
        <w:textAlignment w:val="baseline"/>
        <w:rPr>
          <w:rFonts w:cs="Times New Roman"/>
          <w:lang w:eastAsia="hr-HR"/>
        </w:rPr>
      </w:pPr>
      <w:r w:rsidRPr="003654CB">
        <w:rPr>
          <w:rFonts w:cs="Times New Roman"/>
          <w:lang w:eastAsia="hr-HR"/>
        </w:rPr>
        <w:t>proračunskih korisnika (AOP 131)…………………………………………... 88,98%</w:t>
      </w:r>
    </w:p>
    <w:p w:rsidR="00EB3837" w:rsidRPr="003654CB" w:rsidRDefault="00EB3837" w:rsidP="0056153D">
      <w:pPr>
        <w:numPr>
          <w:ilvl w:val="0"/>
          <w:numId w:val="13"/>
        </w:numPr>
        <w:tabs>
          <w:tab w:val="left" w:pos="284"/>
          <w:tab w:val="left" w:pos="900"/>
        </w:tabs>
        <w:overflowPunct w:val="0"/>
        <w:autoSpaceDE w:val="0"/>
        <w:autoSpaceDN w:val="0"/>
        <w:adjustRightInd w:val="0"/>
        <w:spacing w:after="0"/>
        <w:textAlignment w:val="baseline"/>
        <w:rPr>
          <w:rFonts w:cs="Times New Roman"/>
          <w:lang w:eastAsia="hr-HR"/>
        </w:rPr>
      </w:pPr>
      <w:r w:rsidRPr="003654CB">
        <w:rPr>
          <w:rFonts w:cs="Times New Roman"/>
          <w:lang w:eastAsia="hr-HR"/>
        </w:rPr>
        <w:t>Prihodi od prodaje proizvoda i robe te pruženih usluga (AOP 124)………...…6,61%</w:t>
      </w:r>
    </w:p>
    <w:p w:rsidR="00EB3837" w:rsidRPr="003654CB" w:rsidRDefault="00EB3837" w:rsidP="0056153D">
      <w:pPr>
        <w:numPr>
          <w:ilvl w:val="0"/>
          <w:numId w:val="13"/>
        </w:numPr>
        <w:tabs>
          <w:tab w:val="left" w:pos="284"/>
          <w:tab w:val="left" w:pos="900"/>
        </w:tabs>
        <w:overflowPunct w:val="0"/>
        <w:autoSpaceDE w:val="0"/>
        <w:autoSpaceDN w:val="0"/>
        <w:adjustRightInd w:val="0"/>
        <w:spacing w:after="0"/>
        <w:textAlignment w:val="baseline"/>
        <w:rPr>
          <w:rFonts w:cs="Times New Roman"/>
          <w:lang w:eastAsia="hr-HR"/>
        </w:rPr>
      </w:pPr>
      <w:r w:rsidRPr="003654CB">
        <w:rPr>
          <w:rFonts w:cs="Times New Roman"/>
          <w:lang w:eastAsia="hr-HR"/>
        </w:rPr>
        <w:t>Ostali prihodi i primici, od čega:</w:t>
      </w:r>
    </w:p>
    <w:p w:rsidR="00EB3837" w:rsidRPr="003654CB" w:rsidRDefault="00EB3837" w:rsidP="0056153D">
      <w:pPr>
        <w:pStyle w:val="Odlomakpopisa"/>
        <w:numPr>
          <w:ilvl w:val="0"/>
          <w:numId w:val="15"/>
        </w:numPr>
        <w:tabs>
          <w:tab w:val="clear" w:pos="720"/>
          <w:tab w:val="num" w:pos="993"/>
        </w:tabs>
        <w:overflowPunct w:val="0"/>
        <w:autoSpaceDE w:val="0"/>
        <w:autoSpaceDN w:val="0"/>
        <w:adjustRightInd w:val="0"/>
        <w:spacing w:after="0"/>
        <w:ind w:left="1134" w:hanging="425"/>
        <w:contextualSpacing/>
        <w:jc w:val="left"/>
        <w:textAlignment w:val="baseline"/>
        <w:rPr>
          <w:rFonts w:cs="Times New Roman"/>
          <w:lang w:eastAsia="hr-HR"/>
        </w:rPr>
      </w:pPr>
      <w:r w:rsidRPr="003654CB">
        <w:rPr>
          <w:rFonts w:cs="Times New Roman"/>
          <w:lang w:eastAsia="hr-HR"/>
        </w:rPr>
        <w:t>Prihodi od igara na sreću (AOP 031)……........................…….………..……..0,69%</w:t>
      </w:r>
    </w:p>
    <w:p w:rsidR="00EB3837" w:rsidRPr="003654CB" w:rsidRDefault="00EB3837" w:rsidP="0056153D">
      <w:pPr>
        <w:pStyle w:val="Odlomakpopisa"/>
        <w:numPr>
          <w:ilvl w:val="0"/>
          <w:numId w:val="15"/>
        </w:numPr>
        <w:tabs>
          <w:tab w:val="clear" w:pos="720"/>
          <w:tab w:val="num" w:pos="993"/>
        </w:tabs>
        <w:overflowPunct w:val="0"/>
        <w:autoSpaceDE w:val="0"/>
        <w:autoSpaceDN w:val="0"/>
        <w:adjustRightInd w:val="0"/>
        <w:spacing w:after="0"/>
        <w:ind w:left="1134" w:hanging="425"/>
        <w:contextualSpacing/>
        <w:jc w:val="left"/>
        <w:textAlignment w:val="baseline"/>
        <w:rPr>
          <w:rFonts w:cs="Times New Roman"/>
          <w:lang w:eastAsia="hr-HR"/>
        </w:rPr>
      </w:pPr>
      <w:r w:rsidRPr="003654CB">
        <w:rPr>
          <w:rFonts w:cs="Times New Roman"/>
          <w:lang w:eastAsia="hr-HR"/>
        </w:rPr>
        <w:t>Pomoći iz inozemstva i od subjekata unutar općeg proračuna (AOP 045)…....3,3</w:t>
      </w:r>
      <w:r>
        <w:rPr>
          <w:rFonts w:cs="Times New Roman"/>
          <w:lang w:eastAsia="hr-HR"/>
        </w:rPr>
        <w:t>9</w:t>
      </w:r>
      <w:r w:rsidRPr="003654CB">
        <w:rPr>
          <w:rFonts w:cs="Times New Roman"/>
          <w:lang w:eastAsia="hr-HR"/>
        </w:rPr>
        <w:t>%</w:t>
      </w:r>
    </w:p>
    <w:p w:rsidR="00EB3837" w:rsidRPr="003654CB" w:rsidRDefault="00EB3837" w:rsidP="0056153D">
      <w:pPr>
        <w:pStyle w:val="Odlomakpopisa"/>
        <w:numPr>
          <w:ilvl w:val="0"/>
          <w:numId w:val="15"/>
        </w:numPr>
        <w:tabs>
          <w:tab w:val="clear" w:pos="720"/>
          <w:tab w:val="num" w:pos="993"/>
        </w:tabs>
        <w:overflowPunct w:val="0"/>
        <w:autoSpaceDE w:val="0"/>
        <w:autoSpaceDN w:val="0"/>
        <w:adjustRightInd w:val="0"/>
        <w:spacing w:after="0"/>
        <w:ind w:left="1134" w:hanging="425"/>
        <w:contextualSpacing/>
        <w:jc w:val="left"/>
        <w:textAlignment w:val="baseline"/>
        <w:rPr>
          <w:rFonts w:cs="Times New Roman"/>
          <w:lang w:eastAsia="hr-HR"/>
        </w:rPr>
      </w:pPr>
      <w:r w:rsidRPr="003654CB">
        <w:rPr>
          <w:rFonts w:cs="Times New Roman"/>
          <w:lang w:eastAsia="hr-HR"/>
        </w:rPr>
        <w:t>Prihodi od imovine (AOP 074)……………………….…………...................</w:t>
      </w:r>
      <w:r w:rsidRPr="003654CB">
        <w:rPr>
          <w:rFonts w:cs="Times New Roman"/>
        </w:rPr>
        <w:t>..</w:t>
      </w:r>
      <w:r w:rsidRPr="003654CB">
        <w:rPr>
          <w:rFonts w:cs="Times New Roman"/>
          <w:lang w:eastAsia="hr-HR"/>
        </w:rPr>
        <w:t>0,02%</w:t>
      </w:r>
    </w:p>
    <w:p w:rsidR="00EB3837" w:rsidRPr="003654CB" w:rsidRDefault="00EB3837" w:rsidP="0056153D">
      <w:pPr>
        <w:pStyle w:val="Odlomakpopisa"/>
        <w:numPr>
          <w:ilvl w:val="0"/>
          <w:numId w:val="15"/>
        </w:numPr>
        <w:tabs>
          <w:tab w:val="clear" w:pos="720"/>
          <w:tab w:val="num" w:pos="993"/>
        </w:tabs>
        <w:overflowPunct w:val="0"/>
        <w:autoSpaceDE w:val="0"/>
        <w:autoSpaceDN w:val="0"/>
        <w:adjustRightInd w:val="0"/>
        <w:spacing w:after="0"/>
        <w:ind w:left="1134" w:hanging="425"/>
        <w:contextualSpacing/>
        <w:jc w:val="left"/>
        <w:textAlignment w:val="baseline"/>
        <w:rPr>
          <w:rFonts w:cs="Times New Roman"/>
          <w:lang w:eastAsia="hr-HR"/>
        </w:rPr>
      </w:pPr>
      <w:r w:rsidRPr="003654CB">
        <w:rPr>
          <w:rFonts w:cs="Times New Roman"/>
          <w:lang w:eastAsia="hr-HR"/>
        </w:rPr>
        <w:t>Prihodi po posebnim propisima (AOP 111)…………………..........................</w:t>
      </w:r>
      <w:r w:rsidRPr="003654CB">
        <w:rPr>
          <w:rFonts w:cs="Times New Roman"/>
        </w:rPr>
        <w:t xml:space="preserve"> 0,18</w:t>
      </w:r>
      <w:r w:rsidRPr="003654CB">
        <w:rPr>
          <w:rFonts w:cs="Times New Roman"/>
          <w:lang w:eastAsia="hr-HR"/>
        </w:rPr>
        <w:t>%</w:t>
      </w:r>
    </w:p>
    <w:p w:rsidR="00EB3837" w:rsidRPr="003654CB" w:rsidRDefault="00EB3837" w:rsidP="0056153D">
      <w:pPr>
        <w:numPr>
          <w:ilvl w:val="0"/>
          <w:numId w:val="15"/>
        </w:numPr>
        <w:tabs>
          <w:tab w:val="num" w:pos="993"/>
        </w:tabs>
        <w:overflowPunct w:val="0"/>
        <w:autoSpaceDE w:val="0"/>
        <w:autoSpaceDN w:val="0"/>
        <w:adjustRightInd w:val="0"/>
        <w:spacing w:after="0"/>
        <w:ind w:left="1134" w:hanging="425"/>
        <w:contextualSpacing/>
        <w:jc w:val="left"/>
        <w:textAlignment w:val="baseline"/>
        <w:rPr>
          <w:rFonts w:cs="Times New Roman"/>
          <w:lang w:eastAsia="hr-HR"/>
        </w:rPr>
      </w:pPr>
      <w:r w:rsidRPr="003654CB">
        <w:rPr>
          <w:rFonts w:cs="Times New Roman"/>
          <w:lang w:eastAsia="hr-HR"/>
        </w:rPr>
        <w:t>Ostali prihodi (AOP 147).................................................................................. 0,09%</w:t>
      </w:r>
    </w:p>
    <w:p w:rsidR="00EB3837" w:rsidRPr="003654CB" w:rsidRDefault="00EB3837" w:rsidP="0056153D">
      <w:pPr>
        <w:pStyle w:val="Odlomakpopisa"/>
        <w:numPr>
          <w:ilvl w:val="0"/>
          <w:numId w:val="15"/>
        </w:numPr>
        <w:tabs>
          <w:tab w:val="clear" w:pos="720"/>
          <w:tab w:val="num" w:pos="993"/>
        </w:tabs>
        <w:overflowPunct w:val="0"/>
        <w:autoSpaceDE w:val="0"/>
        <w:autoSpaceDN w:val="0"/>
        <w:adjustRightInd w:val="0"/>
        <w:spacing w:after="0"/>
        <w:ind w:left="1134" w:hanging="425"/>
        <w:contextualSpacing/>
        <w:jc w:val="left"/>
        <w:textAlignment w:val="baseline"/>
        <w:rPr>
          <w:rFonts w:cs="Times New Roman"/>
          <w:lang w:eastAsia="hr-HR"/>
        </w:rPr>
      </w:pPr>
      <w:r w:rsidRPr="003654CB">
        <w:rPr>
          <w:rFonts w:cs="Times New Roman"/>
          <w:lang w:eastAsia="hr-HR"/>
        </w:rPr>
        <w:t>Prihodi od donacija od pravnih i fizičkih osoba (AOP 127)..............................0,01%</w:t>
      </w:r>
    </w:p>
    <w:p w:rsidR="00EB3837" w:rsidRPr="003654CB" w:rsidRDefault="00EB3837" w:rsidP="0056153D">
      <w:pPr>
        <w:pStyle w:val="Odlomakpopisa"/>
        <w:numPr>
          <w:ilvl w:val="0"/>
          <w:numId w:val="15"/>
        </w:numPr>
        <w:tabs>
          <w:tab w:val="clear" w:pos="720"/>
          <w:tab w:val="num" w:pos="993"/>
        </w:tabs>
        <w:overflowPunct w:val="0"/>
        <w:autoSpaceDE w:val="0"/>
        <w:autoSpaceDN w:val="0"/>
        <w:adjustRightInd w:val="0"/>
        <w:spacing w:after="0"/>
        <w:ind w:left="1134" w:hanging="425"/>
        <w:contextualSpacing/>
        <w:jc w:val="left"/>
        <w:textAlignment w:val="baseline"/>
        <w:rPr>
          <w:rFonts w:cs="Times New Roman"/>
          <w:lang w:eastAsia="hr-HR"/>
        </w:rPr>
      </w:pPr>
      <w:r w:rsidRPr="003654CB">
        <w:rPr>
          <w:rFonts w:cs="Times New Roman"/>
          <w:lang w:eastAsia="hr-HR"/>
        </w:rPr>
        <w:t>Prihodi od prodaje nefinancijske imovine (AOP 289)………..……….……....0,04%</w:t>
      </w:r>
    </w:p>
    <w:p w:rsidR="00ED0377" w:rsidRPr="007F57A1" w:rsidRDefault="00ED0377" w:rsidP="00ED0377">
      <w:pPr>
        <w:tabs>
          <w:tab w:val="left" w:pos="720"/>
        </w:tabs>
        <w:overflowPunct w:val="0"/>
        <w:autoSpaceDE w:val="0"/>
        <w:autoSpaceDN w:val="0"/>
        <w:adjustRightInd w:val="0"/>
        <w:spacing w:after="0"/>
        <w:ind w:left="-142"/>
        <w:textAlignment w:val="baseline"/>
        <w:rPr>
          <w:rFonts w:cs="Times New Roman"/>
          <w:highlight w:val="yellow"/>
          <w:lang w:eastAsia="hr-HR"/>
        </w:rPr>
      </w:pPr>
    </w:p>
    <w:p w:rsidR="00EB3837" w:rsidRPr="003654CB" w:rsidRDefault="00EB3837" w:rsidP="00EB3837">
      <w:pPr>
        <w:tabs>
          <w:tab w:val="left" w:pos="720"/>
        </w:tabs>
        <w:overflowPunct w:val="0"/>
        <w:autoSpaceDE w:val="0"/>
        <w:autoSpaceDN w:val="0"/>
        <w:adjustRightInd w:val="0"/>
        <w:spacing w:after="0"/>
        <w:textAlignment w:val="baseline"/>
        <w:rPr>
          <w:rFonts w:cs="Times New Roman"/>
          <w:lang w:eastAsia="hr-HR"/>
        </w:rPr>
      </w:pPr>
      <w:r w:rsidRPr="003654CB">
        <w:rPr>
          <w:rFonts w:cs="Times New Roman"/>
          <w:lang w:eastAsia="hr-HR"/>
        </w:rPr>
        <w:t>1) Iz strukture ukupnih prihoda i primitaka, vidljivo j</w:t>
      </w:r>
      <w:r w:rsidR="00920ACF">
        <w:rPr>
          <w:rFonts w:cs="Times New Roman"/>
          <w:lang w:eastAsia="hr-HR"/>
        </w:rPr>
        <w:t>e dominantno učešće prihoda iz d</w:t>
      </w:r>
      <w:r w:rsidRPr="003654CB">
        <w:rPr>
          <w:rFonts w:cs="Times New Roman"/>
          <w:lang w:eastAsia="hr-HR"/>
        </w:rPr>
        <w:t>ržavnog proračuna.</w:t>
      </w:r>
    </w:p>
    <w:p w:rsidR="00EB3837" w:rsidRPr="003654CB" w:rsidRDefault="00EB3837" w:rsidP="00EB3837">
      <w:pPr>
        <w:tabs>
          <w:tab w:val="left" w:pos="720"/>
        </w:tabs>
        <w:overflowPunct w:val="0"/>
        <w:autoSpaceDE w:val="0"/>
        <w:autoSpaceDN w:val="0"/>
        <w:adjustRightInd w:val="0"/>
        <w:spacing w:after="0"/>
        <w:textAlignment w:val="baseline"/>
        <w:rPr>
          <w:rFonts w:cs="Times New Roman"/>
          <w:lang w:eastAsia="hr-HR"/>
        </w:rPr>
      </w:pPr>
    </w:p>
    <w:p w:rsidR="00EE2A7B" w:rsidRDefault="00EB3837" w:rsidP="00EE2A7B">
      <w:pPr>
        <w:spacing w:before="240"/>
      </w:pPr>
      <w:r w:rsidRPr="003654CB">
        <w:rPr>
          <w:rFonts w:cs="Times New Roman"/>
          <w:lang w:eastAsia="hr-HR"/>
        </w:rPr>
        <w:t xml:space="preserve">2) </w:t>
      </w:r>
      <w:r w:rsidRPr="00EE2A7B">
        <w:t>Prihodi od prodaje proizvoda i robe, te pruženih usluga na</w:t>
      </w:r>
      <w:r w:rsidR="00EE2A7B">
        <w:t xml:space="preserve">staju iz vlastite djelatnosti. </w:t>
      </w:r>
    </w:p>
    <w:p w:rsidR="00EB3837" w:rsidRPr="00EE2A7B" w:rsidRDefault="00EB3837" w:rsidP="00EE2A7B">
      <w:pPr>
        <w:spacing w:before="240"/>
      </w:pPr>
      <w:r w:rsidRPr="00EE2A7B">
        <w:t>Osim naplaćenih prihoda od vlastite djelatnosti (32.689.996 kn), kaznena tijela ostvarila su i nenaplaćene, ali obračunate prihode (AOP 287) u iznosu od 3.689.307 kn, pa ukupni prihodi iznose 36.379.303 kn. Navedeni prihodi odnose se prvenstveno na prihode ostvarene radom zatvorenika.</w:t>
      </w:r>
    </w:p>
    <w:p w:rsidR="00EB3837" w:rsidRPr="003654CB" w:rsidRDefault="00EB3837" w:rsidP="00EB3837">
      <w:pPr>
        <w:overflowPunct w:val="0"/>
        <w:autoSpaceDE w:val="0"/>
        <w:autoSpaceDN w:val="0"/>
        <w:adjustRightInd w:val="0"/>
        <w:spacing w:after="0"/>
        <w:textAlignment w:val="baseline"/>
        <w:rPr>
          <w:rFonts w:cs="Times New Roman"/>
          <w:lang w:eastAsia="hr-HR"/>
        </w:rPr>
      </w:pPr>
      <w:r w:rsidRPr="003654CB">
        <w:rPr>
          <w:rFonts w:cs="Times New Roman"/>
          <w:lang w:eastAsia="hr-HR"/>
        </w:rPr>
        <w:lastRenderedPageBreak/>
        <w:t>3) Ostali prihodi i primici odnose se najviše na pomoći od subjekata unutar općeg proračuna, (16.760.025 kn), naknada od priređivanja igara na sreću (3.389.681 kn), te pristojbi po posebnim propisima i naknada (899.392 kn), koji se odnose se na naplate štete od zatvorenika, sufinanciranje troškova, refundacije troškova iz proteklih godina, te prihoda od rada zatvorenika, a koji nisu ostvareni na tržištu i po tržišnim uvjetima.</w:t>
      </w:r>
    </w:p>
    <w:p w:rsidR="00EB3837" w:rsidRDefault="00EB3837" w:rsidP="00ED0377">
      <w:pPr>
        <w:overflowPunct w:val="0"/>
        <w:autoSpaceDE w:val="0"/>
        <w:autoSpaceDN w:val="0"/>
        <w:adjustRightInd w:val="0"/>
        <w:spacing w:after="0"/>
        <w:textAlignment w:val="baseline"/>
        <w:rPr>
          <w:rFonts w:cs="Times New Roman"/>
          <w:highlight w:val="yellow"/>
          <w:lang w:eastAsia="hr-HR"/>
        </w:rPr>
      </w:pPr>
    </w:p>
    <w:p w:rsidR="00EB3837" w:rsidRPr="003654CB" w:rsidRDefault="00EB3837" w:rsidP="00EB3837">
      <w:pPr>
        <w:overflowPunct w:val="0"/>
        <w:autoSpaceDE w:val="0"/>
        <w:autoSpaceDN w:val="0"/>
        <w:adjustRightInd w:val="0"/>
        <w:spacing w:after="0"/>
        <w:textAlignment w:val="baseline"/>
        <w:rPr>
          <w:rFonts w:cs="Times New Roman"/>
          <w:lang w:eastAsia="hr-HR"/>
        </w:rPr>
      </w:pPr>
      <w:r w:rsidRPr="003654CB">
        <w:rPr>
          <w:rFonts w:cs="Times New Roman"/>
          <w:lang w:eastAsia="hr-HR"/>
        </w:rPr>
        <w:t xml:space="preserve">Ad B/ Struktura </w:t>
      </w:r>
      <w:r w:rsidRPr="003654CB">
        <w:rPr>
          <w:rFonts w:cs="Times New Roman"/>
          <w:u w:val="single"/>
          <w:lang w:eastAsia="hr-HR"/>
        </w:rPr>
        <w:t>rashoda poslovanja (AOP 630)</w:t>
      </w:r>
      <w:r w:rsidRPr="003654CB">
        <w:rPr>
          <w:rFonts w:cs="Times New Roman"/>
          <w:lang w:eastAsia="hr-HR"/>
        </w:rPr>
        <w:t xml:space="preserve"> je sljedeća:</w:t>
      </w:r>
    </w:p>
    <w:p w:rsidR="00EB3837" w:rsidRPr="003654CB" w:rsidRDefault="00EB3837" w:rsidP="00EB3837">
      <w:pPr>
        <w:overflowPunct w:val="0"/>
        <w:autoSpaceDE w:val="0"/>
        <w:autoSpaceDN w:val="0"/>
        <w:adjustRightInd w:val="0"/>
        <w:spacing w:after="0"/>
        <w:ind w:left="-142"/>
        <w:textAlignment w:val="baseline"/>
        <w:rPr>
          <w:rFonts w:cs="Times New Roman"/>
          <w:lang w:eastAsia="hr-HR"/>
        </w:rPr>
      </w:pPr>
    </w:p>
    <w:p w:rsidR="00EB3837" w:rsidRPr="003654CB" w:rsidRDefault="00EB3837" w:rsidP="0056153D">
      <w:pPr>
        <w:pStyle w:val="Odlomakpopisa"/>
        <w:numPr>
          <w:ilvl w:val="0"/>
          <w:numId w:val="35"/>
        </w:numPr>
        <w:overflowPunct w:val="0"/>
        <w:autoSpaceDE w:val="0"/>
        <w:autoSpaceDN w:val="0"/>
        <w:adjustRightInd w:val="0"/>
        <w:spacing w:after="0"/>
        <w:contextualSpacing/>
        <w:jc w:val="left"/>
        <w:textAlignment w:val="baseline"/>
        <w:rPr>
          <w:rFonts w:cs="Times New Roman"/>
          <w:lang w:eastAsia="hr-HR"/>
        </w:rPr>
      </w:pPr>
      <w:r w:rsidRPr="003654CB">
        <w:rPr>
          <w:rFonts w:cs="Times New Roman"/>
          <w:lang w:eastAsia="hr-HR"/>
        </w:rPr>
        <w:t xml:space="preserve">Rashodi za zaposlene (AOP 149)  </w:t>
      </w:r>
      <w:r w:rsidRPr="003654CB">
        <w:rPr>
          <w:rFonts w:cs="Times New Roman"/>
          <w:lang w:eastAsia="hr-HR"/>
        </w:rPr>
        <w:tab/>
      </w:r>
      <w:r w:rsidRPr="003654CB">
        <w:rPr>
          <w:rFonts w:cs="Times New Roman"/>
          <w:lang w:eastAsia="hr-HR"/>
        </w:rPr>
        <w:tab/>
      </w:r>
      <w:r w:rsidRPr="003654CB">
        <w:rPr>
          <w:rFonts w:cs="Times New Roman"/>
          <w:lang w:eastAsia="hr-HR"/>
        </w:rPr>
        <w:tab/>
      </w:r>
      <w:r w:rsidRPr="003654CB">
        <w:rPr>
          <w:rFonts w:cs="Times New Roman"/>
          <w:lang w:eastAsia="hr-HR"/>
        </w:rPr>
        <w:tab/>
        <w:t xml:space="preserve"> 360.874.874 kn .....73,46%</w:t>
      </w:r>
    </w:p>
    <w:p w:rsidR="00EB3837" w:rsidRPr="003654CB" w:rsidRDefault="00EB3837" w:rsidP="0056153D">
      <w:pPr>
        <w:pStyle w:val="Odlomakpopisa"/>
        <w:numPr>
          <w:ilvl w:val="0"/>
          <w:numId w:val="35"/>
        </w:numPr>
        <w:overflowPunct w:val="0"/>
        <w:autoSpaceDE w:val="0"/>
        <w:autoSpaceDN w:val="0"/>
        <w:adjustRightInd w:val="0"/>
        <w:spacing w:after="0"/>
        <w:contextualSpacing/>
        <w:jc w:val="left"/>
        <w:textAlignment w:val="baseline"/>
        <w:rPr>
          <w:rFonts w:cs="Times New Roman"/>
          <w:lang w:eastAsia="hr-HR"/>
        </w:rPr>
      </w:pPr>
      <w:r w:rsidRPr="003654CB">
        <w:rPr>
          <w:rFonts w:cs="Times New Roman"/>
          <w:lang w:eastAsia="hr-HR"/>
        </w:rPr>
        <w:t>Materijalni rashodi i zalihe (AOP 160+280</w:t>
      </w:r>
      <w:r w:rsidR="00827F52">
        <w:rPr>
          <w:rFonts w:cs="Times New Roman"/>
          <w:lang w:eastAsia="hr-HR"/>
        </w:rPr>
        <w:t>-279)</w:t>
      </w:r>
      <w:r w:rsidR="00827F52">
        <w:rPr>
          <w:rFonts w:cs="Times New Roman"/>
          <w:lang w:eastAsia="hr-HR"/>
        </w:rPr>
        <w:tab/>
        <w:t xml:space="preserve">  </w:t>
      </w:r>
      <w:r w:rsidR="00827F52">
        <w:rPr>
          <w:rFonts w:cs="Times New Roman"/>
          <w:lang w:eastAsia="hr-HR"/>
        </w:rPr>
        <w:tab/>
        <w:t xml:space="preserve"> </w:t>
      </w:r>
      <w:r w:rsidRPr="003654CB">
        <w:rPr>
          <w:rFonts w:cs="Times New Roman"/>
          <w:lang w:eastAsia="hr-HR"/>
        </w:rPr>
        <w:t>121.649.430 kn .…24,76%</w:t>
      </w:r>
    </w:p>
    <w:p w:rsidR="00EB3837" w:rsidRPr="003654CB" w:rsidRDefault="00EB3837" w:rsidP="0056153D">
      <w:pPr>
        <w:pStyle w:val="Odlomakpopisa"/>
        <w:numPr>
          <w:ilvl w:val="0"/>
          <w:numId w:val="35"/>
        </w:numPr>
        <w:overflowPunct w:val="0"/>
        <w:autoSpaceDE w:val="0"/>
        <w:autoSpaceDN w:val="0"/>
        <w:adjustRightInd w:val="0"/>
        <w:spacing w:after="0"/>
        <w:contextualSpacing/>
        <w:jc w:val="left"/>
        <w:textAlignment w:val="baseline"/>
        <w:rPr>
          <w:rFonts w:cs="Times New Roman"/>
          <w:lang w:eastAsia="hr-HR"/>
        </w:rPr>
      </w:pPr>
      <w:r w:rsidRPr="003654CB">
        <w:rPr>
          <w:rFonts w:cs="Times New Roman"/>
          <w:lang w:eastAsia="hr-HR"/>
        </w:rPr>
        <w:t xml:space="preserve">Financijski rashodi (AOP 193)  </w:t>
      </w:r>
      <w:r w:rsidRPr="003654CB">
        <w:rPr>
          <w:rFonts w:cs="Times New Roman"/>
          <w:lang w:eastAsia="hr-HR"/>
        </w:rPr>
        <w:tab/>
      </w:r>
      <w:r w:rsidRPr="003654CB">
        <w:rPr>
          <w:rFonts w:cs="Times New Roman"/>
          <w:lang w:eastAsia="hr-HR"/>
        </w:rPr>
        <w:tab/>
        <w:t xml:space="preserve">       </w:t>
      </w:r>
      <w:r w:rsidRPr="003654CB">
        <w:rPr>
          <w:rFonts w:cs="Times New Roman"/>
          <w:lang w:eastAsia="hr-HR"/>
        </w:rPr>
        <w:tab/>
      </w:r>
      <w:r w:rsidRPr="003654CB">
        <w:rPr>
          <w:rFonts w:cs="Times New Roman"/>
          <w:lang w:eastAsia="hr-HR"/>
        </w:rPr>
        <w:tab/>
        <w:t xml:space="preserve">        363.335 kn .......0,07%</w:t>
      </w:r>
    </w:p>
    <w:p w:rsidR="00EB3837" w:rsidRPr="003654CB" w:rsidRDefault="00EB3837" w:rsidP="0056153D">
      <w:pPr>
        <w:pStyle w:val="Odlomakpopisa"/>
        <w:numPr>
          <w:ilvl w:val="0"/>
          <w:numId w:val="35"/>
        </w:numPr>
        <w:overflowPunct w:val="0"/>
        <w:autoSpaceDE w:val="0"/>
        <w:autoSpaceDN w:val="0"/>
        <w:adjustRightInd w:val="0"/>
        <w:spacing w:after="0"/>
        <w:contextualSpacing/>
        <w:jc w:val="left"/>
        <w:textAlignment w:val="baseline"/>
        <w:rPr>
          <w:rFonts w:cs="Times New Roman"/>
          <w:lang w:eastAsia="hr-HR"/>
        </w:rPr>
      </w:pPr>
      <w:r w:rsidRPr="003654CB">
        <w:rPr>
          <w:rFonts w:cs="Times New Roman"/>
          <w:lang w:eastAsia="hr-HR"/>
        </w:rPr>
        <w:t>Tekuće pomoći unutar općeg proračuna (AOP 229)</w:t>
      </w:r>
      <w:r w:rsidRPr="003654CB">
        <w:rPr>
          <w:rFonts w:cs="Times New Roman"/>
          <w:lang w:eastAsia="hr-HR"/>
        </w:rPr>
        <w:tab/>
      </w:r>
      <w:r w:rsidRPr="003654CB">
        <w:rPr>
          <w:rFonts w:cs="Times New Roman"/>
          <w:lang w:eastAsia="hr-HR"/>
        </w:rPr>
        <w:tab/>
        <w:t xml:space="preserve">        490.000 kn…....0,10%</w:t>
      </w:r>
    </w:p>
    <w:p w:rsidR="00EB3837" w:rsidRPr="003654CB" w:rsidRDefault="00EB3837" w:rsidP="0056153D">
      <w:pPr>
        <w:pStyle w:val="Odlomakpopisa"/>
        <w:numPr>
          <w:ilvl w:val="0"/>
          <w:numId w:val="35"/>
        </w:numPr>
        <w:overflowPunct w:val="0"/>
        <w:autoSpaceDE w:val="0"/>
        <w:autoSpaceDN w:val="0"/>
        <w:adjustRightInd w:val="0"/>
        <w:spacing w:after="0"/>
        <w:contextualSpacing/>
        <w:jc w:val="left"/>
        <w:textAlignment w:val="baseline"/>
        <w:rPr>
          <w:rFonts w:cs="Times New Roman"/>
          <w:lang w:eastAsia="hr-HR"/>
        </w:rPr>
      </w:pPr>
      <w:r w:rsidRPr="003654CB">
        <w:rPr>
          <w:rFonts w:cs="Times New Roman"/>
          <w:lang w:eastAsia="hr-HR"/>
        </w:rPr>
        <w:t>Ostali rashodi (AOP 257)</w:t>
      </w:r>
      <w:r w:rsidRPr="003654CB">
        <w:rPr>
          <w:rFonts w:cs="Times New Roman"/>
          <w:lang w:eastAsia="hr-HR"/>
        </w:rPr>
        <w:tab/>
      </w:r>
      <w:r w:rsidRPr="003654CB">
        <w:rPr>
          <w:rFonts w:cs="Times New Roman"/>
          <w:lang w:eastAsia="hr-HR"/>
        </w:rPr>
        <w:tab/>
      </w:r>
      <w:r w:rsidRPr="003654CB">
        <w:rPr>
          <w:rFonts w:cs="Times New Roman"/>
          <w:lang w:eastAsia="hr-HR"/>
        </w:rPr>
        <w:tab/>
      </w:r>
      <w:r w:rsidRPr="003654CB">
        <w:rPr>
          <w:rFonts w:cs="Times New Roman"/>
          <w:lang w:eastAsia="hr-HR"/>
        </w:rPr>
        <w:tab/>
      </w:r>
      <w:r w:rsidRPr="003654CB">
        <w:rPr>
          <w:rFonts w:cs="Times New Roman"/>
          <w:lang w:eastAsia="hr-HR"/>
        </w:rPr>
        <w:tab/>
        <w:t xml:space="preserve">     3.389.681 kn…....0,69%</w:t>
      </w:r>
    </w:p>
    <w:p w:rsidR="00EB3837" w:rsidRPr="003654CB" w:rsidRDefault="00EB3837" w:rsidP="0056153D">
      <w:pPr>
        <w:pStyle w:val="Odlomakpopisa"/>
        <w:numPr>
          <w:ilvl w:val="0"/>
          <w:numId w:val="35"/>
        </w:numPr>
        <w:pBdr>
          <w:bottom w:val="single" w:sz="4" w:space="1" w:color="auto"/>
        </w:pBdr>
        <w:overflowPunct w:val="0"/>
        <w:autoSpaceDE w:val="0"/>
        <w:autoSpaceDN w:val="0"/>
        <w:adjustRightInd w:val="0"/>
        <w:spacing w:after="0"/>
        <w:contextualSpacing/>
        <w:jc w:val="left"/>
        <w:textAlignment w:val="baseline"/>
        <w:rPr>
          <w:rFonts w:cs="Times New Roman"/>
          <w:lang w:eastAsia="hr-HR"/>
        </w:rPr>
      </w:pPr>
      <w:r w:rsidRPr="003654CB">
        <w:rPr>
          <w:rFonts w:cs="Times New Roman"/>
          <w:lang w:eastAsia="hr-HR"/>
        </w:rPr>
        <w:t>Rashodi za nabavu nefinancijske imovine</w:t>
      </w:r>
      <w:r w:rsidRPr="003654CB">
        <w:rPr>
          <w:rFonts w:cs="Times New Roman"/>
          <w:lang w:eastAsia="hr-HR"/>
        </w:rPr>
        <w:tab/>
        <w:t xml:space="preserve"> (AOP 341)</w:t>
      </w:r>
      <w:r w:rsidRPr="003654CB">
        <w:rPr>
          <w:rFonts w:cs="Times New Roman"/>
          <w:lang w:eastAsia="hr-HR"/>
        </w:rPr>
        <w:tab/>
        <w:t xml:space="preserve">     4.488.885 kn .…..0,91%</w:t>
      </w:r>
    </w:p>
    <w:p w:rsidR="00EB3837" w:rsidRPr="003654CB" w:rsidRDefault="00EB3837" w:rsidP="00EB3837">
      <w:pPr>
        <w:overflowPunct w:val="0"/>
        <w:autoSpaceDE w:val="0"/>
        <w:autoSpaceDN w:val="0"/>
        <w:adjustRightInd w:val="0"/>
        <w:spacing w:after="0"/>
        <w:textAlignment w:val="baseline"/>
        <w:rPr>
          <w:rFonts w:cs="Times New Roman"/>
          <w:lang w:eastAsia="hr-HR"/>
        </w:rPr>
      </w:pPr>
      <w:r w:rsidRPr="003654CB">
        <w:rPr>
          <w:rFonts w:cs="Times New Roman"/>
          <w:lang w:eastAsia="hr-HR"/>
        </w:rPr>
        <w:t xml:space="preserve">            Ukupno rashodi i izdaci (AOP 630) u iznosu od </w:t>
      </w:r>
      <w:r w:rsidRPr="003654CB">
        <w:rPr>
          <w:rFonts w:cs="Times New Roman"/>
          <w:lang w:eastAsia="hr-HR"/>
        </w:rPr>
        <w:tab/>
        <w:t xml:space="preserve">             </w:t>
      </w:r>
      <w:r w:rsidRPr="003654CB">
        <w:rPr>
          <w:rFonts w:cs="Times New Roman"/>
          <w:b/>
          <w:lang w:eastAsia="hr-HR"/>
        </w:rPr>
        <w:t>491.256.205</w:t>
      </w:r>
      <w:r w:rsidRPr="003654CB">
        <w:rPr>
          <w:rFonts w:cs="Times New Roman"/>
          <w:lang w:eastAsia="hr-HR"/>
        </w:rPr>
        <w:t xml:space="preserve"> kn</w:t>
      </w:r>
    </w:p>
    <w:p w:rsidR="00B022DA" w:rsidRPr="00EB3837" w:rsidRDefault="00B022DA" w:rsidP="00B022DA">
      <w:pPr>
        <w:overflowPunct w:val="0"/>
        <w:autoSpaceDE w:val="0"/>
        <w:autoSpaceDN w:val="0"/>
        <w:adjustRightInd w:val="0"/>
        <w:spacing w:after="0"/>
        <w:textAlignment w:val="baseline"/>
        <w:rPr>
          <w:rFonts w:cs="Times New Roman"/>
          <w:lang w:eastAsia="hr-HR"/>
        </w:rPr>
      </w:pPr>
      <w:r w:rsidRPr="00EB3837">
        <w:rPr>
          <w:rFonts w:cs="Times New Roman"/>
          <w:lang w:eastAsia="hr-HR"/>
        </w:rPr>
        <w:tab/>
      </w:r>
    </w:p>
    <w:p w:rsidR="00EB3837" w:rsidRPr="003654CB" w:rsidRDefault="00EB3837" w:rsidP="00EB3837">
      <w:pPr>
        <w:pStyle w:val="Bezproreda"/>
        <w:jc w:val="both"/>
        <w:rPr>
          <w:rFonts w:ascii="Times New Roman" w:hAnsi="Times New Roman" w:cs="Times New Roman"/>
        </w:rPr>
      </w:pPr>
      <w:r w:rsidRPr="003654CB">
        <w:rPr>
          <w:rFonts w:ascii="Times New Roman" w:hAnsi="Times New Roman" w:cs="Times New Roman"/>
        </w:rPr>
        <w:t xml:space="preserve">Sveukupne </w:t>
      </w:r>
      <w:r w:rsidRPr="003654CB">
        <w:rPr>
          <w:rFonts w:ascii="Times New Roman" w:hAnsi="Times New Roman" w:cs="Times New Roman"/>
          <w:b/>
        </w:rPr>
        <w:t>dospjele Obveze</w:t>
      </w:r>
      <w:r w:rsidRPr="003654CB">
        <w:rPr>
          <w:rFonts w:ascii="Times New Roman" w:hAnsi="Times New Roman" w:cs="Times New Roman"/>
        </w:rPr>
        <w:t xml:space="preserve"> </w:t>
      </w:r>
      <w:r w:rsidRPr="003654CB">
        <w:rPr>
          <w:rFonts w:ascii="Times New Roman" w:hAnsi="Times New Roman" w:cs="Times New Roman"/>
          <w:lang w:eastAsia="hr-HR"/>
        </w:rPr>
        <w:t xml:space="preserve">(AOP 037) </w:t>
      </w:r>
      <w:r w:rsidRPr="003654CB">
        <w:rPr>
          <w:rFonts w:ascii="Times New Roman" w:hAnsi="Times New Roman" w:cs="Times New Roman"/>
        </w:rPr>
        <w:t xml:space="preserve">na dan 31. prosinca 2017. g. </w:t>
      </w:r>
      <w:r w:rsidR="004A45C2">
        <w:rPr>
          <w:rFonts w:ascii="Times New Roman" w:hAnsi="Times New Roman" w:cs="Times New Roman"/>
          <w:lang w:eastAsia="hr-HR"/>
        </w:rPr>
        <w:t xml:space="preserve">iznose </w:t>
      </w:r>
      <w:r w:rsidRPr="003654CB">
        <w:rPr>
          <w:rFonts w:ascii="Times New Roman" w:hAnsi="Times New Roman" w:cs="Times New Roman"/>
        </w:rPr>
        <w:t>5.347.050 kn, od toga na teret:</w:t>
      </w:r>
    </w:p>
    <w:p w:rsidR="00EB3837" w:rsidRPr="003654CB" w:rsidRDefault="00EB3837" w:rsidP="0056153D">
      <w:pPr>
        <w:pStyle w:val="Bezproreda"/>
        <w:numPr>
          <w:ilvl w:val="0"/>
          <w:numId w:val="36"/>
        </w:numPr>
        <w:jc w:val="both"/>
        <w:rPr>
          <w:rFonts w:ascii="Times New Roman" w:hAnsi="Times New Roman" w:cs="Times New Roman"/>
        </w:rPr>
      </w:pPr>
      <w:r w:rsidRPr="003654CB">
        <w:rPr>
          <w:rFonts w:ascii="Times New Roman" w:hAnsi="Times New Roman" w:cs="Times New Roman"/>
        </w:rPr>
        <w:t xml:space="preserve">Redovne djelatnosti ............................................................. </w:t>
      </w:r>
      <w:r w:rsidRPr="003654CB">
        <w:rPr>
          <w:rFonts w:ascii="Times New Roman" w:hAnsi="Times New Roman" w:cs="Times New Roman"/>
          <w:b/>
        </w:rPr>
        <w:t>5.176.707 kn</w:t>
      </w:r>
      <w:r w:rsidRPr="003654CB">
        <w:rPr>
          <w:rFonts w:ascii="Times New Roman" w:hAnsi="Times New Roman" w:cs="Times New Roman"/>
        </w:rPr>
        <w:t>, od toga:</w:t>
      </w:r>
    </w:p>
    <w:p w:rsidR="00EB3837" w:rsidRPr="003654CB" w:rsidRDefault="00EB3837" w:rsidP="0056153D">
      <w:pPr>
        <w:pStyle w:val="Bezproreda"/>
        <w:numPr>
          <w:ilvl w:val="0"/>
          <w:numId w:val="37"/>
        </w:numPr>
        <w:rPr>
          <w:rFonts w:ascii="Times New Roman" w:hAnsi="Times New Roman" w:cs="Times New Roman"/>
        </w:rPr>
      </w:pPr>
      <w:r w:rsidRPr="003654CB">
        <w:rPr>
          <w:rFonts w:ascii="Times New Roman" w:hAnsi="Times New Roman" w:cs="Times New Roman"/>
        </w:rPr>
        <w:t>Materijalni rashodi poslovanja .....1.129.592 kn,</w:t>
      </w:r>
    </w:p>
    <w:p w:rsidR="00EB3837" w:rsidRPr="003654CB" w:rsidRDefault="00EB3837" w:rsidP="0056153D">
      <w:pPr>
        <w:pStyle w:val="Bezproreda"/>
        <w:numPr>
          <w:ilvl w:val="0"/>
          <w:numId w:val="37"/>
        </w:numPr>
        <w:rPr>
          <w:rFonts w:ascii="Times New Roman" w:hAnsi="Times New Roman" w:cs="Times New Roman"/>
        </w:rPr>
      </w:pPr>
      <w:r w:rsidRPr="003654CB">
        <w:rPr>
          <w:rFonts w:ascii="Times New Roman" w:hAnsi="Times New Roman" w:cs="Times New Roman"/>
        </w:rPr>
        <w:t>Energetska obnova zgrada ............3.753.122 kn,</w:t>
      </w:r>
    </w:p>
    <w:p w:rsidR="00EB3837" w:rsidRPr="003654CB" w:rsidRDefault="00EB3837" w:rsidP="00EB3837">
      <w:pPr>
        <w:pStyle w:val="Bezproreda"/>
        <w:ind w:left="360" w:firstLine="708"/>
        <w:rPr>
          <w:rFonts w:ascii="Times New Roman" w:hAnsi="Times New Roman" w:cs="Times New Roman"/>
        </w:rPr>
      </w:pPr>
      <w:r w:rsidRPr="003654CB">
        <w:rPr>
          <w:rFonts w:ascii="Times New Roman" w:hAnsi="Times New Roman" w:cs="Times New Roman"/>
        </w:rPr>
        <w:t xml:space="preserve">(u Kaznionici u Lepoglavi i Zatvorskoj bolnici u Zagrebu)  </w:t>
      </w:r>
    </w:p>
    <w:p w:rsidR="00EB3837" w:rsidRPr="003654CB" w:rsidRDefault="00EB3837" w:rsidP="0056153D">
      <w:pPr>
        <w:pStyle w:val="Bezproreda"/>
        <w:numPr>
          <w:ilvl w:val="0"/>
          <w:numId w:val="37"/>
        </w:numPr>
        <w:rPr>
          <w:rFonts w:ascii="Times New Roman" w:hAnsi="Times New Roman" w:cs="Times New Roman"/>
        </w:rPr>
      </w:pPr>
      <w:r w:rsidRPr="003654CB">
        <w:rPr>
          <w:rFonts w:ascii="Times New Roman" w:hAnsi="Times New Roman" w:cs="Times New Roman"/>
        </w:rPr>
        <w:t>Ostale tekuće obveze ....................... 293.993 kn.</w:t>
      </w:r>
    </w:p>
    <w:p w:rsidR="00EB3837" w:rsidRDefault="00EB3837" w:rsidP="0056153D">
      <w:pPr>
        <w:pStyle w:val="Bezproreda"/>
        <w:numPr>
          <w:ilvl w:val="0"/>
          <w:numId w:val="36"/>
        </w:numPr>
        <w:jc w:val="both"/>
        <w:rPr>
          <w:rFonts w:ascii="Times New Roman" w:hAnsi="Times New Roman" w:cs="Times New Roman"/>
        </w:rPr>
      </w:pPr>
      <w:r w:rsidRPr="003654CB">
        <w:rPr>
          <w:rFonts w:ascii="Times New Roman" w:hAnsi="Times New Roman" w:cs="Times New Roman"/>
        </w:rPr>
        <w:t>Vlastite djelatnosti ...................................................................</w:t>
      </w:r>
      <w:r w:rsidRPr="003654CB">
        <w:rPr>
          <w:rFonts w:ascii="Times New Roman" w:hAnsi="Times New Roman" w:cs="Times New Roman"/>
          <w:b/>
        </w:rPr>
        <w:t>170.344 kn</w:t>
      </w:r>
      <w:r w:rsidRPr="003654CB">
        <w:rPr>
          <w:rFonts w:ascii="Times New Roman" w:hAnsi="Times New Roman" w:cs="Times New Roman"/>
        </w:rPr>
        <w:t xml:space="preserve">. </w:t>
      </w:r>
    </w:p>
    <w:p w:rsidR="00EB3837" w:rsidRDefault="00EB3837" w:rsidP="00EB3837">
      <w:pPr>
        <w:pStyle w:val="Bezproreda"/>
        <w:ind w:left="720"/>
        <w:jc w:val="both"/>
        <w:rPr>
          <w:rFonts w:ascii="Times New Roman" w:hAnsi="Times New Roman" w:cs="Times New Roman"/>
        </w:rPr>
      </w:pPr>
    </w:p>
    <w:p w:rsidR="00EB3837" w:rsidRPr="003654CB" w:rsidRDefault="00EB3837" w:rsidP="00EB3837">
      <w:pPr>
        <w:pStyle w:val="Bezproreda"/>
        <w:ind w:left="720"/>
        <w:jc w:val="both"/>
        <w:rPr>
          <w:rFonts w:ascii="Times New Roman" w:hAnsi="Times New Roman" w:cs="Times New Roman"/>
        </w:rPr>
      </w:pPr>
    </w:p>
    <w:p w:rsidR="003A4D58" w:rsidRPr="00EB3837" w:rsidRDefault="003A4D58" w:rsidP="003A4D58">
      <w:pPr>
        <w:pStyle w:val="Opisslike"/>
        <w:keepNext/>
        <w:jc w:val="center"/>
        <w:rPr>
          <w:sz w:val="20"/>
        </w:rPr>
      </w:pPr>
      <w:bookmarkStart w:id="443" w:name="_Toc527117413"/>
      <w:r w:rsidRPr="00EB3837">
        <w:rPr>
          <w:sz w:val="20"/>
        </w:rPr>
        <w:t xml:space="preserve">Tablica </w:t>
      </w:r>
      <w:r w:rsidRPr="00EB3837">
        <w:rPr>
          <w:sz w:val="20"/>
        </w:rPr>
        <w:fldChar w:fldCharType="begin"/>
      </w:r>
      <w:r w:rsidRPr="00EB3837">
        <w:rPr>
          <w:sz w:val="20"/>
        </w:rPr>
        <w:instrText xml:space="preserve"> SEQ Tablica \* ARABIC </w:instrText>
      </w:r>
      <w:r w:rsidRPr="00EB3837">
        <w:rPr>
          <w:sz w:val="20"/>
        </w:rPr>
        <w:fldChar w:fldCharType="separate"/>
      </w:r>
      <w:r w:rsidR="009315F5">
        <w:rPr>
          <w:noProof/>
          <w:sz w:val="20"/>
        </w:rPr>
        <w:t>42</w:t>
      </w:r>
      <w:r w:rsidRPr="00EB3837">
        <w:rPr>
          <w:sz w:val="20"/>
        </w:rPr>
        <w:fldChar w:fldCharType="end"/>
      </w:r>
      <w:r w:rsidR="009510D8" w:rsidRPr="00EB3837">
        <w:rPr>
          <w:sz w:val="20"/>
        </w:rPr>
        <w:t>.</w:t>
      </w:r>
      <w:r w:rsidRPr="00EB3837">
        <w:rPr>
          <w:sz w:val="20"/>
        </w:rPr>
        <w:t xml:space="preserve"> Ukupne nepodmirene (dospjele/nedospj</w:t>
      </w:r>
      <w:r w:rsidR="00EB3837" w:rsidRPr="00EB3837">
        <w:rPr>
          <w:sz w:val="20"/>
        </w:rPr>
        <w:t>ele) obveze na 31. prosinca 2013-2017</w:t>
      </w:r>
      <w:r w:rsidRPr="00EB3837">
        <w:rPr>
          <w:sz w:val="20"/>
        </w:rPr>
        <w:t>.</w:t>
      </w:r>
      <w:bookmarkEnd w:id="443"/>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576"/>
        <w:gridCol w:w="1206"/>
        <w:gridCol w:w="1206"/>
        <w:gridCol w:w="1100"/>
        <w:gridCol w:w="1100"/>
        <w:gridCol w:w="1100"/>
      </w:tblGrid>
      <w:tr w:rsidR="00EB3837" w:rsidRPr="003654CB" w:rsidTr="008C6B07">
        <w:trPr>
          <w:trHeight w:val="315"/>
        </w:trPr>
        <w:tc>
          <w:tcPr>
            <w:tcW w:w="1943"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dospjele OBVEZE</w:t>
            </w:r>
          </w:p>
        </w:tc>
        <w:tc>
          <w:tcPr>
            <w:tcW w:w="613"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2013.g.</w:t>
            </w:r>
          </w:p>
        </w:tc>
        <w:tc>
          <w:tcPr>
            <w:tcW w:w="613"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2014.g.</w:t>
            </w:r>
          </w:p>
        </w:tc>
        <w:tc>
          <w:tcPr>
            <w:tcW w:w="610"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2015.g.</w:t>
            </w:r>
          </w:p>
        </w:tc>
        <w:tc>
          <w:tcPr>
            <w:tcW w:w="610"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2016. g.</w:t>
            </w:r>
          </w:p>
        </w:tc>
        <w:tc>
          <w:tcPr>
            <w:tcW w:w="610"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2017. g.</w:t>
            </w:r>
          </w:p>
        </w:tc>
      </w:tr>
      <w:tr w:rsidR="00EB3837" w:rsidRPr="003654CB" w:rsidTr="008C6B07">
        <w:trPr>
          <w:trHeight w:val="315"/>
        </w:trPr>
        <w:tc>
          <w:tcPr>
            <w:tcW w:w="1943" w:type="pct"/>
            <w:shd w:val="clear" w:color="auto" w:fill="auto"/>
            <w:noWrap/>
            <w:vAlign w:val="center"/>
            <w:hideMark/>
          </w:tcPr>
          <w:p w:rsidR="00EB3837" w:rsidRPr="003654CB" w:rsidRDefault="00EB3837" w:rsidP="00EB3837">
            <w:pPr>
              <w:spacing w:after="0"/>
              <w:rPr>
                <w:rFonts w:cs="Times New Roman"/>
                <w:sz w:val="22"/>
                <w:lang w:eastAsia="hr-HR"/>
              </w:rPr>
            </w:pPr>
            <w:r w:rsidRPr="003654CB">
              <w:rPr>
                <w:rFonts w:cs="Times New Roman"/>
                <w:sz w:val="22"/>
                <w:lang w:eastAsia="hr-HR"/>
              </w:rPr>
              <w:t>Obveze na teret državnog proračuna</w:t>
            </w:r>
          </w:p>
        </w:tc>
        <w:tc>
          <w:tcPr>
            <w:tcW w:w="613" w:type="pct"/>
            <w:shd w:val="clear" w:color="auto" w:fill="auto"/>
            <w:noWrap/>
            <w:vAlign w:val="center"/>
            <w:hideMark/>
          </w:tcPr>
          <w:p w:rsidR="00EB3837" w:rsidRPr="003654CB" w:rsidRDefault="00EB3837" w:rsidP="00EB3837">
            <w:pPr>
              <w:spacing w:after="0"/>
              <w:jc w:val="center"/>
              <w:rPr>
                <w:rFonts w:cs="Times New Roman"/>
                <w:sz w:val="22"/>
                <w:lang w:eastAsia="hr-HR"/>
              </w:rPr>
            </w:pPr>
            <w:r w:rsidRPr="003654CB">
              <w:rPr>
                <w:rFonts w:cs="Times New Roman"/>
                <w:sz w:val="22"/>
                <w:lang w:eastAsia="hr-HR"/>
              </w:rPr>
              <w:t>45.667.903</w:t>
            </w:r>
          </w:p>
        </w:tc>
        <w:tc>
          <w:tcPr>
            <w:tcW w:w="613" w:type="pct"/>
            <w:shd w:val="clear" w:color="auto" w:fill="auto"/>
            <w:noWrap/>
            <w:vAlign w:val="center"/>
            <w:hideMark/>
          </w:tcPr>
          <w:p w:rsidR="00EB3837" w:rsidRPr="003654CB" w:rsidRDefault="00EB3837" w:rsidP="00EB3837">
            <w:pPr>
              <w:spacing w:after="0"/>
              <w:jc w:val="center"/>
              <w:rPr>
                <w:rFonts w:cs="Times New Roman"/>
                <w:sz w:val="22"/>
                <w:lang w:eastAsia="hr-HR"/>
              </w:rPr>
            </w:pPr>
            <w:r w:rsidRPr="003654CB">
              <w:rPr>
                <w:rFonts w:cs="Times New Roman"/>
                <w:sz w:val="22"/>
                <w:lang w:eastAsia="hr-HR"/>
              </w:rPr>
              <w:t>8.870.172</w:t>
            </w:r>
          </w:p>
        </w:tc>
        <w:tc>
          <w:tcPr>
            <w:tcW w:w="610" w:type="pct"/>
            <w:shd w:val="clear" w:color="auto" w:fill="auto"/>
            <w:noWrap/>
            <w:vAlign w:val="center"/>
            <w:hideMark/>
          </w:tcPr>
          <w:p w:rsidR="00EB3837" w:rsidRPr="003654CB" w:rsidRDefault="00EB3837" w:rsidP="00EB3837">
            <w:pPr>
              <w:spacing w:after="0"/>
              <w:jc w:val="center"/>
              <w:rPr>
                <w:rFonts w:cs="Times New Roman"/>
                <w:sz w:val="22"/>
                <w:lang w:eastAsia="hr-HR"/>
              </w:rPr>
            </w:pPr>
            <w:r w:rsidRPr="003654CB">
              <w:rPr>
                <w:rFonts w:cs="Times New Roman"/>
                <w:sz w:val="22"/>
                <w:lang w:eastAsia="hr-HR"/>
              </w:rPr>
              <w:t>6.111.752</w:t>
            </w:r>
          </w:p>
        </w:tc>
        <w:tc>
          <w:tcPr>
            <w:tcW w:w="610" w:type="pct"/>
            <w:shd w:val="clear" w:color="auto" w:fill="auto"/>
            <w:noWrap/>
            <w:vAlign w:val="center"/>
            <w:hideMark/>
          </w:tcPr>
          <w:p w:rsidR="00EB3837" w:rsidRPr="003654CB" w:rsidRDefault="00EB3837" w:rsidP="00EB3837">
            <w:pPr>
              <w:spacing w:after="0"/>
              <w:jc w:val="center"/>
              <w:rPr>
                <w:rFonts w:cs="Times New Roman"/>
                <w:sz w:val="22"/>
                <w:lang w:eastAsia="hr-HR"/>
              </w:rPr>
            </w:pPr>
            <w:r w:rsidRPr="003654CB">
              <w:rPr>
                <w:rFonts w:cs="Times New Roman"/>
                <w:sz w:val="22"/>
                <w:lang w:eastAsia="hr-HR"/>
              </w:rPr>
              <w:t>5.824.576</w:t>
            </w:r>
          </w:p>
        </w:tc>
        <w:tc>
          <w:tcPr>
            <w:tcW w:w="610" w:type="pct"/>
            <w:shd w:val="clear" w:color="auto" w:fill="auto"/>
            <w:noWrap/>
            <w:vAlign w:val="center"/>
            <w:hideMark/>
          </w:tcPr>
          <w:p w:rsidR="00EB3837" w:rsidRPr="003654CB" w:rsidRDefault="00EB3837" w:rsidP="00EB3837">
            <w:pPr>
              <w:spacing w:after="0"/>
              <w:jc w:val="center"/>
              <w:rPr>
                <w:rFonts w:cs="Times New Roman"/>
                <w:sz w:val="22"/>
                <w:lang w:eastAsia="hr-HR"/>
              </w:rPr>
            </w:pPr>
            <w:r w:rsidRPr="003654CB">
              <w:rPr>
                <w:rFonts w:cs="Times New Roman"/>
                <w:sz w:val="22"/>
                <w:lang w:eastAsia="hr-HR"/>
              </w:rPr>
              <w:t>5.176.707</w:t>
            </w:r>
          </w:p>
        </w:tc>
      </w:tr>
      <w:tr w:rsidR="00EB3837" w:rsidRPr="003654CB" w:rsidTr="008C6B07">
        <w:trPr>
          <w:trHeight w:val="315"/>
        </w:trPr>
        <w:tc>
          <w:tcPr>
            <w:tcW w:w="1943" w:type="pct"/>
            <w:shd w:val="clear" w:color="auto" w:fill="auto"/>
            <w:noWrap/>
            <w:vAlign w:val="center"/>
            <w:hideMark/>
          </w:tcPr>
          <w:p w:rsidR="00EB3837" w:rsidRPr="003654CB" w:rsidRDefault="00EB3837" w:rsidP="00EB3837">
            <w:pPr>
              <w:spacing w:after="0"/>
              <w:rPr>
                <w:rFonts w:cs="Times New Roman"/>
                <w:sz w:val="22"/>
                <w:lang w:eastAsia="hr-HR"/>
              </w:rPr>
            </w:pPr>
            <w:r w:rsidRPr="003654CB">
              <w:rPr>
                <w:rFonts w:cs="Times New Roman"/>
                <w:sz w:val="22"/>
                <w:lang w:eastAsia="hr-HR"/>
              </w:rPr>
              <w:t>Obveze na teret vlastite djelatnosti</w:t>
            </w:r>
          </w:p>
        </w:tc>
        <w:tc>
          <w:tcPr>
            <w:tcW w:w="613" w:type="pct"/>
            <w:shd w:val="clear" w:color="auto" w:fill="auto"/>
            <w:noWrap/>
            <w:vAlign w:val="center"/>
            <w:hideMark/>
          </w:tcPr>
          <w:p w:rsidR="00EB3837" w:rsidRPr="003654CB" w:rsidRDefault="00EB3837" w:rsidP="00EB3837">
            <w:pPr>
              <w:spacing w:after="0"/>
              <w:jc w:val="center"/>
              <w:rPr>
                <w:rFonts w:cs="Times New Roman"/>
                <w:sz w:val="22"/>
                <w:lang w:eastAsia="hr-HR"/>
              </w:rPr>
            </w:pPr>
            <w:r w:rsidRPr="003654CB">
              <w:rPr>
                <w:rFonts w:cs="Times New Roman"/>
                <w:sz w:val="22"/>
                <w:lang w:eastAsia="hr-HR"/>
              </w:rPr>
              <w:t>7.681.826</w:t>
            </w:r>
          </w:p>
        </w:tc>
        <w:tc>
          <w:tcPr>
            <w:tcW w:w="613" w:type="pct"/>
            <w:shd w:val="clear" w:color="auto" w:fill="auto"/>
            <w:noWrap/>
            <w:vAlign w:val="center"/>
            <w:hideMark/>
          </w:tcPr>
          <w:p w:rsidR="00EB3837" w:rsidRPr="003654CB" w:rsidRDefault="00EB3837" w:rsidP="00EB3837">
            <w:pPr>
              <w:spacing w:after="0"/>
              <w:jc w:val="center"/>
              <w:rPr>
                <w:rFonts w:cs="Times New Roman"/>
                <w:sz w:val="22"/>
                <w:lang w:eastAsia="hr-HR"/>
              </w:rPr>
            </w:pPr>
            <w:r w:rsidRPr="003654CB">
              <w:rPr>
                <w:rFonts w:cs="Times New Roman"/>
                <w:sz w:val="22"/>
                <w:lang w:eastAsia="hr-HR"/>
              </w:rPr>
              <w:t>4.065.468</w:t>
            </w:r>
          </w:p>
        </w:tc>
        <w:tc>
          <w:tcPr>
            <w:tcW w:w="610" w:type="pct"/>
            <w:shd w:val="clear" w:color="auto" w:fill="auto"/>
            <w:noWrap/>
            <w:vAlign w:val="center"/>
            <w:hideMark/>
          </w:tcPr>
          <w:p w:rsidR="00EB3837" w:rsidRPr="003654CB" w:rsidRDefault="00EB3837" w:rsidP="00EB3837">
            <w:pPr>
              <w:spacing w:after="0"/>
              <w:jc w:val="center"/>
              <w:rPr>
                <w:rFonts w:cs="Times New Roman"/>
                <w:sz w:val="22"/>
                <w:lang w:eastAsia="hr-HR"/>
              </w:rPr>
            </w:pPr>
            <w:r w:rsidRPr="003654CB">
              <w:rPr>
                <w:rFonts w:cs="Times New Roman"/>
                <w:sz w:val="22"/>
                <w:lang w:eastAsia="hr-HR"/>
              </w:rPr>
              <w:t>2.325.423</w:t>
            </w:r>
          </w:p>
        </w:tc>
        <w:tc>
          <w:tcPr>
            <w:tcW w:w="610" w:type="pct"/>
            <w:shd w:val="clear" w:color="auto" w:fill="auto"/>
            <w:noWrap/>
            <w:vAlign w:val="center"/>
            <w:hideMark/>
          </w:tcPr>
          <w:p w:rsidR="00EB3837" w:rsidRPr="003654CB" w:rsidRDefault="00EB3837" w:rsidP="00EB3837">
            <w:pPr>
              <w:spacing w:after="0"/>
              <w:jc w:val="center"/>
              <w:rPr>
                <w:rFonts w:cs="Times New Roman"/>
                <w:sz w:val="22"/>
                <w:lang w:eastAsia="hr-HR"/>
              </w:rPr>
            </w:pPr>
            <w:r w:rsidRPr="003654CB">
              <w:rPr>
                <w:rFonts w:cs="Times New Roman"/>
                <w:sz w:val="22"/>
                <w:lang w:eastAsia="hr-HR"/>
              </w:rPr>
              <w:t>2.538.180</w:t>
            </w:r>
          </w:p>
        </w:tc>
        <w:tc>
          <w:tcPr>
            <w:tcW w:w="610" w:type="pct"/>
            <w:shd w:val="clear" w:color="auto" w:fill="auto"/>
            <w:noWrap/>
            <w:vAlign w:val="center"/>
            <w:hideMark/>
          </w:tcPr>
          <w:p w:rsidR="00EB3837" w:rsidRPr="003654CB" w:rsidRDefault="00EB3837" w:rsidP="00EB3837">
            <w:pPr>
              <w:spacing w:after="0"/>
              <w:jc w:val="center"/>
              <w:rPr>
                <w:rFonts w:cs="Times New Roman"/>
                <w:sz w:val="22"/>
                <w:lang w:eastAsia="hr-HR"/>
              </w:rPr>
            </w:pPr>
            <w:r w:rsidRPr="003654CB">
              <w:rPr>
                <w:rFonts w:cs="Times New Roman"/>
                <w:sz w:val="22"/>
                <w:lang w:eastAsia="hr-HR"/>
              </w:rPr>
              <w:t xml:space="preserve">   170.344</w:t>
            </w:r>
          </w:p>
        </w:tc>
      </w:tr>
      <w:tr w:rsidR="00EB3837" w:rsidRPr="003654CB" w:rsidTr="008C6B07">
        <w:trPr>
          <w:trHeight w:val="480"/>
        </w:trPr>
        <w:tc>
          <w:tcPr>
            <w:tcW w:w="1943"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ukupno nepodmirene OBVEZE</w:t>
            </w:r>
          </w:p>
        </w:tc>
        <w:tc>
          <w:tcPr>
            <w:tcW w:w="613"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53.349.729</w:t>
            </w:r>
          </w:p>
        </w:tc>
        <w:tc>
          <w:tcPr>
            <w:tcW w:w="613"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12.935.640</w:t>
            </w:r>
          </w:p>
        </w:tc>
        <w:tc>
          <w:tcPr>
            <w:tcW w:w="610"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8.437.175</w:t>
            </w:r>
          </w:p>
        </w:tc>
        <w:tc>
          <w:tcPr>
            <w:tcW w:w="610"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8.362.756</w:t>
            </w:r>
          </w:p>
        </w:tc>
        <w:tc>
          <w:tcPr>
            <w:tcW w:w="610" w:type="pct"/>
            <w:shd w:val="clear" w:color="auto" w:fill="8DB3E2" w:themeFill="text2" w:themeFillTint="66"/>
            <w:noWrap/>
            <w:vAlign w:val="center"/>
            <w:hideMark/>
          </w:tcPr>
          <w:p w:rsidR="00EB3837" w:rsidRPr="003654CB" w:rsidRDefault="00EB3837" w:rsidP="00EB3837">
            <w:pPr>
              <w:spacing w:after="0"/>
              <w:jc w:val="center"/>
              <w:rPr>
                <w:rFonts w:cs="Times New Roman"/>
                <w:b/>
                <w:bCs/>
                <w:sz w:val="22"/>
                <w:lang w:eastAsia="hr-HR"/>
              </w:rPr>
            </w:pPr>
            <w:r w:rsidRPr="003654CB">
              <w:rPr>
                <w:rFonts w:cs="Times New Roman"/>
                <w:b/>
                <w:bCs/>
                <w:sz w:val="22"/>
                <w:lang w:eastAsia="hr-HR"/>
              </w:rPr>
              <w:t>5.347.051</w:t>
            </w:r>
          </w:p>
        </w:tc>
      </w:tr>
    </w:tbl>
    <w:p w:rsidR="00EB3837" w:rsidRDefault="00EB3837" w:rsidP="008C6B07">
      <w:pPr>
        <w:pStyle w:val="Opisslike"/>
        <w:keepNext/>
        <w:spacing w:before="240"/>
        <w:jc w:val="center"/>
      </w:pPr>
      <w:bookmarkStart w:id="444" w:name="_Toc527117365"/>
      <w:r>
        <w:t xml:space="preserve">Slika </w:t>
      </w:r>
      <w:r w:rsidR="009E6035">
        <w:fldChar w:fldCharType="begin"/>
      </w:r>
      <w:r w:rsidR="009E6035">
        <w:instrText xml:space="preserve"> SEQ Slika \* ARABIC </w:instrText>
      </w:r>
      <w:r w:rsidR="009E6035">
        <w:fldChar w:fldCharType="separate"/>
      </w:r>
      <w:r w:rsidR="009315F5">
        <w:rPr>
          <w:noProof/>
        </w:rPr>
        <w:t>82</w:t>
      </w:r>
      <w:r w:rsidR="009E6035">
        <w:fldChar w:fldCharType="end"/>
      </w:r>
      <w:r>
        <w:t>. Dospjele obveze na dan 31.12. u kn</w:t>
      </w:r>
      <w:bookmarkEnd w:id="444"/>
    </w:p>
    <w:p w:rsidR="00B022DA" w:rsidRPr="007F57A1" w:rsidRDefault="00EB3837" w:rsidP="00EB3837">
      <w:pPr>
        <w:rPr>
          <w:rFonts w:cs="Times New Roman"/>
          <w:highlight w:val="yellow"/>
        </w:rPr>
      </w:pPr>
      <w:r w:rsidRPr="003654CB">
        <w:rPr>
          <w:noProof/>
          <w:lang w:eastAsia="hr-HR"/>
        </w:rPr>
        <w:drawing>
          <wp:inline distT="0" distB="0" distL="0" distR="0" wp14:anchorId="016762F0" wp14:editId="764B3753">
            <wp:extent cx="5764696" cy="2385392"/>
            <wp:effectExtent l="0" t="0" r="26670" b="1524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022DA" w:rsidRPr="007F57A1" w:rsidRDefault="00B022DA" w:rsidP="003A4D58">
      <w:pPr>
        <w:spacing w:after="0" w:line="276" w:lineRule="auto"/>
        <w:contextualSpacing/>
        <w:rPr>
          <w:rFonts w:cs="Times New Roman"/>
          <w:b/>
          <w:highlight w:val="yellow"/>
        </w:rPr>
      </w:pPr>
    </w:p>
    <w:p w:rsidR="003A4D58" w:rsidRPr="003263BD" w:rsidRDefault="003A4D58" w:rsidP="008C6B07">
      <w:pPr>
        <w:pStyle w:val="Opisslike"/>
        <w:keepNext/>
        <w:jc w:val="center"/>
        <w:rPr>
          <w:sz w:val="20"/>
        </w:rPr>
      </w:pPr>
      <w:bookmarkStart w:id="445" w:name="_Toc527117414"/>
      <w:r w:rsidRPr="003263BD">
        <w:rPr>
          <w:sz w:val="20"/>
        </w:rPr>
        <w:lastRenderedPageBreak/>
        <w:t xml:space="preserve">Tablica </w:t>
      </w:r>
      <w:r w:rsidRPr="003263BD">
        <w:rPr>
          <w:sz w:val="20"/>
        </w:rPr>
        <w:fldChar w:fldCharType="begin"/>
      </w:r>
      <w:r w:rsidRPr="003263BD">
        <w:rPr>
          <w:sz w:val="20"/>
        </w:rPr>
        <w:instrText xml:space="preserve"> SEQ Tablica \* ARABIC </w:instrText>
      </w:r>
      <w:r w:rsidRPr="003263BD">
        <w:rPr>
          <w:sz w:val="20"/>
        </w:rPr>
        <w:fldChar w:fldCharType="separate"/>
      </w:r>
      <w:r w:rsidR="009315F5">
        <w:rPr>
          <w:noProof/>
          <w:sz w:val="20"/>
        </w:rPr>
        <w:t>43</w:t>
      </w:r>
      <w:r w:rsidRPr="003263BD">
        <w:rPr>
          <w:sz w:val="20"/>
        </w:rPr>
        <w:fldChar w:fldCharType="end"/>
      </w:r>
      <w:r w:rsidR="009510D8" w:rsidRPr="003263BD">
        <w:rPr>
          <w:sz w:val="20"/>
        </w:rPr>
        <w:t>.</w:t>
      </w:r>
      <w:r w:rsidRPr="003263BD">
        <w:rPr>
          <w:sz w:val="20"/>
        </w:rPr>
        <w:t xml:space="preserve"> rezultati poslovanja iskazani po godišnjem obračunu</w:t>
      </w:r>
      <w:bookmarkEnd w:id="445"/>
    </w:p>
    <w:tbl>
      <w:tblPr>
        <w:tblW w:w="5000" w:type="pct"/>
        <w:tblLook w:val="04A0" w:firstRow="1" w:lastRow="0" w:firstColumn="1" w:lastColumn="0" w:noHBand="0" w:noVBand="1"/>
      </w:tblPr>
      <w:tblGrid>
        <w:gridCol w:w="2511"/>
        <w:gridCol w:w="1355"/>
        <w:gridCol w:w="1355"/>
        <w:gridCol w:w="1355"/>
        <w:gridCol w:w="1356"/>
        <w:gridCol w:w="1356"/>
      </w:tblGrid>
      <w:tr w:rsidR="00EB3837" w:rsidRPr="003654CB" w:rsidTr="00E3729F">
        <w:trPr>
          <w:trHeight w:val="705"/>
        </w:trPr>
        <w:tc>
          <w:tcPr>
            <w:tcW w:w="5000" w:type="pct"/>
            <w:gridSpan w:val="6"/>
            <w:tcBorders>
              <w:top w:val="double" w:sz="4" w:space="0" w:color="auto"/>
              <w:left w:val="double" w:sz="4" w:space="0" w:color="auto"/>
              <w:bottom w:val="single" w:sz="8" w:space="0" w:color="auto"/>
              <w:right w:val="double" w:sz="4" w:space="0" w:color="auto"/>
            </w:tcBorders>
            <w:shd w:val="clear" w:color="auto" w:fill="8DB3E2" w:themeFill="text2" w:themeFillTint="66"/>
            <w:vAlign w:val="center"/>
            <w:hideMark/>
          </w:tcPr>
          <w:p w:rsidR="00EB3837" w:rsidRPr="003654CB" w:rsidRDefault="004A45C2" w:rsidP="00EB3837">
            <w:pPr>
              <w:spacing w:after="0"/>
              <w:jc w:val="center"/>
              <w:rPr>
                <w:rFonts w:cs="Times New Roman"/>
                <w:b/>
                <w:bCs/>
                <w:lang w:eastAsia="hr-HR"/>
              </w:rPr>
            </w:pPr>
            <w:r>
              <w:rPr>
                <w:rFonts w:cs="Times New Roman"/>
                <w:b/>
                <w:bCs/>
                <w:lang w:eastAsia="hr-HR"/>
              </w:rPr>
              <w:t xml:space="preserve">REZULTATI POSLOVANJA ISKAZANI PO GODIŠNJEM </w:t>
            </w:r>
            <w:r w:rsidR="00EB3837" w:rsidRPr="003654CB">
              <w:rPr>
                <w:rFonts w:cs="Times New Roman"/>
                <w:b/>
                <w:bCs/>
                <w:lang w:eastAsia="hr-HR"/>
              </w:rPr>
              <w:t>OBRAČUNU</w:t>
            </w:r>
          </w:p>
        </w:tc>
      </w:tr>
      <w:tr w:rsidR="00EB3837" w:rsidRPr="003654CB" w:rsidTr="00E3729F">
        <w:trPr>
          <w:trHeight w:val="397"/>
        </w:trPr>
        <w:tc>
          <w:tcPr>
            <w:tcW w:w="1330" w:type="pct"/>
            <w:tcBorders>
              <w:top w:val="nil"/>
              <w:left w:val="double" w:sz="4" w:space="0" w:color="auto"/>
              <w:bottom w:val="single" w:sz="4" w:space="0" w:color="auto"/>
              <w:right w:val="single" w:sz="4" w:space="0" w:color="auto"/>
            </w:tcBorders>
            <w:shd w:val="clear" w:color="auto" w:fill="auto"/>
            <w:vAlign w:val="center"/>
            <w:hideMark/>
          </w:tcPr>
          <w:p w:rsidR="00EB3837" w:rsidRPr="003654CB" w:rsidRDefault="00EB3837" w:rsidP="00EB3837">
            <w:pPr>
              <w:spacing w:after="0"/>
              <w:rPr>
                <w:rFonts w:cs="Times New Roman"/>
                <w:b/>
                <w:bCs/>
                <w:lang w:eastAsia="hr-HR"/>
              </w:rPr>
            </w:pPr>
            <w:r w:rsidRPr="003654CB">
              <w:rPr>
                <w:rFonts w:cs="Times New Roman"/>
                <w:b/>
                <w:bCs/>
                <w:lang w:eastAsia="hr-HR"/>
              </w:rPr>
              <w:t> </w:t>
            </w:r>
          </w:p>
        </w:tc>
        <w:tc>
          <w:tcPr>
            <w:tcW w:w="734" w:type="pct"/>
            <w:tcBorders>
              <w:top w:val="nil"/>
              <w:left w:val="nil"/>
              <w:bottom w:val="single" w:sz="4" w:space="0" w:color="auto"/>
              <w:right w:val="single" w:sz="4" w:space="0" w:color="auto"/>
            </w:tcBorders>
            <w:shd w:val="clear" w:color="000000" w:fill="FFFFFF"/>
            <w:noWrap/>
            <w:vAlign w:val="center"/>
            <w:hideMark/>
          </w:tcPr>
          <w:p w:rsidR="00EB3837" w:rsidRPr="003654CB" w:rsidRDefault="00EB3837" w:rsidP="00EB3837">
            <w:pPr>
              <w:spacing w:after="0"/>
              <w:jc w:val="center"/>
              <w:rPr>
                <w:rFonts w:cs="Times New Roman"/>
                <w:b/>
                <w:bCs/>
                <w:lang w:eastAsia="hr-HR"/>
              </w:rPr>
            </w:pPr>
            <w:r w:rsidRPr="003654CB">
              <w:rPr>
                <w:rFonts w:cs="Times New Roman"/>
                <w:b/>
                <w:bCs/>
                <w:lang w:eastAsia="hr-HR"/>
              </w:rPr>
              <w:t>2013.g.</w:t>
            </w:r>
          </w:p>
        </w:tc>
        <w:tc>
          <w:tcPr>
            <w:tcW w:w="734" w:type="pct"/>
            <w:tcBorders>
              <w:top w:val="nil"/>
              <w:left w:val="nil"/>
              <w:bottom w:val="single" w:sz="4" w:space="0" w:color="auto"/>
              <w:right w:val="single" w:sz="4" w:space="0" w:color="auto"/>
            </w:tcBorders>
            <w:shd w:val="clear" w:color="000000" w:fill="FFFFFF"/>
            <w:noWrap/>
            <w:vAlign w:val="center"/>
            <w:hideMark/>
          </w:tcPr>
          <w:p w:rsidR="00EB3837" w:rsidRPr="003654CB" w:rsidRDefault="00EB3837" w:rsidP="00EB3837">
            <w:pPr>
              <w:spacing w:after="0"/>
              <w:jc w:val="center"/>
              <w:rPr>
                <w:rFonts w:cs="Times New Roman"/>
                <w:b/>
                <w:bCs/>
                <w:lang w:eastAsia="hr-HR"/>
              </w:rPr>
            </w:pPr>
            <w:r w:rsidRPr="003654CB">
              <w:rPr>
                <w:rFonts w:cs="Times New Roman"/>
                <w:b/>
                <w:bCs/>
                <w:lang w:eastAsia="hr-HR"/>
              </w:rPr>
              <w:t>2014.g.</w:t>
            </w:r>
          </w:p>
        </w:tc>
        <w:tc>
          <w:tcPr>
            <w:tcW w:w="734" w:type="pct"/>
            <w:tcBorders>
              <w:top w:val="nil"/>
              <w:left w:val="nil"/>
              <w:bottom w:val="single" w:sz="4" w:space="0" w:color="auto"/>
              <w:right w:val="single" w:sz="4" w:space="0" w:color="auto"/>
            </w:tcBorders>
            <w:shd w:val="clear" w:color="000000" w:fill="FFFFFF"/>
            <w:noWrap/>
            <w:vAlign w:val="center"/>
            <w:hideMark/>
          </w:tcPr>
          <w:p w:rsidR="00EB3837" w:rsidRPr="003654CB" w:rsidRDefault="00EB3837" w:rsidP="00EB3837">
            <w:pPr>
              <w:spacing w:after="0"/>
              <w:jc w:val="center"/>
              <w:rPr>
                <w:rFonts w:cs="Times New Roman"/>
                <w:b/>
                <w:bCs/>
                <w:lang w:eastAsia="hr-HR"/>
              </w:rPr>
            </w:pPr>
            <w:r w:rsidRPr="003654CB">
              <w:rPr>
                <w:rFonts w:cs="Times New Roman"/>
                <w:b/>
                <w:bCs/>
                <w:lang w:eastAsia="hr-HR"/>
              </w:rPr>
              <w:t>2015.g.</w:t>
            </w:r>
          </w:p>
        </w:tc>
        <w:tc>
          <w:tcPr>
            <w:tcW w:w="734" w:type="pct"/>
            <w:tcBorders>
              <w:top w:val="nil"/>
              <w:left w:val="nil"/>
              <w:bottom w:val="single" w:sz="4" w:space="0" w:color="auto"/>
              <w:right w:val="single" w:sz="4" w:space="0" w:color="auto"/>
            </w:tcBorders>
            <w:shd w:val="clear" w:color="000000" w:fill="FFFFFF"/>
            <w:noWrap/>
            <w:vAlign w:val="center"/>
            <w:hideMark/>
          </w:tcPr>
          <w:p w:rsidR="00EB3837" w:rsidRPr="003654CB" w:rsidRDefault="00EB3837" w:rsidP="00EB3837">
            <w:pPr>
              <w:spacing w:after="0"/>
              <w:jc w:val="center"/>
              <w:rPr>
                <w:rFonts w:cs="Times New Roman"/>
                <w:b/>
                <w:bCs/>
                <w:lang w:eastAsia="hr-HR"/>
              </w:rPr>
            </w:pPr>
            <w:r w:rsidRPr="003654CB">
              <w:rPr>
                <w:rFonts w:cs="Times New Roman"/>
                <w:b/>
                <w:bCs/>
                <w:lang w:eastAsia="hr-HR"/>
              </w:rPr>
              <w:t>2016.g.</w:t>
            </w:r>
          </w:p>
        </w:tc>
        <w:tc>
          <w:tcPr>
            <w:tcW w:w="734" w:type="pct"/>
            <w:tcBorders>
              <w:top w:val="nil"/>
              <w:left w:val="nil"/>
              <w:bottom w:val="single" w:sz="4" w:space="0" w:color="auto"/>
              <w:right w:val="double" w:sz="4" w:space="0" w:color="auto"/>
            </w:tcBorders>
            <w:shd w:val="clear" w:color="000000" w:fill="FFFFFF"/>
            <w:noWrap/>
            <w:vAlign w:val="center"/>
            <w:hideMark/>
          </w:tcPr>
          <w:p w:rsidR="00EB3837" w:rsidRPr="003654CB" w:rsidRDefault="00EB3837" w:rsidP="00EB3837">
            <w:pPr>
              <w:spacing w:after="0"/>
              <w:jc w:val="center"/>
              <w:rPr>
                <w:rFonts w:cs="Times New Roman"/>
                <w:b/>
                <w:bCs/>
                <w:lang w:eastAsia="hr-HR"/>
              </w:rPr>
            </w:pPr>
            <w:r w:rsidRPr="003654CB">
              <w:rPr>
                <w:rFonts w:cs="Times New Roman"/>
                <w:b/>
                <w:bCs/>
                <w:lang w:eastAsia="hr-HR"/>
              </w:rPr>
              <w:t>2017.g.</w:t>
            </w:r>
          </w:p>
        </w:tc>
      </w:tr>
      <w:tr w:rsidR="00EB3837" w:rsidRPr="003654CB" w:rsidTr="00E3729F">
        <w:trPr>
          <w:trHeight w:val="397"/>
        </w:trPr>
        <w:tc>
          <w:tcPr>
            <w:tcW w:w="1330" w:type="pct"/>
            <w:tcBorders>
              <w:top w:val="nil"/>
              <w:left w:val="double" w:sz="4" w:space="0" w:color="auto"/>
              <w:bottom w:val="single" w:sz="4" w:space="0" w:color="auto"/>
              <w:right w:val="single" w:sz="4" w:space="0" w:color="auto"/>
            </w:tcBorders>
            <w:shd w:val="clear" w:color="auto" w:fill="auto"/>
            <w:vAlign w:val="center"/>
            <w:hideMark/>
          </w:tcPr>
          <w:p w:rsidR="00EB3837" w:rsidRPr="008C6B07" w:rsidRDefault="00EB3837" w:rsidP="00EB3837">
            <w:pPr>
              <w:spacing w:after="0"/>
              <w:rPr>
                <w:rFonts w:cs="Times New Roman"/>
                <w:sz w:val="20"/>
                <w:szCs w:val="20"/>
                <w:lang w:eastAsia="hr-HR"/>
              </w:rPr>
            </w:pPr>
            <w:r w:rsidRPr="008C6B07">
              <w:rPr>
                <w:rFonts w:cs="Times New Roman"/>
                <w:sz w:val="20"/>
                <w:szCs w:val="20"/>
                <w:lang w:eastAsia="hr-HR"/>
              </w:rPr>
              <w:t xml:space="preserve">Prihodi iz DP za zaposlene </w:t>
            </w:r>
            <w:r w:rsidRPr="008C6B07">
              <w:rPr>
                <w:rFonts w:cs="Times New Roman"/>
                <w:sz w:val="20"/>
                <w:szCs w:val="20"/>
                <w:lang w:eastAsia="hr-HR"/>
              </w:rPr>
              <w:br/>
              <w:t xml:space="preserve">(plaće i prijevoz ) </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371.440.507</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362.291.974</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361.712.942</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369.615.344</w:t>
            </w:r>
          </w:p>
        </w:tc>
        <w:tc>
          <w:tcPr>
            <w:tcW w:w="734" w:type="pct"/>
            <w:tcBorders>
              <w:top w:val="nil"/>
              <w:left w:val="nil"/>
              <w:bottom w:val="single" w:sz="4" w:space="0" w:color="auto"/>
              <w:right w:val="doub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371.761.652</w:t>
            </w:r>
          </w:p>
        </w:tc>
      </w:tr>
      <w:tr w:rsidR="00EB3837" w:rsidRPr="003654CB" w:rsidTr="00E3729F">
        <w:trPr>
          <w:trHeight w:val="397"/>
        </w:trPr>
        <w:tc>
          <w:tcPr>
            <w:tcW w:w="1330" w:type="pct"/>
            <w:tcBorders>
              <w:top w:val="nil"/>
              <w:left w:val="double" w:sz="4" w:space="0" w:color="auto"/>
              <w:bottom w:val="single" w:sz="4" w:space="0" w:color="auto"/>
              <w:right w:val="single" w:sz="4" w:space="0" w:color="auto"/>
            </w:tcBorders>
            <w:shd w:val="clear" w:color="auto" w:fill="auto"/>
            <w:vAlign w:val="center"/>
            <w:hideMark/>
          </w:tcPr>
          <w:p w:rsidR="00EB3837" w:rsidRPr="008C6B07" w:rsidRDefault="00EB3837" w:rsidP="00EB3837">
            <w:pPr>
              <w:spacing w:after="0"/>
              <w:rPr>
                <w:rFonts w:cs="Times New Roman"/>
                <w:sz w:val="20"/>
                <w:szCs w:val="20"/>
                <w:lang w:eastAsia="hr-HR"/>
              </w:rPr>
            </w:pPr>
            <w:r w:rsidRPr="008C6B07">
              <w:rPr>
                <w:rFonts w:cs="Times New Roman"/>
                <w:sz w:val="20"/>
                <w:szCs w:val="20"/>
                <w:lang w:eastAsia="hr-HR"/>
              </w:rPr>
              <w:t>Prihodi iz DP za tekuće rashode</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110.583.070</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131.377.471</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90.658.543</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69.737.924</w:t>
            </w:r>
          </w:p>
        </w:tc>
        <w:tc>
          <w:tcPr>
            <w:tcW w:w="734" w:type="pct"/>
            <w:tcBorders>
              <w:top w:val="nil"/>
              <w:left w:val="nil"/>
              <w:bottom w:val="single" w:sz="4" w:space="0" w:color="auto"/>
              <w:right w:val="doub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68.458.526</w:t>
            </w:r>
          </w:p>
        </w:tc>
      </w:tr>
      <w:tr w:rsidR="00EB3837" w:rsidRPr="003654CB" w:rsidTr="00E3729F">
        <w:trPr>
          <w:trHeight w:val="397"/>
        </w:trPr>
        <w:tc>
          <w:tcPr>
            <w:tcW w:w="1330" w:type="pct"/>
            <w:tcBorders>
              <w:top w:val="nil"/>
              <w:left w:val="double" w:sz="4" w:space="0" w:color="auto"/>
              <w:bottom w:val="single" w:sz="4" w:space="0" w:color="auto"/>
              <w:right w:val="single" w:sz="4" w:space="0" w:color="auto"/>
            </w:tcBorders>
            <w:shd w:val="clear" w:color="auto" w:fill="auto"/>
            <w:noWrap/>
            <w:vAlign w:val="center"/>
            <w:hideMark/>
          </w:tcPr>
          <w:p w:rsidR="00EB3837" w:rsidRPr="008C6B07" w:rsidRDefault="00EB3837" w:rsidP="00EB3837">
            <w:pPr>
              <w:spacing w:after="0"/>
              <w:rPr>
                <w:rFonts w:cs="Times New Roman"/>
                <w:b/>
                <w:bCs/>
                <w:sz w:val="20"/>
                <w:szCs w:val="20"/>
                <w:lang w:eastAsia="hr-HR"/>
              </w:rPr>
            </w:pPr>
            <w:r w:rsidRPr="008C6B07">
              <w:rPr>
                <w:rFonts w:cs="Times New Roman"/>
                <w:b/>
                <w:bCs/>
                <w:sz w:val="20"/>
                <w:szCs w:val="20"/>
                <w:lang w:eastAsia="hr-HR"/>
              </w:rPr>
              <w:t>Prihodi iz DP UKUPNO</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482.023.577</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493.669.445</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452.371.485</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439.353.268</w:t>
            </w:r>
          </w:p>
        </w:tc>
        <w:tc>
          <w:tcPr>
            <w:tcW w:w="734" w:type="pct"/>
            <w:tcBorders>
              <w:top w:val="nil"/>
              <w:left w:val="nil"/>
              <w:bottom w:val="single" w:sz="4" w:space="0" w:color="auto"/>
              <w:right w:val="double" w:sz="4" w:space="0" w:color="auto"/>
            </w:tcBorders>
            <w:shd w:val="clear" w:color="auto" w:fill="auto"/>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440.220.178</w:t>
            </w:r>
          </w:p>
        </w:tc>
      </w:tr>
      <w:tr w:rsidR="00EB3837" w:rsidRPr="003654CB" w:rsidTr="00E3729F">
        <w:trPr>
          <w:trHeight w:val="397"/>
        </w:trPr>
        <w:tc>
          <w:tcPr>
            <w:tcW w:w="1330" w:type="pct"/>
            <w:tcBorders>
              <w:top w:val="nil"/>
              <w:left w:val="double" w:sz="4" w:space="0" w:color="auto"/>
              <w:bottom w:val="single" w:sz="4" w:space="0" w:color="auto"/>
              <w:right w:val="single" w:sz="4" w:space="0" w:color="auto"/>
            </w:tcBorders>
            <w:shd w:val="clear" w:color="auto" w:fill="auto"/>
            <w:noWrap/>
            <w:vAlign w:val="center"/>
            <w:hideMark/>
          </w:tcPr>
          <w:p w:rsidR="00EB3837" w:rsidRPr="008C6B07" w:rsidRDefault="00EB3837" w:rsidP="00EB3837">
            <w:pPr>
              <w:spacing w:after="0"/>
              <w:rPr>
                <w:rFonts w:cs="Times New Roman"/>
                <w:sz w:val="20"/>
                <w:szCs w:val="20"/>
                <w:lang w:eastAsia="hr-HR"/>
              </w:rPr>
            </w:pPr>
            <w:r w:rsidRPr="008C6B07">
              <w:rPr>
                <w:rFonts w:cs="Times New Roman"/>
                <w:sz w:val="20"/>
                <w:szCs w:val="20"/>
                <w:lang w:eastAsia="hr-HR"/>
              </w:rPr>
              <w:t>Prihodi iz vlastite djelatnosti</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36.612.767</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35.605.110</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33.112.089</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32.144.573</w:t>
            </w:r>
          </w:p>
        </w:tc>
        <w:tc>
          <w:tcPr>
            <w:tcW w:w="734" w:type="pct"/>
            <w:tcBorders>
              <w:top w:val="nil"/>
              <w:left w:val="nil"/>
              <w:bottom w:val="single" w:sz="4" w:space="0" w:color="auto"/>
              <w:right w:val="double" w:sz="4" w:space="0" w:color="auto"/>
            </w:tcBorders>
            <w:shd w:val="clear" w:color="auto" w:fill="auto"/>
            <w:noWrap/>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32.689.996</w:t>
            </w:r>
          </w:p>
        </w:tc>
      </w:tr>
      <w:tr w:rsidR="00EB3837" w:rsidRPr="003654CB" w:rsidTr="00E3729F">
        <w:trPr>
          <w:trHeight w:val="397"/>
        </w:trPr>
        <w:tc>
          <w:tcPr>
            <w:tcW w:w="1330" w:type="pct"/>
            <w:tcBorders>
              <w:top w:val="nil"/>
              <w:left w:val="double" w:sz="4" w:space="0" w:color="auto"/>
              <w:bottom w:val="nil"/>
              <w:right w:val="single" w:sz="4" w:space="0" w:color="auto"/>
            </w:tcBorders>
            <w:shd w:val="clear" w:color="auto" w:fill="auto"/>
            <w:noWrap/>
            <w:vAlign w:val="center"/>
            <w:hideMark/>
          </w:tcPr>
          <w:p w:rsidR="00EB3837" w:rsidRPr="008C6B07" w:rsidRDefault="00EB3837" w:rsidP="00EB3837">
            <w:pPr>
              <w:spacing w:after="0"/>
              <w:rPr>
                <w:rFonts w:cs="Times New Roman"/>
                <w:sz w:val="20"/>
                <w:szCs w:val="20"/>
                <w:lang w:eastAsia="hr-HR"/>
              </w:rPr>
            </w:pPr>
            <w:r w:rsidRPr="008C6B07">
              <w:rPr>
                <w:rFonts w:cs="Times New Roman"/>
                <w:sz w:val="20"/>
                <w:szCs w:val="20"/>
                <w:lang w:eastAsia="hr-HR"/>
              </w:rPr>
              <w:t>Ostali prihodi</w:t>
            </w:r>
          </w:p>
        </w:tc>
        <w:tc>
          <w:tcPr>
            <w:tcW w:w="734" w:type="pct"/>
            <w:tcBorders>
              <w:top w:val="nil"/>
              <w:left w:val="nil"/>
              <w:bottom w:val="nil"/>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4.153.407</w:t>
            </w:r>
          </w:p>
        </w:tc>
        <w:tc>
          <w:tcPr>
            <w:tcW w:w="734" w:type="pct"/>
            <w:tcBorders>
              <w:top w:val="nil"/>
              <w:left w:val="nil"/>
              <w:bottom w:val="nil"/>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5.006.405</w:t>
            </w:r>
          </w:p>
        </w:tc>
        <w:tc>
          <w:tcPr>
            <w:tcW w:w="734" w:type="pct"/>
            <w:tcBorders>
              <w:top w:val="nil"/>
              <w:left w:val="nil"/>
              <w:bottom w:val="nil"/>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6.359.562</w:t>
            </w:r>
          </w:p>
        </w:tc>
        <w:tc>
          <w:tcPr>
            <w:tcW w:w="734" w:type="pct"/>
            <w:tcBorders>
              <w:top w:val="nil"/>
              <w:left w:val="nil"/>
              <w:bottom w:val="nil"/>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8.907.202</w:t>
            </w:r>
          </w:p>
        </w:tc>
        <w:tc>
          <w:tcPr>
            <w:tcW w:w="734" w:type="pct"/>
            <w:tcBorders>
              <w:top w:val="nil"/>
              <w:left w:val="nil"/>
              <w:bottom w:val="nil"/>
              <w:right w:val="double" w:sz="4" w:space="0" w:color="auto"/>
            </w:tcBorders>
            <w:shd w:val="clear" w:color="auto" w:fill="auto"/>
            <w:noWrap/>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21.803.269</w:t>
            </w:r>
          </w:p>
        </w:tc>
      </w:tr>
      <w:tr w:rsidR="00EB3837" w:rsidRPr="003654CB" w:rsidTr="00E3729F">
        <w:trPr>
          <w:trHeight w:val="397"/>
        </w:trPr>
        <w:tc>
          <w:tcPr>
            <w:tcW w:w="1330" w:type="pct"/>
            <w:tcBorders>
              <w:top w:val="single" w:sz="8" w:space="0" w:color="auto"/>
              <w:left w:val="double" w:sz="4" w:space="0" w:color="auto"/>
              <w:bottom w:val="single" w:sz="4" w:space="0" w:color="auto"/>
              <w:right w:val="single" w:sz="4" w:space="0" w:color="auto"/>
            </w:tcBorders>
            <w:shd w:val="clear" w:color="000000" w:fill="DAEEF3"/>
            <w:noWrap/>
            <w:vAlign w:val="center"/>
            <w:hideMark/>
          </w:tcPr>
          <w:p w:rsidR="00EB3837" w:rsidRPr="008C6B07" w:rsidRDefault="00EB3837" w:rsidP="00EB3837">
            <w:pPr>
              <w:spacing w:after="0"/>
              <w:rPr>
                <w:rFonts w:cs="Times New Roman"/>
                <w:b/>
                <w:bCs/>
                <w:sz w:val="20"/>
                <w:szCs w:val="20"/>
                <w:lang w:eastAsia="hr-HR"/>
              </w:rPr>
            </w:pPr>
            <w:r w:rsidRPr="008C6B07">
              <w:rPr>
                <w:rFonts w:cs="Times New Roman"/>
                <w:b/>
                <w:bCs/>
                <w:sz w:val="20"/>
                <w:szCs w:val="20"/>
                <w:lang w:eastAsia="hr-HR"/>
              </w:rPr>
              <w:t>UKUPNO PRIHODI</w:t>
            </w:r>
          </w:p>
        </w:tc>
        <w:tc>
          <w:tcPr>
            <w:tcW w:w="734" w:type="pct"/>
            <w:tcBorders>
              <w:top w:val="single" w:sz="8" w:space="0" w:color="auto"/>
              <w:left w:val="nil"/>
              <w:bottom w:val="single" w:sz="4" w:space="0" w:color="auto"/>
              <w:right w:val="single" w:sz="4" w:space="0" w:color="auto"/>
            </w:tcBorders>
            <w:shd w:val="clear" w:color="000000" w:fill="DAEEF3"/>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522.789.751</w:t>
            </w:r>
          </w:p>
        </w:tc>
        <w:tc>
          <w:tcPr>
            <w:tcW w:w="734" w:type="pct"/>
            <w:tcBorders>
              <w:top w:val="single" w:sz="8" w:space="0" w:color="auto"/>
              <w:left w:val="nil"/>
              <w:bottom w:val="single" w:sz="4" w:space="0" w:color="auto"/>
              <w:right w:val="single" w:sz="4" w:space="0" w:color="auto"/>
            </w:tcBorders>
            <w:shd w:val="clear" w:color="000000" w:fill="DAEEF3"/>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534.280.960</w:t>
            </w:r>
          </w:p>
        </w:tc>
        <w:tc>
          <w:tcPr>
            <w:tcW w:w="734" w:type="pct"/>
            <w:tcBorders>
              <w:top w:val="single" w:sz="8" w:space="0" w:color="auto"/>
              <w:left w:val="nil"/>
              <w:bottom w:val="single" w:sz="4" w:space="0" w:color="auto"/>
              <w:right w:val="single" w:sz="4" w:space="0" w:color="auto"/>
            </w:tcBorders>
            <w:shd w:val="clear" w:color="000000" w:fill="DAEEF3"/>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491.843.136</w:t>
            </w:r>
          </w:p>
        </w:tc>
        <w:tc>
          <w:tcPr>
            <w:tcW w:w="734" w:type="pct"/>
            <w:tcBorders>
              <w:top w:val="single" w:sz="8" w:space="0" w:color="auto"/>
              <w:left w:val="nil"/>
              <w:bottom w:val="single" w:sz="4" w:space="0" w:color="auto"/>
              <w:right w:val="single" w:sz="4" w:space="0" w:color="auto"/>
            </w:tcBorders>
            <w:shd w:val="clear" w:color="000000" w:fill="DAEEF3"/>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480.405.043</w:t>
            </w:r>
          </w:p>
        </w:tc>
        <w:tc>
          <w:tcPr>
            <w:tcW w:w="734" w:type="pct"/>
            <w:tcBorders>
              <w:top w:val="single" w:sz="8" w:space="0" w:color="auto"/>
              <w:left w:val="nil"/>
              <w:bottom w:val="single" w:sz="4" w:space="0" w:color="auto"/>
              <w:right w:val="double" w:sz="4" w:space="0" w:color="auto"/>
            </w:tcBorders>
            <w:shd w:val="clear" w:color="000000" w:fill="DAEEF3"/>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494.713.443</w:t>
            </w:r>
          </w:p>
        </w:tc>
      </w:tr>
      <w:tr w:rsidR="00EB3837" w:rsidRPr="003654CB" w:rsidTr="00E3729F">
        <w:trPr>
          <w:trHeight w:val="397"/>
        </w:trPr>
        <w:tc>
          <w:tcPr>
            <w:tcW w:w="1330" w:type="pct"/>
            <w:tcBorders>
              <w:top w:val="nil"/>
              <w:left w:val="double" w:sz="4" w:space="0" w:color="auto"/>
              <w:bottom w:val="single" w:sz="8" w:space="0" w:color="auto"/>
              <w:right w:val="single" w:sz="4" w:space="0" w:color="auto"/>
            </w:tcBorders>
            <w:shd w:val="clear" w:color="000000" w:fill="FDE9D9"/>
            <w:noWrap/>
            <w:vAlign w:val="center"/>
            <w:hideMark/>
          </w:tcPr>
          <w:p w:rsidR="00EB3837" w:rsidRPr="008C6B07" w:rsidRDefault="00EB3837" w:rsidP="00EB3837">
            <w:pPr>
              <w:spacing w:after="0"/>
              <w:rPr>
                <w:rFonts w:cs="Times New Roman"/>
                <w:b/>
                <w:bCs/>
                <w:sz w:val="20"/>
                <w:szCs w:val="20"/>
                <w:lang w:eastAsia="hr-HR"/>
              </w:rPr>
            </w:pPr>
            <w:r w:rsidRPr="008C6B07">
              <w:rPr>
                <w:rFonts w:cs="Times New Roman"/>
                <w:b/>
                <w:bCs/>
                <w:sz w:val="20"/>
                <w:szCs w:val="20"/>
                <w:lang w:eastAsia="hr-HR"/>
              </w:rPr>
              <w:t>UKUPNO RASHODI</w:t>
            </w:r>
          </w:p>
        </w:tc>
        <w:tc>
          <w:tcPr>
            <w:tcW w:w="734" w:type="pct"/>
            <w:tcBorders>
              <w:top w:val="nil"/>
              <w:left w:val="nil"/>
              <w:bottom w:val="single" w:sz="8" w:space="0" w:color="auto"/>
              <w:right w:val="single" w:sz="4" w:space="0" w:color="auto"/>
            </w:tcBorders>
            <w:shd w:val="clear" w:color="000000" w:fill="FDE9D9"/>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520.329.121</w:t>
            </w:r>
          </w:p>
        </w:tc>
        <w:tc>
          <w:tcPr>
            <w:tcW w:w="734" w:type="pct"/>
            <w:tcBorders>
              <w:top w:val="nil"/>
              <w:left w:val="nil"/>
              <w:bottom w:val="single" w:sz="8" w:space="0" w:color="auto"/>
              <w:right w:val="single" w:sz="4" w:space="0" w:color="auto"/>
            </w:tcBorders>
            <w:shd w:val="clear" w:color="000000" w:fill="FDE9D9"/>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493.350.087</w:t>
            </w:r>
          </w:p>
        </w:tc>
        <w:tc>
          <w:tcPr>
            <w:tcW w:w="734" w:type="pct"/>
            <w:tcBorders>
              <w:top w:val="nil"/>
              <w:left w:val="nil"/>
              <w:bottom w:val="single" w:sz="8" w:space="0" w:color="auto"/>
              <w:right w:val="single" w:sz="4" w:space="0" w:color="auto"/>
            </w:tcBorders>
            <w:shd w:val="clear" w:color="000000" w:fill="FDE9D9"/>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482.712.490</w:t>
            </w:r>
          </w:p>
        </w:tc>
        <w:tc>
          <w:tcPr>
            <w:tcW w:w="734" w:type="pct"/>
            <w:tcBorders>
              <w:top w:val="nil"/>
              <w:left w:val="nil"/>
              <w:bottom w:val="single" w:sz="8" w:space="0" w:color="auto"/>
              <w:right w:val="single" w:sz="4" w:space="0" w:color="auto"/>
            </w:tcBorders>
            <w:shd w:val="clear" w:color="000000" w:fill="FDE9D9"/>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485.383.682</w:t>
            </w:r>
          </w:p>
        </w:tc>
        <w:tc>
          <w:tcPr>
            <w:tcW w:w="734" w:type="pct"/>
            <w:tcBorders>
              <w:top w:val="nil"/>
              <w:left w:val="nil"/>
              <w:bottom w:val="single" w:sz="8" w:space="0" w:color="auto"/>
              <w:right w:val="double" w:sz="4" w:space="0" w:color="auto"/>
            </w:tcBorders>
            <w:shd w:val="clear" w:color="000000" w:fill="FDE9D9"/>
            <w:noWrap/>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491.256.205</w:t>
            </w:r>
          </w:p>
        </w:tc>
      </w:tr>
      <w:tr w:rsidR="00EB3837" w:rsidRPr="003654CB" w:rsidTr="00E3729F">
        <w:trPr>
          <w:trHeight w:val="397"/>
        </w:trPr>
        <w:tc>
          <w:tcPr>
            <w:tcW w:w="1330" w:type="pct"/>
            <w:tcBorders>
              <w:top w:val="nil"/>
              <w:left w:val="double" w:sz="4" w:space="0" w:color="auto"/>
              <w:bottom w:val="single" w:sz="4" w:space="0" w:color="auto"/>
              <w:right w:val="single" w:sz="4" w:space="0" w:color="auto"/>
            </w:tcBorders>
            <w:shd w:val="clear" w:color="auto" w:fill="auto"/>
            <w:noWrap/>
            <w:vAlign w:val="center"/>
            <w:hideMark/>
          </w:tcPr>
          <w:p w:rsidR="00EB3837" w:rsidRPr="008C6B07" w:rsidRDefault="00EB3837" w:rsidP="00EB3837">
            <w:pPr>
              <w:spacing w:after="0"/>
              <w:rPr>
                <w:rFonts w:cs="Times New Roman"/>
                <w:sz w:val="20"/>
                <w:szCs w:val="20"/>
                <w:lang w:eastAsia="hr-HR"/>
              </w:rPr>
            </w:pPr>
            <w:r w:rsidRPr="008C6B07">
              <w:rPr>
                <w:rFonts w:cs="Times New Roman"/>
                <w:sz w:val="20"/>
                <w:szCs w:val="20"/>
                <w:lang w:eastAsia="hr-HR"/>
              </w:rPr>
              <w:t xml:space="preserve">Višak ili manjak prihoda </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2.460.630</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40.930.873</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9.130.646</w:t>
            </w:r>
          </w:p>
        </w:tc>
        <w:tc>
          <w:tcPr>
            <w:tcW w:w="734" w:type="pct"/>
            <w:tcBorders>
              <w:top w:val="nil"/>
              <w:left w:val="nil"/>
              <w:bottom w:val="single" w:sz="4" w:space="0" w:color="auto"/>
              <w:right w:val="single" w:sz="4" w:space="0" w:color="auto"/>
            </w:tcBorders>
            <w:shd w:val="clear" w:color="auto" w:fill="auto"/>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-4.978.639</w:t>
            </w:r>
          </w:p>
        </w:tc>
        <w:tc>
          <w:tcPr>
            <w:tcW w:w="734" w:type="pct"/>
            <w:tcBorders>
              <w:top w:val="nil"/>
              <w:left w:val="nil"/>
              <w:bottom w:val="single" w:sz="4" w:space="0" w:color="auto"/>
              <w:right w:val="double" w:sz="4" w:space="0" w:color="auto"/>
            </w:tcBorders>
            <w:shd w:val="clear" w:color="auto" w:fill="auto"/>
            <w:noWrap/>
            <w:vAlign w:val="center"/>
            <w:hideMark/>
          </w:tcPr>
          <w:p w:rsidR="00EB3837" w:rsidRPr="008C6B07" w:rsidRDefault="00EB3837" w:rsidP="00EB3837">
            <w:pPr>
              <w:spacing w:after="0"/>
              <w:jc w:val="right"/>
              <w:rPr>
                <w:rFonts w:cs="Times New Roman"/>
                <w:sz w:val="20"/>
                <w:szCs w:val="20"/>
                <w:lang w:eastAsia="hr-HR"/>
              </w:rPr>
            </w:pPr>
            <w:r w:rsidRPr="008C6B07">
              <w:rPr>
                <w:rFonts w:cs="Times New Roman"/>
                <w:sz w:val="20"/>
                <w:szCs w:val="20"/>
                <w:lang w:eastAsia="hr-HR"/>
              </w:rPr>
              <w:t>3.457.238</w:t>
            </w:r>
          </w:p>
        </w:tc>
      </w:tr>
      <w:tr w:rsidR="00EB3837" w:rsidRPr="003654CB" w:rsidTr="00E3729F">
        <w:trPr>
          <w:trHeight w:val="397"/>
        </w:trPr>
        <w:tc>
          <w:tcPr>
            <w:tcW w:w="1330" w:type="pct"/>
            <w:tcBorders>
              <w:top w:val="nil"/>
              <w:left w:val="double" w:sz="4" w:space="0" w:color="auto"/>
              <w:bottom w:val="single" w:sz="4" w:space="0" w:color="auto"/>
              <w:right w:val="single" w:sz="4" w:space="0" w:color="auto"/>
            </w:tcBorders>
            <w:shd w:val="clear" w:color="000000" w:fill="FDE9D9"/>
            <w:vAlign w:val="center"/>
            <w:hideMark/>
          </w:tcPr>
          <w:p w:rsidR="00EB3837" w:rsidRPr="008C6B07" w:rsidRDefault="00EB3837" w:rsidP="00EB3837">
            <w:pPr>
              <w:spacing w:after="0"/>
              <w:rPr>
                <w:rFonts w:cs="Times New Roman"/>
                <w:sz w:val="20"/>
                <w:szCs w:val="20"/>
                <w:lang w:eastAsia="hr-HR"/>
              </w:rPr>
            </w:pPr>
            <w:r w:rsidRPr="008C6B07">
              <w:rPr>
                <w:rFonts w:cs="Times New Roman"/>
                <w:sz w:val="20"/>
                <w:szCs w:val="20"/>
                <w:lang w:eastAsia="hr-HR"/>
              </w:rPr>
              <w:t>Manjak prihoda preneseni iz prethodne godine</w:t>
            </w:r>
          </w:p>
        </w:tc>
        <w:tc>
          <w:tcPr>
            <w:tcW w:w="734" w:type="pct"/>
            <w:tcBorders>
              <w:top w:val="nil"/>
              <w:left w:val="nil"/>
              <w:bottom w:val="single" w:sz="4" w:space="0" w:color="auto"/>
              <w:right w:val="single" w:sz="4" w:space="0" w:color="auto"/>
            </w:tcBorders>
            <w:shd w:val="clear" w:color="000000" w:fill="FDE9D9"/>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58.887.344</w:t>
            </w:r>
          </w:p>
        </w:tc>
        <w:tc>
          <w:tcPr>
            <w:tcW w:w="734" w:type="pct"/>
            <w:tcBorders>
              <w:top w:val="nil"/>
              <w:left w:val="nil"/>
              <w:bottom w:val="single" w:sz="4" w:space="0" w:color="auto"/>
              <w:right w:val="single" w:sz="4" w:space="0" w:color="auto"/>
            </w:tcBorders>
            <w:shd w:val="clear" w:color="000000" w:fill="FDE9D9"/>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56.442.109</w:t>
            </w:r>
          </w:p>
        </w:tc>
        <w:tc>
          <w:tcPr>
            <w:tcW w:w="734" w:type="pct"/>
            <w:tcBorders>
              <w:top w:val="nil"/>
              <w:left w:val="nil"/>
              <w:bottom w:val="single" w:sz="4" w:space="0" w:color="auto"/>
              <w:right w:val="single" w:sz="4" w:space="0" w:color="auto"/>
            </w:tcBorders>
            <w:shd w:val="clear" w:color="000000" w:fill="FDE9D9"/>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15.503.811</w:t>
            </w:r>
          </w:p>
        </w:tc>
        <w:tc>
          <w:tcPr>
            <w:tcW w:w="734" w:type="pct"/>
            <w:tcBorders>
              <w:top w:val="nil"/>
              <w:left w:val="nil"/>
              <w:bottom w:val="single" w:sz="4" w:space="0" w:color="auto"/>
              <w:right w:val="single" w:sz="4" w:space="0" w:color="auto"/>
            </w:tcBorders>
            <w:shd w:val="clear" w:color="000000" w:fill="FDE9D9"/>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6.377.814</w:t>
            </w:r>
          </w:p>
        </w:tc>
        <w:tc>
          <w:tcPr>
            <w:tcW w:w="734" w:type="pct"/>
            <w:tcBorders>
              <w:top w:val="nil"/>
              <w:left w:val="nil"/>
              <w:bottom w:val="single" w:sz="4" w:space="0" w:color="auto"/>
              <w:right w:val="double" w:sz="4" w:space="0" w:color="auto"/>
            </w:tcBorders>
            <w:shd w:val="clear" w:color="000000" w:fill="FDE9D9"/>
            <w:noWrap/>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11.348.576</w:t>
            </w:r>
          </w:p>
        </w:tc>
      </w:tr>
      <w:tr w:rsidR="00EB3837" w:rsidRPr="003654CB" w:rsidTr="00E3729F">
        <w:trPr>
          <w:trHeight w:val="397"/>
        </w:trPr>
        <w:tc>
          <w:tcPr>
            <w:tcW w:w="1330" w:type="pct"/>
            <w:tcBorders>
              <w:top w:val="nil"/>
              <w:left w:val="double" w:sz="4" w:space="0" w:color="auto"/>
              <w:bottom w:val="double" w:sz="4" w:space="0" w:color="auto"/>
              <w:right w:val="single" w:sz="4" w:space="0" w:color="auto"/>
            </w:tcBorders>
            <w:shd w:val="clear" w:color="000000" w:fill="DAEEF3"/>
            <w:vAlign w:val="center"/>
            <w:hideMark/>
          </w:tcPr>
          <w:p w:rsidR="00EB3837" w:rsidRPr="008C6B07" w:rsidRDefault="00EB3837" w:rsidP="00EB3837">
            <w:pPr>
              <w:spacing w:after="0"/>
              <w:rPr>
                <w:rFonts w:cs="Times New Roman"/>
                <w:sz w:val="20"/>
                <w:szCs w:val="20"/>
                <w:lang w:eastAsia="hr-HR"/>
              </w:rPr>
            </w:pPr>
            <w:r w:rsidRPr="008C6B07">
              <w:rPr>
                <w:rFonts w:cs="Times New Roman"/>
                <w:sz w:val="20"/>
                <w:szCs w:val="20"/>
                <w:lang w:eastAsia="hr-HR"/>
              </w:rPr>
              <w:t>Manjak prihoda za pokriće u slijedećoj godini</w:t>
            </w:r>
          </w:p>
        </w:tc>
        <w:tc>
          <w:tcPr>
            <w:tcW w:w="734" w:type="pct"/>
            <w:tcBorders>
              <w:top w:val="nil"/>
              <w:left w:val="nil"/>
              <w:bottom w:val="double" w:sz="4" w:space="0" w:color="auto"/>
              <w:right w:val="single" w:sz="4" w:space="0" w:color="auto"/>
            </w:tcBorders>
            <w:shd w:val="clear" w:color="000000" w:fill="DAEEF3"/>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56.426.714</w:t>
            </w:r>
          </w:p>
        </w:tc>
        <w:tc>
          <w:tcPr>
            <w:tcW w:w="734" w:type="pct"/>
            <w:tcBorders>
              <w:top w:val="nil"/>
              <w:left w:val="nil"/>
              <w:bottom w:val="double" w:sz="4" w:space="0" w:color="auto"/>
              <w:right w:val="single" w:sz="4" w:space="0" w:color="auto"/>
            </w:tcBorders>
            <w:shd w:val="clear" w:color="000000" w:fill="DAEEF3"/>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15.511.236</w:t>
            </w:r>
          </w:p>
        </w:tc>
        <w:tc>
          <w:tcPr>
            <w:tcW w:w="734" w:type="pct"/>
            <w:tcBorders>
              <w:top w:val="nil"/>
              <w:left w:val="nil"/>
              <w:bottom w:val="double" w:sz="4" w:space="0" w:color="auto"/>
              <w:right w:val="single" w:sz="4" w:space="0" w:color="auto"/>
            </w:tcBorders>
            <w:shd w:val="clear" w:color="000000" w:fill="DAEEF3"/>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6.373.165</w:t>
            </w:r>
          </w:p>
        </w:tc>
        <w:tc>
          <w:tcPr>
            <w:tcW w:w="734" w:type="pct"/>
            <w:tcBorders>
              <w:top w:val="nil"/>
              <w:left w:val="nil"/>
              <w:bottom w:val="double" w:sz="4" w:space="0" w:color="auto"/>
              <w:right w:val="single" w:sz="4" w:space="0" w:color="auto"/>
            </w:tcBorders>
            <w:shd w:val="clear" w:color="000000" w:fill="DAEEF3"/>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11.356.453</w:t>
            </w:r>
          </w:p>
        </w:tc>
        <w:tc>
          <w:tcPr>
            <w:tcW w:w="734" w:type="pct"/>
            <w:tcBorders>
              <w:top w:val="nil"/>
              <w:left w:val="nil"/>
              <w:bottom w:val="double" w:sz="4" w:space="0" w:color="auto"/>
              <w:right w:val="double" w:sz="4" w:space="0" w:color="auto"/>
            </w:tcBorders>
            <w:shd w:val="clear" w:color="000000" w:fill="DAEEF3"/>
            <w:vAlign w:val="center"/>
            <w:hideMark/>
          </w:tcPr>
          <w:p w:rsidR="00EB3837" w:rsidRPr="008C6B07" w:rsidRDefault="00EB3837" w:rsidP="00EB3837">
            <w:pPr>
              <w:spacing w:after="0"/>
              <w:jc w:val="right"/>
              <w:rPr>
                <w:rFonts w:cs="Times New Roman"/>
                <w:b/>
                <w:bCs/>
                <w:sz w:val="20"/>
                <w:szCs w:val="20"/>
                <w:lang w:eastAsia="hr-HR"/>
              </w:rPr>
            </w:pPr>
            <w:r w:rsidRPr="008C6B07">
              <w:rPr>
                <w:rFonts w:cs="Times New Roman"/>
                <w:b/>
                <w:bCs/>
                <w:sz w:val="20"/>
                <w:szCs w:val="20"/>
                <w:lang w:eastAsia="hr-HR"/>
              </w:rPr>
              <w:t>7.891.338</w:t>
            </w:r>
          </w:p>
        </w:tc>
      </w:tr>
    </w:tbl>
    <w:p w:rsidR="00763895" w:rsidRPr="00EB3837" w:rsidRDefault="00763895" w:rsidP="008C6B07">
      <w:pPr>
        <w:pStyle w:val="Opisslike"/>
        <w:keepNext/>
        <w:spacing w:before="240"/>
        <w:jc w:val="center"/>
      </w:pPr>
      <w:bookmarkStart w:id="446" w:name="_Toc527117366"/>
      <w:r w:rsidRPr="00EB3837">
        <w:t xml:space="preserve">Slika </w:t>
      </w:r>
      <w:r w:rsidR="009E6035">
        <w:fldChar w:fldCharType="begin"/>
      </w:r>
      <w:r w:rsidR="009E6035">
        <w:instrText xml:space="preserve"> SEQ Slika \* ARABIC </w:instrText>
      </w:r>
      <w:r w:rsidR="009E6035">
        <w:fldChar w:fldCharType="separate"/>
      </w:r>
      <w:r w:rsidR="009315F5">
        <w:rPr>
          <w:noProof/>
        </w:rPr>
        <w:t>83</w:t>
      </w:r>
      <w:r w:rsidR="009E6035">
        <w:fldChar w:fldCharType="end"/>
      </w:r>
      <w:r w:rsidR="009510D8" w:rsidRPr="00EB3837">
        <w:t>.</w:t>
      </w:r>
      <w:r w:rsidRPr="00EB3837">
        <w:t xml:space="preserve"> Rezultati poslovanja prema godišnjem obračunu</w:t>
      </w:r>
      <w:bookmarkEnd w:id="446"/>
    </w:p>
    <w:p w:rsidR="00B022DA" w:rsidRPr="007F57A1" w:rsidRDefault="00EB3837" w:rsidP="00674FA4">
      <w:pPr>
        <w:pStyle w:val="Opisslike"/>
        <w:keepNext/>
        <w:jc w:val="center"/>
        <w:rPr>
          <w:highlight w:val="yellow"/>
        </w:rPr>
      </w:pPr>
      <w:r w:rsidRPr="003654CB">
        <w:rPr>
          <w:noProof/>
          <w:color w:val="auto"/>
          <w:lang w:eastAsia="hr-HR"/>
        </w:rPr>
        <w:drawing>
          <wp:inline distT="0" distB="0" distL="0" distR="0" wp14:anchorId="3E965674" wp14:editId="287F635A">
            <wp:extent cx="5804453" cy="2600077"/>
            <wp:effectExtent l="0" t="0" r="25400" b="1016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022DA" w:rsidRPr="00960824" w:rsidRDefault="00674FA4" w:rsidP="008C6B07">
      <w:pPr>
        <w:pStyle w:val="Naslov2"/>
        <w:numPr>
          <w:ilvl w:val="1"/>
          <w:numId w:val="19"/>
        </w:numPr>
        <w:spacing w:before="240"/>
        <w:rPr>
          <w:lang w:eastAsia="hr-HR"/>
        </w:rPr>
      </w:pPr>
      <w:r w:rsidRPr="00960824">
        <w:rPr>
          <w:lang w:eastAsia="hr-HR"/>
        </w:rPr>
        <w:t xml:space="preserve"> </w:t>
      </w:r>
      <w:bookmarkStart w:id="447" w:name="_Toc527117268"/>
      <w:r w:rsidRPr="00960824">
        <w:rPr>
          <w:lang w:eastAsia="hr-HR"/>
        </w:rPr>
        <w:t>Izvješće o utrošenim sredstvima u kaznenim tijelima</w:t>
      </w:r>
      <w:bookmarkEnd w:id="447"/>
    </w:p>
    <w:p w:rsidR="00960824" w:rsidRDefault="00960824" w:rsidP="00674FA4">
      <w:pPr>
        <w:rPr>
          <w:lang w:eastAsia="hr-HR"/>
        </w:rPr>
      </w:pPr>
      <w:r w:rsidRPr="00960824">
        <w:rPr>
          <w:lang w:eastAsia="hr-HR"/>
        </w:rPr>
        <w:t>Iz Obrasca „Prosječno mjesečno brojno stanje zatvorenika u kaznionicama, zatvorima i odgojnim zavodima“ u promatranom razdoblju prosječni mjesečni broj zatvorenika iznosio je 3.171, te iz podataka Obrasca „Broj zaposlenih i prijevoz po mjesecima“ prosječan broj službenika i namještenika u kaznionicama i zatvorima, iznosio je 2.592.</w:t>
      </w:r>
    </w:p>
    <w:p w:rsidR="00B022DA" w:rsidRPr="007F57A1" w:rsidRDefault="00960824" w:rsidP="00674FA4">
      <w:pPr>
        <w:rPr>
          <w:highlight w:val="yellow"/>
          <w:lang w:eastAsia="hr-HR"/>
        </w:rPr>
      </w:pPr>
      <w:r w:rsidRPr="00960824">
        <w:rPr>
          <w:lang w:eastAsia="hr-HR"/>
        </w:rPr>
        <w:t>Po podacima iz Obrasca „Konta zatvorenici“ za izvršavanje kaznenopravnih sankcija i mjera, u p</w:t>
      </w:r>
      <w:r w:rsidR="00920ACF">
        <w:rPr>
          <w:lang w:eastAsia="hr-HR"/>
        </w:rPr>
        <w:t>romatranom razdoblju, na teret d</w:t>
      </w:r>
      <w:r w:rsidRPr="00960824">
        <w:rPr>
          <w:lang w:eastAsia="hr-HR"/>
        </w:rPr>
        <w:t>ržavnog proračuna utrošeno je kako slijedi</w:t>
      </w:r>
      <w:r w:rsidR="00B022DA" w:rsidRPr="00960824">
        <w:rPr>
          <w:lang w:eastAsia="hr-HR"/>
        </w:rPr>
        <w:t>:</w:t>
      </w:r>
    </w:p>
    <w:p w:rsidR="00674FA4" w:rsidRPr="00960824" w:rsidRDefault="00674FA4" w:rsidP="00674FA4">
      <w:pPr>
        <w:pStyle w:val="Opisslike"/>
        <w:keepNext/>
        <w:jc w:val="center"/>
        <w:rPr>
          <w:sz w:val="20"/>
        </w:rPr>
      </w:pPr>
      <w:bookmarkStart w:id="448" w:name="_Toc527117415"/>
      <w:r w:rsidRPr="00960824">
        <w:rPr>
          <w:sz w:val="20"/>
        </w:rPr>
        <w:lastRenderedPageBreak/>
        <w:t xml:space="preserve">Tablica </w:t>
      </w:r>
      <w:r w:rsidRPr="00960824">
        <w:rPr>
          <w:sz w:val="20"/>
        </w:rPr>
        <w:fldChar w:fldCharType="begin"/>
      </w:r>
      <w:r w:rsidRPr="00960824">
        <w:rPr>
          <w:sz w:val="20"/>
        </w:rPr>
        <w:instrText xml:space="preserve"> SEQ Tablica \* ARABIC </w:instrText>
      </w:r>
      <w:r w:rsidRPr="00960824">
        <w:rPr>
          <w:sz w:val="20"/>
        </w:rPr>
        <w:fldChar w:fldCharType="separate"/>
      </w:r>
      <w:r w:rsidR="009315F5">
        <w:rPr>
          <w:noProof/>
          <w:sz w:val="20"/>
        </w:rPr>
        <w:t>44</w:t>
      </w:r>
      <w:r w:rsidRPr="00960824">
        <w:rPr>
          <w:sz w:val="20"/>
        </w:rPr>
        <w:fldChar w:fldCharType="end"/>
      </w:r>
      <w:r w:rsidR="009510D8" w:rsidRPr="00960824">
        <w:rPr>
          <w:sz w:val="20"/>
        </w:rPr>
        <w:t>.</w:t>
      </w:r>
      <w:r w:rsidRPr="00960824">
        <w:rPr>
          <w:sz w:val="20"/>
        </w:rPr>
        <w:t xml:space="preserve"> Izvješće o utrošenim sredstvima</w:t>
      </w:r>
      <w:bookmarkEnd w:id="448"/>
    </w:p>
    <w:tbl>
      <w:tblPr>
        <w:tblW w:w="0" w:type="auto"/>
        <w:tblInd w:w="-1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070"/>
        <w:gridCol w:w="1984"/>
        <w:gridCol w:w="2333"/>
      </w:tblGrid>
      <w:tr w:rsidR="00960824" w:rsidRPr="003654CB" w:rsidTr="00327901">
        <w:trPr>
          <w:trHeight w:val="744"/>
          <w:tblHeader/>
        </w:trPr>
        <w:tc>
          <w:tcPr>
            <w:tcW w:w="5070" w:type="dxa"/>
            <w:shd w:val="clear" w:color="auto" w:fill="8DB3E2" w:themeFill="text2" w:themeFillTint="66"/>
            <w:vAlign w:val="center"/>
          </w:tcPr>
          <w:p w:rsidR="00960824" w:rsidRPr="008C6B07" w:rsidRDefault="00960824" w:rsidP="004A5A7E">
            <w:pPr>
              <w:spacing w:after="0"/>
              <w:jc w:val="center"/>
              <w:rPr>
                <w:rFonts w:cs="Times New Roman"/>
                <w:b/>
              </w:rPr>
            </w:pPr>
            <w:r w:rsidRPr="008C6B07">
              <w:rPr>
                <w:rFonts w:cs="Times New Roman"/>
                <w:b/>
              </w:rPr>
              <w:t>Vrsta rashoda</w:t>
            </w:r>
          </w:p>
        </w:tc>
        <w:tc>
          <w:tcPr>
            <w:tcW w:w="1984" w:type="dxa"/>
            <w:shd w:val="clear" w:color="auto" w:fill="8DB3E2" w:themeFill="text2" w:themeFillTint="66"/>
            <w:vAlign w:val="center"/>
          </w:tcPr>
          <w:p w:rsidR="00960824" w:rsidRPr="008C6B07" w:rsidRDefault="00960824" w:rsidP="004A5A7E">
            <w:pPr>
              <w:spacing w:after="0"/>
              <w:jc w:val="center"/>
              <w:rPr>
                <w:rFonts w:cs="Times New Roman"/>
                <w:b/>
              </w:rPr>
            </w:pPr>
            <w:r w:rsidRPr="008C6B07">
              <w:rPr>
                <w:rFonts w:cs="Times New Roman"/>
                <w:b/>
              </w:rPr>
              <w:t>ukupni rashodi</w:t>
            </w:r>
          </w:p>
          <w:p w:rsidR="00960824" w:rsidRPr="008C6B07" w:rsidRDefault="00960824" w:rsidP="004A5A7E">
            <w:pPr>
              <w:spacing w:after="0"/>
              <w:jc w:val="center"/>
              <w:rPr>
                <w:rFonts w:cs="Times New Roman"/>
                <w:b/>
              </w:rPr>
            </w:pPr>
            <w:r w:rsidRPr="008C6B07">
              <w:rPr>
                <w:rFonts w:cs="Times New Roman"/>
                <w:b/>
              </w:rPr>
              <w:t>(u kn)</w:t>
            </w:r>
          </w:p>
        </w:tc>
        <w:tc>
          <w:tcPr>
            <w:tcW w:w="2333" w:type="dxa"/>
            <w:shd w:val="clear" w:color="auto" w:fill="8DB3E2" w:themeFill="text2" w:themeFillTint="66"/>
            <w:vAlign w:val="center"/>
          </w:tcPr>
          <w:p w:rsidR="00960824" w:rsidRPr="008C6B07" w:rsidRDefault="00960824" w:rsidP="004A5A7E">
            <w:pPr>
              <w:overflowPunct w:val="0"/>
              <w:autoSpaceDE w:val="0"/>
              <w:autoSpaceDN w:val="0"/>
              <w:adjustRightInd w:val="0"/>
              <w:spacing w:after="0"/>
              <w:jc w:val="center"/>
              <w:textAlignment w:val="baseline"/>
              <w:rPr>
                <w:rFonts w:cs="Times New Roman"/>
                <w:b/>
                <w:lang w:eastAsia="hr-HR"/>
              </w:rPr>
            </w:pPr>
            <w:r w:rsidRPr="008C6B07">
              <w:rPr>
                <w:rFonts w:cs="Times New Roman"/>
                <w:b/>
                <w:lang w:eastAsia="hr-HR"/>
              </w:rPr>
              <w:t>učešće u ukupnim rashodima</w:t>
            </w:r>
          </w:p>
          <w:p w:rsidR="00960824" w:rsidRPr="008C6B07" w:rsidRDefault="00960824" w:rsidP="004A5A7E">
            <w:pPr>
              <w:spacing w:after="0"/>
              <w:jc w:val="center"/>
              <w:rPr>
                <w:rFonts w:cs="Times New Roman"/>
                <w:b/>
              </w:rPr>
            </w:pPr>
            <w:r w:rsidRPr="008C6B07">
              <w:rPr>
                <w:rFonts w:cs="Times New Roman"/>
                <w:b/>
              </w:rPr>
              <w:t>(u postocima)</w:t>
            </w:r>
          </w:p>
        </w:tc>
      </w:tr>
      <w:tr w:rsidR="00960824" w:rsidRPr="003654CB" w:rsidTr="008C6B07">
        <w:trPr>
          <w:trHeight w:val="202"/>
        </w:trPr>
        <w:tc>
          <w:tcPr>
            <w:tcW w:w="5070" w:type="dxa"/>
            <w:vAlign w:val="bottom"/>
          </w:tcPr>
          <w:p w:rsidR="00960824" w:rsidRPr="003654CB" w:rsidRDefault="00960824" w:rsidP="004A5A7E">
            <w:pPr>
              <w:spacing w:after="0"/>
              <w:rPr>
                <w:rFonts w:cs="Times New Roman"/>
              </w:rPr>
            </w:pPr>
            <w:r w:rsidRPr="003654CB">
              <w:rPr>
                <w:rFonts w:cs="Times New Roman"/>
              </w:rPr>
              <w:t>Plaće</w:t>
            </w:r>
          </w:p>
        </w:tc>
        <w:tc>
          <w:tcPr>
            <w:tcW w:w="1984" w:type="dxa"/>
            <w:vAlign w:val="bottom"/>
          </w:tcPr>
          <w:p w:rsidR="00960824" w:rsidRPr="003654CB" w:rsidRDefault="00960824" w:rsidP="004A5A7E">
            <w:pPr>
              <w:spacing w:after="0"/>
              <w:jc w:val="right"/>
              <w:rPr>
                <w:rFonts w:cs="Times New Roman"/>
              </w:rPr>
            </w:pPr>
            <w:r w:rsidRPr="003654CB">
              <w:rPr>
                <w:rFonts w:cs="Times New Roman"/>
              </w:rPr>
              <w:t>273.221.181</w:t>
            </w:r>
          </w:p>
        </w:tc>
        <w:tc>
          <w:tcPr>
            <w:tcW w:w="2333" w:type="dxa"/>
            <w:vAlign w:val="bottom"/>
          </w:tcPr>
          <w:p w:rsidR="00960824" w:rsidRPr="003654CB" w:rsidRDefault="00960824" w:rsidP="004A5A7E">
            <w:pPr>
              <w:spacing w:after="0"/>
              <w:jc w:val="right"/>
              <w:rPr>
                <w:rFonts w:cs="Times New Roman"/>
              </w:rPr>
            </w:pPr>
            <w:r w:rsidRPr="003654CB">
              <w:rPr>
                <w:rFonts w:cs="Times New Roman"/>
              </w:rPr>
              <w:t>56,71%</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Ostali rashodi za zaposlene</w:t>
            </w:r>
          </w:p>
        </w:tc>
        <w:tc>
          <w:tcPr>
            <w:tcW w:w="1984" w:type="dxa"/>
            <w:vAlign w:val="bottom"/>
          </w:tcPr>
          <w:p w:rsidR="00960824" w:rsidRPr="003654CB" w:rsidRDefault="00960824" w:rsidP="004A5A7E">
            <w:pPr>
              <w:spacing w:after="0"/>
              <w:jc w:val="right"/>
              <w:rPr>
                <w:rFonts w:cs="Times New Roman"/>
              </w:rPr>
            </w:pPr>
            <w:r w:rsidRPr="003654CB">
              <w:rPr>
                <w:rFonts w:cs="Times New Roman"/>
              </w:rPr>
              <w:t>11.266.917</w:t>
            </w:r>
          </w:p>
        </w:tc>
        <w:tc>
          <w:tcPr>
            <w:tcW w:w="2333" w:type="dxa"/>
            <w:vAlign w:val="bottom"/>
          </w:tcPr>
          <w:p w:rsidR="00960824" w:rsidRPr="003654CB" w:rsidRDefault="00960824" w:rsidP="004A5A7E">
            <w:pPr>
              <w:spacing w:after="0"/>
              <w:jc w:val="right"/>
              <w:rPr>
                <w:rFonts w:cs="Times New Roman"/>
              </w:rPr>
            </w:pPr>
            <w:r w:rsidRPr="003654CB">
              <w:rPr>
                <w:rFonts w:cs="Times New Roman"/>
              </w:rPr>
              <w:t>2,34%</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Doprinosi na plaće</w:t>
            </w:r>
          </w:p>
        </w:tc>
        <w:tc>
          <w:tcPr>
            <w:tcW w:w="1984" w:type="dxa"/>
            <w:vAlign w:val="bottom"/>
          </w:tcPr>
          <w:p w:rsidR="00960824" w:rsidRPr="003654CB" w:rsidRDefault="00960824" w:rsidP="004A5A7E">
            <w:pPr>
              <w:spacing w:after="0"/>
              <w:jc w:val="right"/>
              <w:rPr>
                <w:rFonts w:cs="Times New Roman"/>
              </w:rPr>
            </w:pPr>
            <w:r w:rsidRPr="003654CB">
              <w:rPr>
                <w:rFonts w:cs="Times New Roman"/>
              </w:rPr>
              <w:t>76.386.775</w:t>
            </w:r>
          </w:p>
        </w:tc>
        <w:tc>
          <w:tcPr>
            <w:tcW w:w="2333" w:type="dxa"/>
            <w:vAlign w:val="bottom"/>
          </w:tcPr>
          <w:p w:rsidR="00960824" w:rsidRPr="003654CB" w:rsidRDefault="00960824" w:rsidP="004A5A7E">
            <w:pPr>
              <w:spacing w:after="0"/>
              <w:jc w:val="right"/>
              <w:rPr>
                <w:rFonts w:cs="Times New Roman"/>
              </w:rPr>
            </w:pPr>
            <w:r w:rsidRPr="003654CB">
              <w:rPr>
                <w:rFonts w:cs="Times New Roman"/>
              </w:rPr>
              <w:t>15,85%</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Službena putovanja</w:t>
            </w:r>
          </w:p>
        </w:tc>
        <w:tc>
          <w:tcPr>
            <w:tcW w:w="1984" w:type="dxa"/>
            <w:vAlign w:val="bottom"/>
          </w:tcPr>
          <w:p w:rsidR="00960824" w:rsidRPr="003654CB" w:rsidRDefault="00960824" w:rsidP="004A5A7E">
            <w:pPr>
              <w:spacing w:after="0"/>
              <w:jc w:val="right"/>
              <w:rPr>
                <w:rFonts w:cs="Times New Roman"/>
              </w:rPr>
            </w:pPr>
            <w:r w:rsidRPr="003654CB">
              <w:rPr>
                <w:rFonts w:cs="Times New Roman"/>
              </w:rPr>
              <w:t>434.228</w:t>
            </w:r>
          </w:p>
        </w:tc>
        <w:tc>
          <w:tcPr>
            <w:tcW w:w="2333" w:type="dxa"/>
            <w:vAlign w:val="bottom"/>
          </w:tcPr>
          <w:p w:rsidR="00960824" w:rsidRPr="003654CB" w:rsidRDefault="00960824" w:rsidP="004A5A7E">
            <w:pPr>
              <w:spacing w:after="0"/>
              <w:jc w:val="right"/>
              <w:rPr>
                <w:rFonts w:cs="Times New Roman"/>
              </w:rPr>
            </w:pPr>
            <w:r w:rsidRPr="003654CB">
              <w:rPr>
                <w:rFonts w:cs="Times New Roman"/>
              </w:rPr>
              <w:t>0,09%</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Naknade za prijevoz</w:t>
            </w:r>
          </w:p>
        </w:tc>
        <w:tc>
          <w:tcPr>
            <w:tcW w:w="1984" w:type="dxa"/>
            <w:vAlign w:val="bottom"/>
          </w:tcPr>
          <w:p w:rsidR="00960824" w:rsidRPr="003654CB" w:rsidRDefault="00960824" w:rsidP="004A5A7E">
            <w:pPr>
              <w:spacing w:after="0"/>
              <w:jc w:val="right"/>
              <w:rPr>
                <w:rFonts w:cs="Times New Roman"/>
              </w:rPr>
            </w:pPr>
            <w:r w:rsidRPr="003654CB">
              <w:rPr>
                <w:rFonts w:cs="Times New Roman"/>
              </w:rPr>
              <w:t>10.592.174</w:t>
            </w:r>
          </w:p>
        </w:tc>
        <w:tc>
          <w:tcPr>
            <w:tcW w:w="2333" w:type="dxa"/>
            <w:vAlign w:val="bottom"/>
          </w:tcPr>
          <w:p w:rsidR="00960824" w:rsidRPr="003654CB" w:rsidRDefault="00960824" w:rsidP="004A5A7E">
            <w:pPr>
              <w:spacing w:after="0"/>
              <w:jc w:val="right"/>
              <w:rPr>
                <w:rFonts w:cs="Times New Roman"/>
              </w:rPr>
            </w:pPr>
            <w:r w:rsidRPr="003654CB">
              <w:rPr>
                <w:rFonts w:cs="Times New Roman"/>
              </w:rPr>
              <w:t>2,20%</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Stručno usavršavanje</w:t>
            </w:r>
          </w:p>
        </w:tc>
        <w:tc>
          <w:tcPr>
            <w:tcW w:w="1984" w:type="dxa"/>
            <w:vAlign w:val="bottom"/>
          </w:tcPr>
          <w:p w:rsidR="00960824" w:rsidRPr="003654CB" w:rsidRDefault="00960824" w:rsidP="004A5A7E">
            <w:pPr>
              <w:spacing w:after="0"/>
              <w:jc w:val="right"/>
              <w:rPr>
                <w:rFonts w:cs="Times New Roman"/>
              </w:rPr>
            </w:pPr>
            <w:r w:rsidRPr="003654CB">
              <w:rPr>
                <w:rFonts w:cs="Times New Roman"/>
              </w:rPr>
              <w:t>140.135</w:t>
            </w:r>
          </w:p>
        </w:tc>
        <w:tc>
          <w:tcPr>
            <w:tcW w:w="2333" w:type="dxa"/>
            <w:vAlign w:val="bottom"/>
          </w:tcPr>
          <w:p w:rsidR="00960824" w:rsidRPr="003654CB" w:rsidRDefault="00960824" w:rsidP="004A5A7E">
            <w:pPr>
              <w:spacing w:after="0"/>
              <w:jc w:val="right"/>
              <w:rPr>
                <w:rFonts w:cs="Times New Roman"/>
              </w:rPr>
            </w:pPr>
            <w:r w:rsidRPr="003654CB">
              <w:rPr>
                <w:rFonts w:cs="Times New Roman"/>
              </w:rPr>
              <w:t>0,03%</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Uredski materijal i ostali materijalni rashodi</w:t>
            </w:r>
          </w:p>
        </w:tc>
        <w:tc>
          <w:tcPr>
            <w:tcW w:w="1984" w:type="dxa"/>
            <w:vAlign w:val="bottom"/>
          </w:tcPr>
          <w:p w:rsidR="00960824" w:rsidRPr="003654CB" w:rsidRDefault="00960824" w:rsidP="004A5A7E">
            <w:pPr>
              <w:spacing w:after="0"/>
              <w:jc w:val="right"/>
              <w:rPr>
                <w:rFonts w:cs="Times New Roman"/>
              </w:rPr>
            </w:pPr>
            <w:r w:rsidRPr="003654CB">
              <w:rPr>
                <w:rFonts w:cs="Times New Roman"/>
              </w:rPr>
              <w:t>3.779.341</w:t>
            </w:r>
          </w:p>
        </w:tc>
        <w:tc>
          <w:tcPr>
            <w:tcW w:w="2333" w:type="dxa"/>
            <w:vAlign w:val="bottom"/>
          </w:tcPr>
          <w:p w:rsidR="00960824" w:rsidRPr="003654CB" w:rsidRDefault="00960824" w:rsidP="004A5A7E">
            <w:pPr>
              <w:spacing w:after="0"/>
              <w:jc w:val="right"/>
              <w:rPr>
                <w:rFonts w:cs="Times New Roman"/>
              </w:rPr>
            </w:pPr>
            <w:r w:rsidRPr="003654CB">
              <w:rPr>
                <w:rFonts w:cs="Times New Roman"/>
              </w:rPr>
              <w:t>0,78%</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Materijal i sirovine</w:t>
            </w:r>
          </w:p>
        </w:tc>
        <w:tc>
          <w:tcPr>
            <w:tcW w:w="1984" w:type="dxa"/>
            <w:vAlign w:val="bottom"/>
          </w:tcPr>
          <w:p w:rsidR="00960824" w:rsidRPr="003654CB" w:rsidRDefault="00960824" w:rsidP="004A5A7E">
            <w:pPr>
              <w:spacing w:after="0"/>
              <w:jc w:val="right"/>
              <w:rPr>
                <w:rFonts w:cs="Times New Roman"/>
              </w:rPr>
            </w:pPr>
            <w:r w:rsidRPr="003654CB">
              <w:rPr>
                <w:rFonts w:cs="Times New Roman"/>
              </w:rPr>
              <w:t>37.633.142</w:t>
            </w:r>
          </w:p>
        </w:tc>
        <w:tc>
          <w:tcPr>
            <w:tcW w:w="2333" w:type="dxa"/>
            <w:vAlign w:val="bottom"/>
          </w:tcPr>
          <w:p w:rsidR="00960824" w:rsidRPr="003654CB" w:rsidRDefault="00960824" w:rsidP="004A5A7E">
            <w:pPr>
              <w:spacing w:after="0"/>
              <w:jc w:val="right"/>
              <w:rPr>
                <w:rFonts w:cs="Times New Roman"/>
              </w:rPr>
            </w:pPr>
            <w:r w:rsidRPr="003654CB">
              <w:rPr>
                <w:rFonts w:cs="Times New Roman"/>
              </w:rPr>
              <w:t>7,81%</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Energija</w:t>
            </w:r>
          </w:p>
        </w:tc>
        <w:tc>
          <w:tcPr>
            <w:tcW w:w="1984" w:type="dxa"/>
            <w:vAlign w:val="bottom"/>
          </w:tcPr>
          <w:p w:rsidR="00960824" w:rsidRPr="003654CB" w:rsidRDefault="00960824" w:rsidP="004A5A7E">
            <w:pPr>
              <w:spacing w:after="0"/>
              <w:jc w:val="right"/>
              <w:rPr>
                <w:rFonts w:cs="Times New Roman"/>
              </w:rPr>
            </w:pPr>
            <w:r w:rsidRPr="003654CB">
              <w:rPr>
                <w:rFonts w:cs="Times New Roman"/>
              </w:rPr>
              <w:t>18.862.395</w:t>
            </w:r>
          </w:p>
        </w:tc>
        <w:tc>
          <w:tcPr>
            <w:tcW w:w="2333" w:type="dxa"/>
            <w:vAlign w:val="bottom"/>
          </w:tcPr>
          <w:p w:rsidR="00960824" w:rsidRPr="003654CB" w:rsidRDefault="00960824" w:rsidP="004A5A7E">
            <w:pPr>
              <w:spacing w:after="0"/>
              <w:jc w:val="right"/>
              <w:rPr>
                <w:rFonts w:cs="Times New Roman"/>
              </w:rPr>
            </w:pPr>
            <w:r w:rsidRPr="003654CB">
              <w:rPr>
                <w:rFonts w:cs="Times New Roman"/>
              </w:rPr>
              <w:t>3,91%</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Materijal i dijelovi za tek. i inv. održavanje</w:t>
            </w:r>
          </w:p>
        </w:tc>
        <w:tc>
          <w:tcPr>
            <w:tcW w:w="1984" w:type="dxa"/>
            <w:vAlign w:val="bottom"/>
          </w:tcPr>
          <w:p w:rsidR="00960824" w:rsidRPr="003654CB" w:rsidRDefault="00960824" w:rsidP="004A5A7E">
            <w:pPr>
              <w:spacing w:after="0"/>
              <w:jc w:val="right"/>
              <w:rPr>
                <w:rFonts w:cs="Times New Roman"/>
              </w:rPr>
            </w:pPr>
            <w:r w:rsidRPr="003654CB">
              <w:rPr>
                <w:rFonts w:cs="Times New Roman"/>
              </w:rPr>
              <w:t>3.220.271</w:t>
            </w:r>
          </w:p>
        </w:tc>
        <w:tc>
          <w:tcPr>
            <w:tcW w:w="2333" w:type="dxa"/>
            <w:vAlign w:val="bottom"/>
          </w:tcPr>
          <w:p w:rsidR="00960824" w:rsidRPr="003654CB" w:rsidRDefault="00960824" w:rsidP="004A5A7E">
            <w:pPr>
              <w:spacing w:after="0"/>
              <w:jc w:val="right"/>
              <w:rPr>
                <w:rFonts w:cs="Times New Roman"/>
              </w:rPr>
            </w:pPr>
            <w:r w:rsidRPr="003654CB">
              <w:rPr>
                <w:rFonts w:cs="Times New Roman"/>
              </w:rPr>
              <w:t>0,67%</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Sitni inventar i auto gume</w:t>
            </w:r>
          </w:p>
        </w:tc>
        <w:tc>
          <w:tcPr>
            <w:tcW w:w="1984" w:type="dxa"/>
            <w:vAlign w:val="bottom"/>
          </w:tcPr>
          <w:p w:rsidR="00960824" w:rsidRPr="003654CB" w:rsidRDefault="00960824" w:rsidP="004A5A7E">
            <w:pPr>
              <w:spacing w:after="0"/>
              <w:jc w:val="right"/>
              <w:rPr>
                <w:rFonts w:cs="Times New Roman"/>
              </w:rPr>
            </w:pPr>
            <w:r w:rsidRPr="003654CB">
              <w:rPr>
                <w:rFonts w:cs="Times New Roman"/>
              </w:rPr>
              <w:t>659.231</w:t>
            </w:r>
          </w:p>
        </w:tc>
        <w:tc>
          <w:tcPr>
            <w:tcW w:w="2333" w:type="dxa"/>
            <w:vAlign w:val="bottom"/>
          </w:tcPr>
          <w:p w:rsidR="00960824" w:rsidRPr="003654CB" w:rsidRDefault="00960824" w:rsidP="004A5A7E">
            <w:pPr>
              <w:spacing w:after="0"/>
              <w:jc w:val="right"/>
              <w:rPr>
                <w:rFonts w:cs="Times New Roman"/>
              </w:rPr>
            </w:pPr>
            <w:r w:rsidRPr="003654CB">
              <w:rPr>
                <w:rFonts w:cs="Times New Roman"/>
              </w:rPr>
              <w:t>0,14%</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Službena radna i zaštitna odjeća i obuća</w:t>
            </w:r>
          </w:p>
        </w:tc>
        <w:tc>
          <w:tcPr>
            <w:tcW w:w="1984" w:type="dxa"/>
            <w:vAlign w:val="bottom"/>
          </w:tcPr>
          <w:p w:rsidR="00960824" w:rsidRPr="003654CB" w:rsidRDefault="00960824" w:rsidP="004A5A7E">
            <w:pPr>
              <w:spacing w:after="0"/>
              <w:jc w:val="right"/>
              <w:rPr>
                <w:rFonts w:cs="Times New Roman"/>
              </w:rPr>
            </w:pPr>
            <w:r w:rsidRPr="003654CB">
              <w:rPr>
                <w:rFonts w:cs="Times New Roman"/>
              </w:rPr>
              <w:t>300.504</w:t>
            </w:r>
          </w:p>
        </w:tc>
        <w:tc>
          <w:tcPr>
            <w:tcW w:w="2333" w:type="dxa"/>
            <w:vAlign w:val="bottom"/>
          </w:tcPr>
          <w:p w:rsidR="00960824" w:rsidRPr="003654CB" w:rsidRDefault="00960824" w:rsidP="004A5A7E">
            <w:pPr>
              <w:spacing w:after="0"/>
              <w:jc w:val="right"/>
              <w:rPr>
                <w:rFonts w:cs="Times New Roman"/>
              </w:rPr>
            </w:pPr>
            <w:r w:rsidRPr="003654CB">
              <w:rPr>
                <w:rFonts w:cs="Times New Roman"/>
              </w:rPr>
              <w:t>0,06%</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Usluge telefona, pošte i prijevoza</w:t>
            </w:r>
          </w:p>
        </w:tc>
        <w:tc>
          <w:tcPr>
            <w:tcW w:w="1984" w:type="dxa"/>
            <w:vAlign w:val="bottom"/>
          </w:tcPr>
          <w:p w:rsidR="00960824" w:rsidRPr="003654CB" w:rsidRDefault="00960824" w:rsidP="004A5A7E">
            <w:pPr>
              <w:spacing w:after="0"/>
              <w:jc w:val="right"/>
              <w:rPr>
                <w:rFonts w:cs="Times New Roman"/>
              </w:rPr>
            </w:pPr>
            <w:r w:rsidRPr="003654CB">
              <w:rPr>
                <w:rFonts w:cs="Times New Roman"/>
              </w:rPr>
              <w:t>1.489.397</w:t>
            </w:r>
          </w:p>
        </w:tc>
        <w:tc>
          <w:tcPr>
            <w:tcW w:w="2333" w:type="dxa"/>
            <w:vAlign w:val="bottom"/>
          </w:tcPr>
          <w:p w:rsidR="00960824" w:rsidRPr="003654CB" w:rsidRDefault="00960824" w:rsidP="004A5A7E">
            <w:pPr>
              <w:spacing w:after="0"/>
              <w:jc w:val="right"/>
              <w:rPr>
                <w:rFonts w:cs="Times New Roman"/>
              </w:rPr>
            </w:pPr>
            <w:r w:rsidRPr="003654CB">
              <w:rPr>
                <w:rFonts w:cs="Times New Roman"/>
              </w:rPr>
              <w:t>0,31%</w:t>
            </w:r>
          </w:p>
        </w:tc>
      </w:tr>
      <w:tr w:rsidR="00960824" w:rsidRPr="003654CB" w:rsidTr="008C6B07">
        <w:tc>
          <w:tcPr>
            <w:tcW w:w="5070" w:type="dxa"/>
            <w:vAlign w:val="bottom"/>
          </w:tcPr>
          <w:p w:rsidR="00960824" w:rsidRPr="003654CB" w:rsidRDefault="00960824" w:rsidP="004A5A7E">
            <w:pPr>
              <w:pStyle w:val="Zaglavlje"/>
              <w:tabs>
                <w:tab w:val="clear" w:pos="4536"/>
                <w:tab w:val="clear" w:pos="9072"/>
              </w:tabs>
              <w:spacing w:line="276" w:lineRule="auto"/>
              <w:rPr>
                <w:rFonts w:cs="Times New Roman"/>
              </w:rPr>
            </w:pPr>
            <w:r w:rsidRPr="003654CB">
              <w:rPr>
                <w:rFonts w:cs="Times New Roman"/>
              </w:rPr>
              <w:t>Usluge tekućeg i investicijskog održavanja</w:t>
            </w:r>
          </w:p>
        </w:tc>
        <w:tc>
          <w:tcPr>
            <w:tcW w:w="1984" w:type="dxa"/>
            <w:vAlign w:val="bottom"/>
          </w:tcPr>
          <w:p w:rsidR="00960824" w:rsidRPr="003654CB" w:rsidRDefault="00960824" w:rsidP="004A5A7E">
            <w:pPr>
              <w:spacing w:after="0"/>
              <w:jc w:val="right"/>
              <w:rPr>
                <w:rFonts w:cs="Times New Roman"/>
              </w:rPr>
            </w:pPr>
            <w:r w:rsidRPr="003654CB">
              <w:rPr>
                <w:rFonts w:cs="Times New Roman"/>
              </w:rPr>
              <w:t>3.548.711</w:t>
            </w:r>
          </w:p>
        </w:tc>
        <w:tc>
          <w:tcPr>
            <w:tcW w:w="2333" w:type="dxa"/>
            <w:vAlign w:val="bottom"/>
          </w:tcPr>
          <w:p w:rsidR="00960824" w:rsidRPr="003654CB" w:rsidRDefault="00960824" w:rsidP="004A5A7E">
            <w:pPr>
              <w:spacing w:after="0"/>
              <w:jc w:val="right"/>
              <w:rPr>
                <w:rFonts w:cs="Times New Roman"/>
              </w:rPr>
            </w:pPr>
            <w:r w:rsidRPr="003654CB">
              <w:rPr>
                <w:rFonts w:cs="Times New Roman"/>
              </w:rPr>
              <w:t>0,74%</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Usluge promidžbe i informiranja</w:t>
            </w:r>
          </w:p>
        </w:tc>
        <w:tc>
          <w:tcPr>
            <w:tcW w:w="1984" w:type="dxa"/>
            <w:vAlign w:val="bottom"/>
          </w:tcPr>
          <w:p w:rsidR="00960824" w:rsidRPr="003654CB" w:rsidRDefault="00960824" w:rsidP="004A5A7E">
            <w:pPr>
              <w:spacing w:after="0"/>
              <w:jc w:val="right"/>
              <w:rPr>
                <w:rFonts w:cs="Times New Roman"/>
              </w:rPr>
            </w:pPr>
            <w:r w:rsidRPr="003654CB">
              <w:rPr>
                <w:rFonts w:cs="Times New Roman"/>
              </w:rPr>
              <w:t>322.898</w:t>
            </w:r>
          </w:p>
        </w:tc>
        <w:tc>
          <w:tcPr>
            <w:tcW w:w="2333" w:type="dxa"/>
            <w:vAlign w:val="bottom"/>
          </w:tcPr>
          <w:p w:rsidR="00960824" w:rsidRPr="003654CB" w:rsidRDefault="00960824" w:rsidP="004A5A7E">
            <w:pPr>
              <w:spacing w:after="0"/>
              <w:jc w:val="right"/>
              <w:rPr>
                <w:rFonts w:cs="Times New Roman"/>
              </w:rPr>
            </w:pPr>
            <w:r w:rsidRPr="003654CB">
              <w:rPr>
                <w:rFonts w:cs="Times New Roman"/>
              </w:rPr>
              <w:t>0,07%</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Komunalne usluge</w:t>
            </w:r>
          </w:p>
        </w:tc>
        <w:tc>
          <w:tcPr>
            <w:tcW w:w="1984" w:type="dxa"/>
            <w:vAlign w:val="bottom"/>
          </w:tcPr>
          <w:p w:rsidR="00960824" w:rsidRPr="003654CB" w:rsidRDefault="00960824" w:rsidP="004A5A7E">
            <w:pPr>
              <w:spacing w:after="0"/>
              <w:jc w:val="right"/>
              <w:rPr>
                <w:rFonts w:cs="Times New Roman"/>
              </w:rPr>
            </w:pPr>
            <w:r w:rsidRPr="003654CB">
              <w:rPr>
                <w:rFonts w:cs="Times New Roman"/>
              </w:rPr>
              <w:t>12.275.416</w:t>
            </w:r>
          </w:p>
        </w:tc>
        <w:tc>
          <w:tcPr>
            <w:tcW w:w="2333" w:type="dxa"/>
            <w:vAlign w:val="bottom"/>
          </w:tcPr>
          <w:p w:rsidR="00960824" w:rsidRPr="003654CB" w:rsidRDefault="00960824" w:rsidP="004A5A7E">
            <w:pPr>
              <w:spacing w:after="0"/>
              <w:jc w:val="right"/>
              <w:rPr>
                <w:rFonts w:cs="Times New Roman"/>
              </w:rPr>
            </w:pPr>
            <w:r w:rsidRPr="003654CB">
              <w:rPr>
                <w:rFonts w:cs="Times New Roman"/>
              </w:rPr>
              <w:t>2,55%</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Zakupnine i najamnine</w:t>
            </w:r>
          </w:p>
        </w:tc>
        <w:tc>
          <w:tcPr>
            <w:tcW w:w="1984" w:type="dxa"/>
            <w:vAlign w:val="bottom"/>
          </w:tcPr>
          <w:p w:rsidR="00960824" w:rsidRPr="003654CB" w:rsidRDefault="00960824" w:rsidP="004A5A7E">
            <w:pPr>
              <w:spacing w:after="0"/>
              <w:jc w:val="right"/>
              <w:rPr>
                <w:rFonts w:cs="Times New Roman"/>
              </w:rPr>
            </w:pPr>
            <w:r w:rsidRPr="003654CB">
              <w:rPr>
                <w:rFonts w:cs="Times New Roman"/>
              </w:rPr>
              <w:t>22.345</w:t>
            </w:r>
          </w:p>
        </w:tc>
        <w:tc>
          <w:tcPr>
            <w:tcW w:w="2333" w:type="dxa"/>
            <w:vAlign w:val="bottom"/>
          </w:tcPr>
          <w:p w:rsidR="00960824" w:rsidRPr="003654CB" w:rsidRDefault="00960824" w:rsidP="004A5A7E">
            <w:pPr>
              <w:spacing w:after="0"/>
              <w:jc w:val="right"/>
              <w:rPr>
                <w:rFonts w:cs="Times New Roman"/>
              </w:rPr>
            </w:pPr>
            <w:r w:rsidRPr="003654CB">
              <w:rPr>
                <w:rFonts w:cs="Times New Roman"/>
              </w:rPr>
              <w:t>0,00%</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Zdravstvene i veterinarske usluge</w:t>
            </w:r>
          </w:p>
        </w:tc>
        <w:tc>
          <w:tcPr>
            <w:tcW w:w="1984" w:type="dxa"/>
            <w:vAlign w:val="bottom"/>
          </w:tcPr>
          <w:p w:rsidR="00960824" w:rsidRPr="003654CB" w:rsidRDefault="00960824" w:rsidP="004A5A7E">
            <w:pPr>
              <w:spacing w:after="0"/>
              <w:jc w:val="right"/>
              <w:rPr>
                <w:rFonts w:cs="Times New Roman"/>
              </w:rPr>
            </w:pPr>
            <w:r w:rsidRPr="003654CB">
              <w:rPr>
                <w:rFonts w:cs="Times New Roman"/>
              </w:rPr>
              <w:t>1.309.818</w:t>
            </w:r>
          </w:p>
        </w:tc>
        <w:tc>
          <w:tcPr>
            <w:tcW w:w="2333" w:type="dxa"/>
            <w:vAlign w:val="bottom"/>
          </w:tcPr>
          <w:p w:rsidR="00960824" w:rsidRPr="003654CB" w:rsidRDefault="00960824" w:rsidP="004A5A7E">
            <w:pPr>
              <w:spacing w:after="0"/>
              <w:jc w:val="right"/>
              <w:rPr>
                <w:rFonts w:cs="Times New Roman"/>
              </w:rPr>
            </w:pPr>
            <w:r w:rsidRPr="003654CB">
              <w:rPr>
                <w:rFonts w:cs="Times New Roman"/>
              </w:rPr>
              <w:t>0,27%</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Intelektualne i osobne usluge</w:t>
            </w:r>
          </w:p>
        </w:tc>
        <w:tc>
          <w:tcPr>
            <w:tcW w:w="1984" w:type="dxa"/>
            <w:vAlign w:val="bottom"/>
          </w:tcPr>
          <w:p w:rsidR="00960824" w:rsidRPr="003654CB" w:rsidRDefault="00960824" w:rsidP="004A5A7E">
            <w:pPr>
              <w:spacing w:after="0"/>
              <w:jc w:val="right"/>
              <w:rPr>
                <w:rFonts w:cs="Times New Roman"/>
              </w:rPr>
            </w:pPr>
            <w:r w:rsidRPr="003654CB">
              <w:rPr>
                <w:rFonts w:cs="Times New Roman"/>
              </w:rPr>
              <w:t>2.618.387</w:t>
            </w:r>
          </w:p>
        </w:tc>
        <w:tc>
          <w:tcPr>
            <w:tcW w:w="2333" w:type="dxa"/>
            <w:vAlign w:val="bottom"/>
          </w:tcPr>
          <w:p w:rsidR="00960824" w:rsidRPr="003654CB" w:rsidRDefault="00960824" w:rsidP="004A5A7E">
            <w:pPr>
              <w:spacing w:after="0"/>
              <w:jc w:val="right"/>
              <w:rPr>
                <w:rFonts w:cs="Times New Roman"/>
              </w:rPr>
            </w:pPr>
            <w:r w:rsidRPr="003654CB">
              <w:rPr>
                <w:rFonts w:cs="Times New Roman"/>
              </w:rPr>
              <w:t>0,54%</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Računalne usluge</w:t>
            </w:r>
          </w:p>
        </w:tc>
        <w:tc>
          <w:tcPr>
            <w:tcW w:w="1984" w:type="dxa"/>
            <w:vAlign w:val="bottom"/>
          </w:tcPr>
          <w:p w:rsidR="00960824" w:rsidRPr="003654CB" w:rsidRDefault="00960824" w:rsidP="004A5A7E">
            <w:pPr>
              <w:spacing w:after="0"/>
              <w:jc w:val="right"/>
              <w:rPr>
                <w:rFonts w:cs="Times New Roman"/>
              </w:rPr>
            </w:pPr>
            <w:r w:rsidRPr="003654CB">
              <w:rPr>
                <w:rFonts w:cs="Times New Roman"/>
              </w:rPr>
              <w:t>62.649</w:t>
            </w:r>
          </w:p>
        </w:tc>
        <w:tc>
          <w:tcPr>
            <w:tcW w:w="2333" w:type="dxa"/>
            <w:vAlign w:val="bottom"/>
          </w:tcPr>
          <w:p w:rsidR="00960824" w:rsidRPr="003654CB" w:rsidRDefault="00960824" w:rsidP="004A5A7E">
            <w:pPr>
              <w:spacing w:after="0"/>
              <w:jc w:val="right"/>
              <w:rPr>
                <w:rFonts w:cs="Times New Roman"/>
              </w:rPr>
            </w:pPr>
            <w:r w:rsidRPr="003654CB">
              <w:rPr>
                <w:rFonts w:cs="Times New Roman"/>
              </w:rPr>
              <w:t>0,01%</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Ostale usluge (zakup i najam)</w:t>
            </w:r>
          </w:p>
        </w:tc>
        <w:tc>
          <w:tcPr>
            <w:tcW w:w="1984" w:type="dxa"/>
            <w:vAlign w:val="bottom"/>
          </w:tcPr>
          <w:p w:rsidR="00960824" w:rsidRPr="003654CB" w:rsidRDefault="00960824" w:rsidP="004A5A7E">
            <w:pPr>
              <w:spacing w:after="0"/>
              <w:jc w:val="right"/>
              <w:rPr>
                <w:rFonts w:cs="Times New Roman"/>
              </w:rPr>
            </w:pPr>
            <w:r w:rsidRPr="003654CB">
              <w:rPr>
                <w:rFonts w:cs="Times New Roman"/>
              </w:rPr>
              <w:t>14.087.586</w:t>
            </w:r>
          </w:p>
        </w:tc>
        <w:tc>
          <w:tcPr>
            <w:tcW w:w="2333" w:type="dxa"/>
            <w:vAlign w:val="bottom"/>
          </w:tcPr>
          <w:p w:rsidR="00960824" w:rsidRPr="003654CB" w:rsidRDefault="00960824" w:rsidP="004A5A7E">
            <w:pPr>
              <w:spacing w:after="0"/>
              <w:jc w:val="right"/>
              <w:rPr>
                <w:rFonts w:cs="Times New Roman"/>
              </w:rPr>
            </w:pPr>
            <w:r w:rsidRPr="003654CB">
              <w:rPr>
                <w:rFonts w:cs="Times New Roman"/>
              </w:rPr>
              <w:t>2,92%</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Naknada troškova osoba izvan radnog odnosa</w:t>
            </w:r>
          </w:p>
        </w:tc>
        <w:tc>
          <w:tcPr>
            <w:tcW w:w="1984" w:type="dxa"/>
            <w:vAlign w:val="bottom"/>
          </w:tcPr>
          <w:p w:rsidR="00960824" w:rsidRPr="003654CB" w:rsidRDefault="00960824" w:rsidP="004A5A7E">
            <w:pPr>
              <w:spacing w:after="0"/>
              <w:jc w:val="right"/>
              <w:rPr>
                <w:rFonts w:cs="Times New Roman"/>
              </w:rPr>
            </w:pPr>
            <w:r w:rsidRPr="003654CB">
              <w:rPr>
                <w:rFonts w:cs="Times New Roman"/>
              </w:rPr>
              <w:t>464.005</w:t>
            </w:r>
          </w:p>
        </w:tc>
        <w:tc>
          <w:tcPr>
            <w:tcW w:w="2333" w:type="dxa"/>
            <w:vAlign w:val="bottom"/>
          </w:tcPr>
          <w:p w:rsidR="00960824" w:rsidRPr="003654CB" w:rsidRDefault="00960824" w:rsidP="004A5A7E">
            <w:pPr>
              <w:spacing w:after="0"/>
              <w:jc w:val="right"/>
              <w:rPr>
                <w:rFonts w:cs="Times New Roman"/>
              </w:rPr>
            </w:pPr>
            <w:r w:rsidRPr="003654CB">
              <w:rPr>
                <w:rFonts w:cs="Times New Roman"/>
              </w:rPr>
              <w:t>0,10%</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Naknade za rad zatvorenika</w:t>
            </w:r>
          </w:p>
        </w:tc>
        <w:tc>
          <w:tcPr>
            <w:tcW w:w="1984" w:type="dxa"/>
            <w:vAlign w:val="bottom"/>
          </w:tcPr>
          <w:p w:rsidR="00960824" w:rsidRPr="003654CB" w:rsidRDefault="00960824" w:rsidP="004A5A7E">
            <w:pPr>
              <w:spacing w:after="0"/>
              <w:jc w:val="right"/>
              <w:rPr>
                <w:rFonts w:cs="Times New Roman"/>
              </w:rPr>
            </w:pPr>
            <w:r w:rsidRPr="003654CB">
              <w:rPr>
                <w:rFonts w:cs="Times New Roman"/>
              </w:rPr>
              <w:t>7.234.808</w:t>
            </w:r>
          </w:p>
        </w:tc>
        <w:tc>
          <w:tcPr>
            <w:tcW w:w="2333" w:type="dxa"/>
            <w:vAlign w:val="bottom"/>
          </w:tcPr>
          <w:p w:rsidR="00960824" w:rsidRPr="003654CB" w:rsidRDefault="00960824" w:rsidP="004A5A7E">
            <w:pPr>
              <w:spacing w:after="0"/>
              <w:jc w:val="right"/>
              <w:rPr>
                <w:rFonts w:cs="Times New Roman"/>
              </w:rPr>
            </w:pPr>
            <w:r w:rsidRPr="003654CB">
              <w:rPr>
                <w:rFonts w:cs="Times New Roman"/>
              </w:rPr>
              <w:t>1,50%</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Premije osiguranja</w:t>
            </w:r>
          </w:p>
        </w:tc>
        <w:tc>
          <w:tcPr>
            <w:tcW w:w="1984" w:type="dxa"/>
            <w:vAlign w:val="bottom"/>
          </w:tcPr>
          <w:p w:rsidR="00960824" w:rsidRPr="003654CB" w:rsidRDefault="00960824" w:rsidP="004A5A7E">
            <w:pPr>
              <w:spacing w:after="0"/>
              <w:jc w:val="right"/>
              <w:rPr>
                <w:rFonts w:cs="Times New Roman"/>
              </w:rPr>
            </w:pPr>
            <w:r w:rsidRPr="003654CB">
              <w:rPr>
                <w:rFonts w:cs="Times New Roman"/>
              </w:rPr>
              <w:t>297.216</w:t>
            </w:r>
          </w:p>
        </w:tc>
        <w:tc>
          <w:tcPr>
            <w:tcW w:w="2333" w:type="dxa"/>
            <w:vAlign w:val="bottom"/>
          </w:tcPr>
          <w:p w:rsidR="00960824" w:rsidRPr="003654CB" w:rsidRDefault="00960824" w:rsidP="004A5A7E">
            <w:pPr>
              <w:spacing w:after="0"/>
              <w:jc w:val="right"/>
              <w:rPr>
                <w:rFonts w:cs="Times New Roman"/>
              </w:rPr>
            </w:pPr>
            <w:r w:rsidRPr="003654CB">
              <w:rPr>
                <w:rFonts w:cs="Times New Roman"/>
              </w:rPr>
              <w:t>0,06%</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Reprezentacija</w:t>
            </w:r>
          </w:p>
        </w:tc>
        <w:tc>
          <w:tcPr>
            <w:tcW w:w="1984" w:type="dxa"/>
            <w:vAlign w:val="bottom"/>
          </w:tcPr>
          <w:p w:rsidR="00960824" w:rsidRPr="003654CB" w:rsidRDefault="00960824" w:rsidP="004A5A7E">
            <w:pPr>
              <w:spacing w:after="0"/>
              <w:jc w:val="right"/>
              <w:rPr>
                <w:rFonts w:cs="Times New Roman"/>
              </w:rPr>
            </w:pPr>
            <w:r w:rsidRPr="003654CB">
              <w:rPr>
                <w:rFonts w:cs="Times New Roman"/>
              </w:rPr>
              <w:t>68.895</w:t>
            </w:r>
          </w:p>
        </w:tc>
        <w:tc>
          <w:tcPr>
            <w:tcW w:w="2333" w:type="dxa"/>
            <w:vAlign w:val="bottom"/>
          </w:tcPr>
          <w:p w:rsidR="00960824" w:rsidRPr="003654CB" w:rsidRDefault="00960824" w:rsidP="004A5A7E">
            <w:pPr>
              <w:spacing w:after="0"/>
              <w:jc w:val="right"/>
              <w:rPr>
                <w:rFonts w:cs="Times New Roman"/>
              </w:rPr>
            </w:pPr>
            <w:r w:rsidRPr="003654CB">
              <w:rPr>
                <w:rFonts w:cs="Times New Roman"/>
              </w:rPr>
              <w:t>0,01%</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Ostali nespomenuti rashodi (član</w:t>
            </w:r>
            <w:r>
              <w:rPr>
                <w:rFonts w:cs="Times New Roman"/>
              </w:rPr>
              <w:t xml:space="preserve">., </w:t>
            </w:r>
            <w:r w:rsidRPr="003654CB">
              <w:rPr>
                <w:rFonts w:cs="Times New Roman"/>
              </w:rPr>
              <w:t>pris</w:t>
            </w:r>
            <w:r>
              <w:rPr>
                <w:rFonts w:cs="Times New Roman"/>
              </w:rPr>
              <w:t>.</w:t>
            </w:r>
            <w:r w:rsidRPr="003654CB">
              <w:rPr>
                <w:rFonts w:cs="Times New Roman"/>
              </w:rPr>
              <w:t xml:space="preserve"> i nak</w:t>
            </w:r>
            <w:r>
              <w:rPr>
                <w:rFonts w:cs="Times New Roman"/>
              </w:rPr>
              <w:t>.</w:t>
            </w:r>
            <w:r w:rsidRPr="003654CB">
              <w:rPr>
                <w:rFonts w:cs="Times New Roman"/>
              </w:rPr>
              <w:t xml:space="preserve">) </w:t>
            </w:r>
          </w:p>
        </w:tc>
        <w:tc>
          <w:tcPr>
            <w:tcW w:w="1984" w:type="dxa"/>
            <w:vAlign w:val="bottom"/>
          </w:tcPr>
          <w:p w:rsidR="00960824" w:rsidRPr="003654CB" w:rsidRDefault="00960824" w:rsidP="004A5A7E">
            <w:pPr>
              <w:spacing w:after="0"/>
              <w:jc w:val="right"/>
              <w:rPr>
                <w:rFonts w:cs="Times New Roman"/>
              </w:rPr>
            </w:pPr>
            <w:r w:rsidRPr="003654CB">
              <w:rPr>
                <w:rFonts w:cs="Times New Roman"/>
              </w:rPr>
              <w:t>1.166.370</w:t>
            </w:r>
          </w:p>
        </w:tc>
        <w:tc>
          <w:tcPr>
            <w:tcW w:w="2333" w:type="dxa"/>
            <w:vAlign w:val="bottom"/>
          </w:tcPr>
          <w:p w:rsidR="00960824" w:rsidRPr="003654CB" w:rsidRDefault="00960824" w:rsidP="004A5A7E">
            <w:pPr>
              <w:spacing w:after="0"/>
              <w:jc w:val="right"/>
              <w:rPr>
                <w:rFonts w:cs="Times New Roman"/>
              </w:rPr>
            </w:pPr>
            <w:r w:rsidRPr="003654CB">
              <w:rPr>
                <w:rFonts w:cs="Times New Roman"/>
              </w:rPr>
              <w:t>0,24%</w:t>
            </w:r>
          </w:p>
        </w:tc>
      </w:tr>
      <w:tr w:rsidR="00960824" w:rsidRPr="003654CB" w:rsidTr="008C6B07">
        <w:tc>
          <w:tcPr>
            <w:tcW w:w="5070" w:type="dxa"/>
            <w:vAlign w:val="bottom"/>
          </w:tcPr>
          <w:p w:rsidR="00960824" w:rsidRPr="003654CB" w:rsidRDefault="00960824" w:rsidP="004A5A7E">
            <w:pPr>
              <w:spacing w:after="0"/>
              <w:rPr>
                <w:rFonts w:cs="Times New Roman"/>
              </w:rPr>
            </w:pPr>
            <w:r w:rsidRPr="003654CB">
              <w:rPr>
                <w:rFonts w:cs="Times New Roman"/>
              </w:rPr>
              <w:t>Financijski rashodi (neg</w:t>
            </w:r>
            <w:r>
              <w:rPr>
                <w:rFonts w:cs="Times New Roman"/>
              </w:rPr>
              <w:t>.</w:t>
            </w:r>
            <w:r w:rsidRPr="003654CB">
              <w:rPr>
                <w:rFonts w:cs="Times New Roman"/>
              </w:rPr>
              <w:t xml:space="preserve"> </w:t>
            </w:r>
            <w:r>
              <w:rPr>
                <w:rFonts w:cs="Times New Roman"/>
              </w:rPr>
              <w:t>t</w:t>
            </w:r>
            <w:r w:rsidRPr="003654CB">
              <w:rPr>
                <w:rFonts w:cs="Times New Roman"/>
              </w:rPr>
              <w:t>eč</w:t>
            </w:r>
            <w:r>
              <w:rPr>
                <w:rFonts w:cs="Times New Roman"/>
              </w:rPr>
              <w:t>.</w:t>
            </w:r>
            <w:r w:rsidRPr="003654CB">
              <w:rPr>
                <w:rFonts w:cs="Times New Roman"/>
              </w:rPr>
              <w:t xml:space="preserve"> </w:t>
            </w:r>
            <w:r>
              <w:rPr>
                <w:rFonts w:cs="Times New Roman"/>
              </w:rPr>
              <w:t>r</w:t>
            </w:r>
            <w:r w:rsidRPr="003654CB">
              <w:rPr>
                <w:rFonts w:cs="Times New Roman"/>
              </w:rPr>
              <w:t>az</w:t>
            </w:r>
            <w:r>
              <w:rPr>
                <w:rFonts w:cs="Times New Roman"/>
              </w:rPr>
              <w:t xml:space="preserve">. i zat. </w:t>
            </w:r>
            <w:r w:rsidRPr="003654CB">
              <w:rPr>
                <w:rFonts w:cs="Times New Roman"/>
              </w:rPr>
              <w:t>kam</w:t>
            </w:r>
            <w:r>
              <w:rPr>
                <w:rFonts w:cs="Times New Roman"/>
              </w:rPr>
              <w:t>.</w:t>
            </w:r>
            <w:r w:rsidRPr="003654CB">
              <w:rPr>
                <w:rFonts w:cs="Times New Roman"/>
              </w:rPr>
              <w:t>)</w:t>
            </w:r>
          </w:p>
        </w:tc>
        <w:tc>
          <w:tcPr>
            <w:tcW w:w="1984" w:type="dxa"/>
            <w:vAlign w:val="bottom"/>
          </w:tcPr>
          <w:p w:rsidR="00960824" w:rsidRPr="003654CB" w:rsidRDefault="00960824" w:rsidP="004A5A7E">
            <w:pPr>
              <w:spacing w:after="0"/>
              <w:jc w:val="right"/>
              <w:rPr>
                <w:rFonts w:cs="Times New Roman"/>
              </w:rPr>
            </w:pPr>
            <w:r w:rsidRPr="003654CB">
              <w:rPr>
                <w:rFonts w:cs="Times New Roman"/>
              </w:rPr>
              <w:t>363.336</w:t>
            </w:r>
          </w:p>
        </w:tc>
        <w:tc>
          <w:tcPr>
            <w:tcW w:w="2333" w:type="dxa"/>
            <w:vAlign w:val="bottom"/>
          </w:tcPr>
          <w:p w:rsidR="00960824" w:rsidRPr="003654CB" w:rsidRDefault="00960824" w:rsidP="004A5A7E">
            <w:pPr>
              <w:spacing w:after="0"/>
              <w:jc w:val="right"/>
              <w:rPr>
                <w:rFonts w:cs="Times New Roman"/>
              </w:rPr>
            </w:pPr>
            <w:r w:rsidRPr="003654CB">
              <w:rPr>
                <w:rFonts w:cs="Times New Roman"/>
              </w:rPr>
              <w:t>0,08%</w:t>
            </w:r>
          </w:p>
        </w:tc>
      </w:tr>
      <w:tr w:rsidR="00960824" w:rsidRPr="003654CB" w:rsidTr="00327901">
        <w:trPr>
          <w:trHeight w:val="435"/>
        </w:trPr>
        <w:tc>
          <w:tcPr>
            <w:tcW w:w="5070" w:type="dxa"/>
            <w:shd w:val="clear" w:color="auto" w:fill="8DB3E2" w:themeFill="text2" w:themeFillTint="66"/>
            <w:vAlign w:val="center"/>
          </w:tcPr>
          <w:p w:rsidR="00960824" w:rsidRPr="003654CB" w:rsidRDefault="00960824" w:rsidP="008C6B07">
            <w:pPr>
              <w:spacing w:after="0"/>
              <w:jc w:val="left"/>
              <w:rPr>
                <w:rFonts w:cs="Times New Roman"/>
                <w:b/>
                <w:bCs/>
              </w:rPr>
            </w:pPr>
            <w:r w:rsidRPr="003654CB">
              <w:rPr>
                <w:rFonts w:cs="Times New Roman"/>
                <w:b/>
                <w:bCs/>
              </w:rPr>
              <w:t>Ukupno:</w:t>
            </w:r>
          </w:p>
        </w:tc>
        <w:tc>
          <w:tcPr>
            <w:tcW w:w="1984" w:type="dxa"/>
            <w:shd w:val="clear" w:color="auto" w:fill="8DB3E2" w:themeFill="text2" w:themeFillTint="66"/>
            <w:vAlign w:val="center"/>
          </w:tcPr>
          <w:p w:rsidR="00960824" w:rsidRPr="003654CB" w:rsidRDefault="00960824" w:rsidP="008C6B07">
            <w:pPr>
              <w:spacing w:after="0"/>
              <w:jc w:val="right"/>
              <w:rPr>
                <w:rFonts w:cs="Times New Roman"/>
                <w:b/>
                <w:bCs/>
              </w:rPr>
            </w:pPr>
            <w:r w:rsidRPr="003654CB">
              <w:rPr>
                <w:rFonts w:cs="Times New Roman"/>
                <w:b/>
                <w:bCs/>
              </w:rPr>
              <w:t>481.828.131</w:t>
            </w:r>
          </w:p>
        </w:tc>
        <w:tc>
          <w:tcPr>
            <w:tcW w:w="2333" w:type="dxa"/>
            <w:shd w:val="clear" w:color="auto" w:fill="8DB3E2" w:themeFill="text2" w:themeFillTint="66"/>
            <w:vAlign w:val="center"/>
          </w:tcPr>
          <w:p w:rsidR="00960824" w:rsidRPr="003654CB" w:rsidRDefault="00960824" w:rsidP="008C6B07">
            <w:pPr>
              <w:spacing w:after="0"/>
              <w:jc w:val="right"/>
              <w:rPr>
                <w:rFonts w:cs="Times New Roman"/>
                <w:b/>
                <w:bCs/>
              </w:rPr>
            </w:pPr>
            <w:r w:rsidRPr="003654CB">
              <w:rPr>
                <w:rFonts w:cs="Times New Roman"/>
                <w:b/>
                <w:bCs/>
              </w:rPr>
              <w:t>100,00%</w:t>
            </w:r>
          </w:p>
        </w:tc>
      </w:tr>
    </w:tbl>
    <w:p w:rsidR="00960824" w:rsidRDefault="00960824" w:rsidP="00B907ED">
      <w:pPr>
        <w:rPr>
          <w:highlight w:val="yellow"/>
          <w:lang w:eastAsia="hr-HR"/>
        </w:rPr>
      </w:pPr>
    </w:p>
    <w:p w:rsidR="00B907ED" w:rsidRPr="007F57A1" w:rsidRDefault="00960824" w:rsidP="00B907ED">
      <w:pPr>
        <w:rPr>
          <w:highlight w:val="yellow"/>
          <w:lang w:eastAsia="hr-HR"/>
        </w:rPr>
      </w:pPr>
      <w:r w:rsidRPr="00960824">
        <w:rPr>
          <w:lang w:eastAsia="hr-HR"/>
        </w:rPr>
        <w:t>U odnosu na ukupne, prethodno navedene rashode, prosječni trošak po jednom zatvoreniku iznosi 394,52 kn dnevno što je za 5,1% više u odnosu na razdoblje siječanj – prosinac 2016./2017. godine.</w:t>
      </w:r>
    </w:p>
    <w:p w:rsidR="00B907ED" w:rsidRPr="007F57A1" w:rsidRDefault="00960824" w:rsidP="00B907ED">
      <w:pPr>
        <w:rPr>
          <w:highlight w:val="yellow"/>
          <w:lang w:eastAsia="hr-HR"/>
        </w:rPr>
      </w:pPr>
      <w:r w:rsidRPr="00960824">
        <w:rPr>
          <w:lang w:eastAsia="hr-HR"/>
        </w:rPr>
        <w:t>Prema podacima iz Obrasca „Direktno zatvorenici“ uzimajući u obzir samo direktne troškove zatvorenika, prosječni dnevni trošak po jednom zatvoreniku iznosi 49,82 kn, što je manje za 0,02% u odnosu na razdoblje siječanj - prosinac 2016./2017. godine.</w:t>
      </w:r>
    </w:p>
    <w:p w:rsidR="00B022DA" w:rsidRPr="007F57A1" w:rsidRDefault="00960824" w:rsidP="00B907ED">
      <w:pPr>
        <w:rPr>
          <w:highlight w:val="yellow"/>
        </w:rPr>
      </w:pPr>
      <w:r w:rsidRPr="00960824">
        <w:rPr>
          <w:lang w:eastAsia="hr-HR"/>
        </w:rPr>
        <w:t>Nastavno dajemo prikaz po kaznionicama, zatvorima i odgojnim zavodima.</w:t>
      </w:r>
    </w:p>
    <w:p w:rsidR="002A357E" w:rsidRPr="00960824" w:rsidRDefault="002A357E" w:rsidP="002A357E">
      <w:pPr>
        <w:pStyle w:val="Opisslike"/>
        <w:keepNext/>
        <w:jc w:val="center"/>
        <w:rPr>
          <w:sz w:val="20"/>
        </w:rPr>
      </w:pPr>
      <w:bookmarkStart w:id="449" w:name="_Toc527117416"/>
      <w:r w:rsidRPr="00960824">
        <w:rPr>
          <w:sz w:val="20"/>
        </w:rPr>
        <w:lastRenderedPageBreak/>
        <w:t xml:space="preserve">Tablica </w:t>
      </w:r>
      <w:r w:rsidRPr="00960824">
        <w:rPr>
          <w:sz w:val="20"/>
        </w:rPr>
        <w:fldChar w:fldCharType="begin"/>
      </w:r>
      <w:r w:rsidRPr="00960824">
        <w:rPr>
          <w:sz w:val="20"/>
        </w:rPr>
        <w:instrText xml:space="preserve"> SEQ Tablica \* ARABIC </w:instrText>
      </w:r>
      <w:r w:rsidRPr="00960824">
        <w:rPr>
          <w:sz w:val="20"/>
        </w:rPr>
        <w:fldChar w:fldCharType="separate"/>
      </w:r>
      <w:r w:rsidR="009315F5">
        <w:rPr>
          <w:noProof/>
          <w:sz w:val="20"/>
        </w:rPr>
        <w:t>45</w:t>
      </w:r>
      <w:r w:rsidRPr="00960824">
        <w:rPr>
          <w:sz w:val="20"/>
        </w:rPr>
        <w:fldChar w:fldCharType="end"/>
      </w:r>
      <w:r w:rsidR="009510D8" w:rsidRPr="00960824">
        <w:rPr>
          <w:sz w:val="20"/>
        </w:rPr>
        <w:t>.</w:t>
      </w:r>
      <w:r w:rsidRPr="00960824">
        <w:rPr>
          <w:sz w:val="20"/>
        </w:rPr>
        <w:t xml:space="preserve"> Prikaz ukupnih troškova po kaznenim tijelima</w:t>
      </w:r>
      <w:bookmarkEnd w:id="449"/>
    </w:p>
    <w:tbl>
      <w:tblPr>
        <w:tblW w:w="9782"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10"/>
        <w:gridCol w:w="3118"/>
        <w:gridCol w:w="1329"/>
        <w:gridCol w:w="1012"/>
        <w:gridCol w:w="1345"/>
        <w:gridCol w:w="992"/>
        <w:gridCol w:w="1276"/>
      </w:tblGrid>
      <w:tr w:rsidR="00960824" w:rsidRPr="003654CB" w:rsidTr="00327901">
        <w:trPr>
          <w:trHeight w:val="1480"/>
          <w:tblHeader/>
        </w:trPr>
        <w:tc>
          <w:tcPr>
            <w:tcW w:w="710" w:type="dxa"/>
            <w:shd w:val="clear" w:color="auto" w:fill="8DB3E2" w:themeFill="text2" w:themeFillTint="66"/>
            <w:vAlign w:val="center"/>
          </w:tcPr>
          <w:p w:rsidR="00960824" w:rsidRPr="003654CB" w:rsidRDefault="00960824" w:rsidP="004A5A7E">
            <w:pPr>
              <w:spacing w:after="0"/>
              <w:jc w:val="center"/>
              <w:rPr>
                <w:rFonts w:cs="Times New Roman"/>
              </w:rPr>
            </w:pPr>
          </w:p>
          <w:p w:rsidR="00960824" w:rsidRPr="003654CB" w:rsidRDefault="00960824" w:rsidP="004A5A7E">
            <w:pPr>
              <w:spacing w:after="0"/>
              <w:jc w:val="center"/>
              <w:rPr>
                <w:rFonts w:cs="Times New Roman"/>
              </w:rPr>
            </w:pPr>
            <w:r w:rsidRPr="003654CB">
              <w:rPr>
                <w:rFonts w:cs="Times New Roman"/>
                <w:sz w:val="22"/>
              </w:rPr>
              <w:t>Red. broj</w:t>
            </w:r>
          </w:p>
        </w:tc>
        <w:tc>
          <w:tcPr>
            <w:tcW w:w="3118" w:type="dxa"/>
            <w:shd w:val="clear" w:color="auto" w:fill="8DB3E2" w:themeFill="text2" w:themeFillTint="66"/>
            <w:vAlign w:val="center"/>
          </w:tcPr>
          <w:p w:rsidR="00960824" w:rsidRPr="003654CB" w:rsidRDefault="00960824" w:rsidP="004A5A7E">
            <w:pPr>
              <w:spacing w:after="0"/>
              <w:jc w:val="center"/>
              <w:rPr>
                <w:rFonts w:cs="Times New Roman"/>
              </w:rPr>
            </w:pPr>
          </w:p>
          <w:p w:rsidR="00960824" w:rsidRPr="003654CB" w:rsidRDefault="00960824" w:rsidP="004A5A7E">
            <w:pPr>
              <w:spacing w:after="0"/>
              <w:jc w:val="center"/>
              <w:rPr>
                <w:rFonts w:cs="Times New Roman"/>
              </w:rPr>
            </w:pPr>
            <w:r w:rsidRPr="003654CB">
              <w:rPr>
                <w:rFonts w:cs="Times New Roman"/>
                <w:sz w:val="22"/>
              </w:rPr>
              <w:t>KAZNIONICA, ZATVOR ODNOSNO ODGOJNI ZAVOD</w:t>
            </w:r>
          </w:p>
        </w:tc>
        <w:tc>
          <w:tcPr>
            <w:tcW w:w="1329" w:type="dxa"/>
            <w:shd w:val="clear" w:color="auto" w:fill="8DB3E2" w:themeFill="text2" w:themeFillTint="66"/>
            <w:vAlign w:val="center"/>
          </w:tcPr>
          <w:p w:rsidR="00960824" w:rsidRPr="003654CB" w:rsidRDefault="00960824" w:rsidP="004A5A7E">
            <w:pPr>
              <w:spacing w:after="0"/>
              <w:jc w:val="center"/>
              <w:rPr>
                <w:rFonts w:cs="Times New Roman"/>
              </w:rPr>
            </w:pPr>
            <w:r w:rsidRPr="003654CB">
              <w:rPr>
                <w:rFonts w:cs="Times New Roman"/>
                <w:sz w:val="22"/>
              </w:rPr>
              <w:t>Prosječni dnevni UKUPNI TROŠAK po 1 zatvoreniku</w:t>
            </w:r>
          </w:p>
        </w:tc>
        <w:tc>
          <w:tcPr>
            <w:tcW w:w="1012" w:type="dxa"/>
            <w:shd w:val="clear" w:color="auto" w:fill="8DB3E2" w:themeFill="text2" w:themeFillTint="66"/>
            <w:vAlign w:val="center"/>
          </w:tcPr>
          <w:p w:rsidR="00960824" w:rsidRPr="003654CB" w:rsidRDefault="00960824" w:rsidP="004A5A7E">
            <w:pPr>
              <w:spacing w:after="0"/>
              <w:jc w:val="center"/>
              <w:rPr>
                <w:rFonts w:cs="Times New Roman"/>
                <w:i/>
              </w:rPr>
            </w:pPr>
            <w:r w:rsidRPr="003654CB">
              <w:rPr>
                <w:rFonts w:cs="Times New Roman"/>
                <w:i/>
                <w:sz w:val="22"/>
              </w:rPr>
              <w:t>INDEX odnos na prosjek</w:t>
            </w:r>
          </w:p>
        </w:tc>
        <w:tc>
          <w:tcPr>
            <w:tcW w:w="1345" w:type="dxa"/>
            <w:shd w:val="clear" w:color="auto" w:fill="8DB3E2" w:themeFill="text2" w:themeFillTint="66"/>
            <w:vAlign w:val="center"/>
          </w:tcPr>
          <w:p w:rsidR="00960824" w:rsidRPr="003654CB" w:rsidRDefault="00960824" w:rsidP="004A5A7E">
            <w:pPr>
              <w:spacing w:after="0"/>
              <w:jc w:val="center"/>
              <w:rPr>
                <w:rFonts w:cs="Times New Roman"/>
              </w:rPr>
            </w:pPr>
            <w:r w:rsidRPr="003654CB">
              <w:rPr>
                <w:rFonts w:cs="Times New Roman"/>
                <w:sz w:val="22"/>
              </w:rPr>
              <w:t>Prosječni dnevni DIREKTNI  TROŠAK po 1 zatvoreniku</w:t>
            </w:r>
          </w:p>
        </w:tc>
        <w:tc>
          <w:tcPr>
            <w:tcW w:w="992" w:type="dxa"/>
            <w:shd w:val="clear" w:color="auto" w:fill="8DB3E2" w:themeFill="text2" w:themeFillTint="66"/>
            <w:vAlign w:val="center"/>
          </w:tcPr>
          <w:p w:rsidR="00960824" w:rsidRPr="003654CB" w:rsidRDefault="00960824" w:rsidP="004A5A7E">
            <w:pPr>
              <w:spacing w:after="0"/>
              <w:jc w:val="center"/>
              <w:rPr>
                <w:rFonts w:cs="Times New Roman"/>
                <w:i/>
              </w:rPr>
            </w:pPr>
            <w:r w:rsidRPr="003654CB">
              <w:rPr>
                <w:rFonts w:cs="Times New Roman"/>
                <w:i/>
                <w:sz w:val="22"/>
              </w:rPr>
              <w:t>INDEX odnos na prosjek</w:t>
            </w:r>
          </w:p>
        </w:tc>
        <w:tc>
          <w:tcPr>
            <w:tcW w:w="1276" w:type="dxa"/>
            <w:shd w:val="clear" w:color="auto" w:fill="8DB3E2" w:themeFill="text2" w:themeFillTint="66"/>
            <w:vAlign w:val="center"/>
          </w:tcPr>
          <w:p w:rsidR="00960824" w:rsidRPr="003654CB" w:rsidRDefault="00960824" w:rsidP="004A5A7E">
            <w:pPr>
              <w:spacing w:after="0"/>
              <w:jc w:val="center"/>
              <w:rPr>
                <w:rFonts w:cs="Times New Roman"/>
              </w:rPr>
            </w:pPr>
            <w:r w:rsidRPr="003654CB">
              <w:rPr>
                <w:rFonts w:cs="Times New Roman"/>
                <w:sz w:val="22"/>
              </w:rPr>
              <w:t>Odnos:1 zaposlenik na xy zatvorenika</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1.</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Zatvorska bolnica u Zagrebu</w:t>
            </w:r>
          </w:p>
        </w:tc>
        <w:tc>
          <w:tcPr>
            <w:tcW w:w="1329" w:type="dxa"/>
            <w:vAlign w:val="bottom"/>
          </w:tcPr>
          <w:p w:rsidR="00960824" w:rsidRPr="003654CB" w:rsidRDefault="00960824" w:rsidP="004A5A7E">
            <w:pPr>
              <w:spacing w:after="0"/>
              <w:jc w:val="right"/>
              <w:rPr>
                <w:rFonts w:cs="Times New Roman"/>
              </w:rPr>
            </w:pPr>
            <w:r w:rsidRPr="003654CB">
              <w:rPr>
                <w:rFonts w:cs="Times New Roman"/>
              </w:rPr>
              <w:t>722,41</w:t>
            </w:r>
          </w:p>
        </w:tc>
        <w:tc>
          <w:tcPr>
            <w:tcW w:w="1012" w:type="dxa"/>
            <w:vAlign w:val="bottom"/>
          </w:tcPr>
          <w:p w:rsidR="00960824" w:rsidRPr="003654CB" w:rsidRDefault="00960824" w:rsidP="004A5A7E">
            <w:pPr>
              <w:spacing w:after="0"/>
              <w:jc w:val="right"/>
              <w:rPr>
                <w:rFonts w:cs="Times New Roman"/>
              </w:rPr>
            </w:pPr>
            <w:r w:rsidRPr="003654CB">
              <w:rPr>
                <w:rFonts w:cs="Times New Roman"/>
              </w:rPr>
              <w:t>183</w:t>
            </w:r>
          </w:p>
        </w:tc>
        <w:tc>
          <w:tcPr>
            <w:tcW w:w="1345" w:type="dxa"/>
            <w:vAlign w:val="bottom"/>
          </w:tcPr>
          <w:p w:rsidR="00960824" w:rsidRPr="003654CB" w:rsidRDefault="00960824" w:rsidP="004A5A7E">
            <w:pPr>
              <w:spacing w:after="0"/>
              <w:jc w:val="right"/>
              <w:rPr>
                <w:rFonts w:cs="Times New Roman"/>
              </w:rPr>
            </w:pPr>
            <w:r w:rsidRPr="003654CB">
              <w:rPr>
                <w:rFonts w:cs="Times New Roman"/>
              </w:rPr>
              <w:t>70,70</w:t>
            </w:r>
          </w:p>
        </w:tc>
        <w:tc>
          <w:tcPr>
            <w:tcW w:w="992" w:type="dxa"/>
            <w:vAlign w:val="bottom"/>
          </w:tcPr>
          <w:p w:rsidR="00960824" w:rsidRPr="003654CB" w:rsidRDefault="00960824" w:rsidP="004A5A7E">
            <w:pPr>
              <w:spacing w:after="0"/>
              <w:jc w:val="right"/>
              <w:rPr>
                <w:rFonts w:cs="Times New Roman"/>
              </w:rPr>
            </w:pPr>
            <w:r w:rsidRPr="003654CB">
              <w:rPr>
                <w:rFonts w:cs="Times New Roman"/>
              </w:rPr>
              <w:t>142</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1/0,75</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2.</w:t>
            </w:r>
          </w:p>
        </w:tc>
        <w:tc>
          <w:tcPr>
            <w:tcW w:w="3118" w:type="dxa"/>
            <w:vAlign w:val="center"/>
          </w:tcPr>
          <w:p w:rsidR="00960824" w:rsidRPr="003654CB" w:rsidRDefault="00960824" w:rsidP="004A5A7E">
            <w:pPr>
              <w:spacing w:after="0"/>
              <w:rPr>
                <w:rFonts w:cs="Times New Roman"/>
              </w:rPr>
            </w:pPr>
            <w:r w:rsidRPr="003654CB">
              <w:rPr>
                <w:rFonts w:cs="Times New Roman"/>
                <w:sz w:val="22"/>
              </w:rPr>
              <w:t>Kaznionica u Glini</w:t>
            </w:r>
          </w:p>
        </w:tc>
        <w:tc>
          <w:tcPr>
            <w:tcW w:w="1329" w:type="dxa"/>
            <w:vAlign w:val="bottom"/>
          </w:tcPr>
          <w:p w:rsidR="00960824" w:rsidRPr="003654CB" w:rsidRDefault="00960824" w:rsidP="004A5A7E">
            <w:pPr>
              <w:spacing w:after="0"/>
              <w:jc w:val="right"/>
              <w:rPr>
                <w:rFonts w:cs="Times New Roman"/>
              </w:rPr>
            </w:pPr>
            <w:r w:rsidRPr="003654CB">
              <w:rPr>
                <w:rFonts w:cs="Times New Roman"/>
              </w:rPr>
              <w:t>278,13</w:t>
            </w:r>
          </w:p>
        </w:tc>
        <w:tc>
          <w:tcPr>
            <w:tcW w:w="1012" w:type="dxa"/>
            <w:vAlign w:val="bottom"/>
          </w:tcPr>
          <w:p w:rsidR="00960824" w:rsidRPr="003654CB" w:rsidRDefault="00960824" w:rsidP="004A5A7E">
            <w:pPr>
              <w:spacing w:after="0"/>
              <w:jc w:val="right"/>
              <w:rPr>
                <w:rFonts w:cs="Times New Roman"/>
              </w:rPr>
            </w:pPr>
            <w:r w:rsidRPr="003654CB">
              <w:rPr>
                <w:rFonts w:cs="Times New Roman"/>
              </w:rPr>
              <w:t>70</w:t>
            </w:r>
          </w:p>
        </w:tc>
        <w:tc>
          <w:tcPr>
            <w:tcW w:w="1345" w:type="dxa"/>
            <w:vAlign w:val="bottom"/>
          </w:tcPr>
          <w:p w:rsidR="00960824" w:rsidRPr="003654CB" w:rsidRDefault="00960824" w:rsidP="004A5A7E">
            <w:pPr>
              <w:spacing w:after="0"/>
              <w:jc w:val="right"/>
              <w:rPr>
                <w:rFonts w:cs="Times New Roman"/>
              </w:rPr>
            </w:pPr>
            <w:r w:rsidRPr="003654CB">
              <w:rPr>
                <w:rFonts w:cs="Times New Roman"/>
              </w:rPr>
              <w:t>48,19</w:t>
            </w:r>
          </w:p>
        </w:tc>
        <w:tc>
          <w:tcPr>
            <w:tcW w:w="992" w:type="dxa"/>
            <w:vAlign w:val="bottom"/>
          </w:tcPr>
          <w:p w:rsidR="00960824" w:rsidRPr="003654CB" w:rsidRDefault="00960824" w:rsidP="004A5A7E">
            <w:pPr>
              <w:spacing w:after="0"/>
              <w:jc w:val="right"/>
              <w:rPr>
                <w:rFonts w:cs="Times New Roman"/>
              </w:rPr>
            </w:pPr>
            <w:r w:rsidRPr="003654CB">
              <w:rPr>
                <w:rFonts w:cs="Times New Roman"/>
              </w:rPr>
              <w:t>97</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1/1,59</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3.</w:t>
            </w:r>
          </w:p>
        </w:tc>
        <w:tc>
          <w:tcPr>
            <w:tcW w:w="3118" w:type="dxa"/>
            <w:vAlign w:val="center"/>
          </w:tcPr>
          <w:p w:rsidR="00960824" w:rsidRPr="003654CB" w:rsidRDefault="00960824" w:rsidP="004A5A7E">
            <w:pPr>
              <w:spacing w:after="0"/>
              <w:rPr>
                <w:rFonts w:cs="Times New Roman"/>
              </w:rPr>
            </w:pPr>
            <w:r w:rsidRPr="003654CB">
              <w:rPr>
                <w:rFonts w:cs="Times New Roman"/>
                <w:sz w:val="22"/>
              </w:rPr>
              <w:t>Kaznionica u Lepoglavi</w:t>
            </w:r>
          </w:p>
        </w:tc>
        <w:tc>
          <w:tcPr>
            <w:tcW w:w="1329" w:type="dxa"/>
            <w:vAlign w:val="bottom"/>
          </w:tcPr>
          <w:p w:rsidR="00960824" w:rsidRPr="003654CB" w:rsidRDefault="00960824" w:rsidP="004A5A7E">
            <w:pPr>
              <w:spacing w:after="0"/>
              <w:jc w:val="right"/>
              <w:rPr>
                <w:rFonts w:cs="Times New Roman"/>
              </w:rPr>
            </w:pPr>
            <w:r w:rsidRPr="003654CB">
              <w:rPr>
                <w:rFonts w:cs="Times New Roman"/>
              </w:rPr>
              <w:t>451,77</w:t>
            </w:r>
          </w:p>
        </w:tc>
        <w:tc>
          <w:tcPr>
            <w:tcW w:w="1012" w:type="dxa"/>
            <w:vAlign w:val="bottom"/>
          </w:tcPr>
          <w:p w:rsidR="00960824" w:rsidRPr="003654CB" w:rsidRDefault="00960824" w:rsidP="004A5A7E">
            <w:pPr>
              <w:spacing w:after="0"/>
              <w:jc w:val="right"/>
              <w:rPr>
                <w:rFonts w:cs="Times New Roman"/>
              </w:rPr>
            </w:pPr>
            <w:r w:rsidRPr="003654CB">
              <w:rPr>
                <w:rFonts w:cs="Times New Roman"/>
              </w:rPr>
              <w:t>11</w:t>
            </w:r>
            <w:r>
              <w:rPr>
                <w:rFonts w:cs="Times New Roman"/>
              </w:rPr>
              <w:t>5</w:t>
            </w:r>
          </w:p>
        </w:tc>
        <w:tc>
          <w:tcPr>
            <w:tcW w:w="1345" w:type="dxa"/>
            <w:vAlign w:val="bottom"/>
          </w:tcPr>
          <w:p w:rsidR="00960824" w:rsidRPr="003654CB" w:rsidRDefault="00960824" w:rsidP="004A5A7E">
            <w:pPr>
              <w:spacing w:after="0"/>
              <w:jc w:val="right"/>
              <w:rPr>
                <w:rFonts w:cs="Times New Roman"/>
              </w:rPr>
            </w:pPr>
            <w:r w:rsidRPr="003654CB">
              <w:rPr>
                <w:rFonts w:cs="Times New Roman"/>
              </w:rPr>
              <w:t>57,81</w:t>
            </w:r>
          </w:p>
        </w:tc>
        <w:tc>
          <w:tcPr>
            <w:tcW w:w="992" w:type="dxa"/>
            <w:vAlign w:val="bottom"/>
          </w:tcPr>
          <w:p w:rsidR="00960824" w:rsidRPr="003654CB" w:rsidRDefault="00960824" w:rsidP="004A5A7E">
            <w:pPr>
              <w:spacing w:after="0"/>
              <w:jc w:val="right"/>
              <w:rPr>
                <w:rFonts w:cs="Times New Roman"/>
              </w:rPr>
            </w:pPr>
            <w:r w:rsidRPr="003654CB">
              <w:rPr>
                <w:rFonts w:cs="Times New Roman"/>
              </w:rPr>
              <w:t>116</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1/1,17</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4.</w:t>
            </w:r>
          </w:p>
        </w:tc>
        <w:tc>
          <w:tcPr>
            <w:tcW w:w="3118" w:type="dxa"/>
            <w:vAlign w:val="center"/>
          </w:tcPr>
          <w:p w:rsidR="00960824" w:rsidRPr="003654CB" w:rsidRDefault="00960824" w:rsidP="004A5A7E">
            <w:pPr>
              <w:spacing w:after="0"/>
              <w:rPr>
                <w:rFonts w:cs="Times New Roman"/>
              </w:rPr>
            </w:pPr>
            <w:r w:rsidRPr="003654CB">
              <w:rPr>
                <w:rFonts w:cs="Times New Roman"/>
                <w:sz w:val="22"/>
              </w:rPr>
              <w:t>Kaznionica u Lipovici-Popovači</w:t>
            </w:r>
          </w:p>
        </w:tc>
        <w:tc>
          <w:tcPr>
            <w:tcW w:w="1329" w:type="dxa"/>
            <w:vAlign w:val="bottom"/>
          </w:tcPr>
          <w:p w:rsidR="00960824" w:rsidRPr="003654CB" w:rsidRDefault="00960824" w:rsidP="004A5A7E">
            <w:pPr>
              <w:spacing w:after="0"/>
              <w:jc w:val="right"/>
              <w:rPr>
                <w:rFonts w:cs="Times New Roman"/>
              </w:rPr>
            </w:pPr>
            <w:r w:rsidRPr="003654CB">
              <w:rPr>
                <w:rFonts w:cs="Times New Roman"/>
              </w:rPr>
              <w:t>462,92</w:t>
            </w:r>
          </w:p>
        </w:tc>
        <w:tc>
          <w:tcPr>
            <w:tcW w:w="1012" w:type="dxa"/>
            <w:vAlign w:val="bottom"/>
          </w:tcPr>
          <w:p w:rsidR="00960824" w:rsidRPr="003654CB" w:rsidRDefault="00960824" w:rsidP="004A5A7E">
            <w:pPr>
              <w:spacing w:after="0"/>
              <w:jc w:val="right"/>
              <w:rPr>
                <w:rFonts w:cs="Times New Roman"/>
              </w:rPr>
            </w:pPr>
            <w:r w:rsidRPr="003654CB">
              <w:rPr>
                <w:rFonts w:cs="Times New Roman"/>
              </w:rPr>
              <w:t>117</w:t>
            </w:r>
          </w:p>
        </w:tc>
        <w:tc>
          <w:tcPr>
            <w:tcW w:w="1345" w:type="dxa"/>
            <w:vAlign w:val="bottom"/>
          </w:tcPr>
          <w:p w:rsidR="00960824" w:rsidRPr="003654CB" w:rsidRDefault="00960824" w:rsidP="004A5A7E">
            <w:pPr>
              <w:spacing w:after="0"/>
              <w:jc w:val="right"/>
              <w:rPr>
                <w:rFonts w:cs="Times New Roman"/>
              </w:rPr>
            </w:pPr>
            <w:r w:rsidRPr="003654CB">
              <w:rPr>
                <w:rFonts w:cs="Times New Roman"/>
              </w:rPr>
              <w:t>74,93</w:t>
            </w:r>
          </w:p>
        </w:tc>
        <w:tc>
          <w:tcPr>
            <w:tcW w:w="992" w:type="dxa"/>
            <w:vAlign w:val="bottom"/>
          </w:tcPr>
          <w:p w:rsidR="00960824" w:rsidRPr="003654CB" w:rsidRDefault="00960824" w:rsidP="004A5A7E">
            <w:pPr>
              <w:spacing w:after="0"/>
              <w:jc w:val="right"/>
              <w:rPr>
                <w:rFonts w:cs="Times New Roman"/>
              </w:rPr>
            </w:pPr>
            <w:r w:rsidRPr="003654CB">
              <w:rPr>
                <w:rFonts w:cs="Times New Roman"/>
              </w:rPr>
              <w:t>150</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1/1,06</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5.</w:t>
            </w:r>
          </w:p>
        </w:tc>
        <w:tc>
          <w:tcPr>
            <w:tcW w:w="3118" w:type="dxa"/>
            <w:vAlign w:val="center"/>
          </w:tcPr>
          <w:p w:rsidR="00960824" w:rsidRPr="003654CB" w:rsidRDefault="00960824" w:rsidP="004A5A7E">
            <w:pPr>
              <w:spacing w:after="0"/>
              <w:rPr>
                <w:rFonts w:cs="Times New Roman"/>
              </w:rPr>
            </w:pPr>
            <w:r w:rsidRPr="003654CB">
              <w:rPr>
                <w:rFonts w:cs="Times New Roman"/>
                <w:sz w:val="22"/>
              </w:rPr>
              <w:t>Kaznionica i zatvor u Požegi</w:t>
            </w:r>
          </w:p>
        </w:tc>
        <w:tc>
          <w:tcPr>
            <w:tcW w:w="1329" w:type="dxa"/>
            <w:vAlign w:val="bottom"/>
          </w:tcPr>
          <w:p w:rsidR="00960824" w:rsidRPr="003654CB" w:rsidRDefault="00960824" w:rsidP="004A5A7E">
            <w:pPr>
              <w:spacing w:after="0"/>
              <w:jc w:val="right"/>
              <w:rPr>
                <w:rFonts w:cs="Times New Roman"/>
              </w:rPr>
            </w:pPr>
            <w:r w:rsidRPr="003654CB">
              <w:rPr>
                <w:rFonts w:cs="Times New Roman"/>
              </w:rPr>
              <w:t>632,86</w:t>
            </w:r>
          </w:p>
        </w:tc>
        <w:tc>
          <w:tcPr>
            <w:tcW w:w="1012" w:type="dxa"/>
            <w:vAlign w:val="bottom"/>
          </w:tcPr>
          <w:p w:rsidR="00960824" w:rsidRPr="003654CB" w:rsidRDefault="00960824" w:rsidP="004A5A7E">
            <w:pPr>
              <w:spacing w:after="0"/>
              <w:jc w:val="right"/>
              <w:rPr>
                <w:rFonts w:cs="Times New Roman"/>
              </w:rPr>
            </w:pPr>
            <w:r w:rsidRPr="003654CB">
              <w:rPr>
                <w:rFonts w:cs="Times New Roman"/>
              </w:rPr>
              <w:t>160</w:t>
            </w:r>
          </w:p>
        </w:tc>
        <w:tc>
          <w:tcPr>
            <w:tcW w:w="1345" w:type="dxa"/>
            <w:vAlign w:val="bottom"/>
          </w:tcPr>
          <w:p w:rsidR="00960824" w:rsidRPr="003654CB" w:rsidRDefault="00960824" w:rsidP="004A5A7E">
            <w:pPr>
              <w:spacing w:after="0"/>
              <w:jc w:val="right"/>
              <w:rPr>
                <w:rFonts w:cs="Times New Roman"/>
              </w:rPr>
            </w:pPr>
            <w:r w:rsidRPr="003654CB">
              <w:rPr>
                <w:rFonts w:cs="Times New Roman"/>
              </w:rPr>
              <w:t>56,36</w:t>
            </w:r>
          </w:p>
        </w:tc>
        <w:tc>
          <w:tcPr>
            <w:tcW w:w="992" w:type="dxa"/>
            <w:vAlign w:val="bottom"/>
          </w:tcPr>
          <w:p w:rsidR="00960824" w:rsidRPr="003654CB" w:rsidRDefault="00960824" w:rsidP="004A5A7E">
            <w:pPr>
              <w:spacing w:after="0"/>
              <w:jc w:val="right"/>
              <w:rPr>
                <w:rFonts w:cs="Times New Roman"/>
              </w:rPr>
            </w:pPr>
            <w:r w:rsidRPr="003654CB">
              <w:rPr>
                <w:rFonts w:cs="Times New Roman"/>
              </w:rPr>
              <w:t>113</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1/0,73</w:t>
            </w:r>
          </w:p>
        </w:tc>
      </w:tr>
      <w:tr w:rsidR="00960824" w:rsidRPr="003654CB" w:rsidTr="008C6B07">
        <w:trPr>
          <w:trHeight w:val="286"/>
        </w:trPr>
        <w:tc>
          <w:tcPr>
            <w:tcW w:w="710" w:type="dxa"/>
            <w:vAlign w:val="center"/>
          </w:tcPr>
          <w:p w:rsidR="00960824" w:rsidRPr="003654CB" w:rsidRDefault="00960824" w:rsidP="004A5A7E">
            <w:pPr>
              <w:spacing w:after="0"/>
              <w:jc w:val="center"/>
              <w:rPr>
                <w:rFonts w:cs="Times New Roman"/>
              </w:rPr>
            </w:pPr>
            <w:r w:rsidRPr="003654CB">
              <w:rPr>
                <w:rFonts w:cs="Times New Roman"/>
                <w:sz w:val="22"/>
              </w:rPr>
              <w:t>6.</w:t>
            </w:r>
          </w:p>
        </w:tc>
        <w:tc>
          <w:tcPr>
            <w:tcW w:w="3118" w:type="dxa"/>
            <w:vAlign w:val="center"/>
          </w:tcPr>
          <w:p w:rsidR="00960824" w:rsidRPr="003654CB" w:rsidRDefault="00960824" w:rsidP="004A5A7E">
            <w:pPr>
              <w:spacing w:after="0"/>
              <w:rPr>
                <w:rFonts w:cs="Times New Roman"/>
              </w:rPr>
            </w:pPr>
            <w:r w:rsidRPr="003654CB">
              <w:rPr>
                <w:rFonts w:cs="Times New Roman"/>
                <w:sz w:val="22"/>
              </w:rPr>
              <w:t>Odgojni zavod u Požegi</w:t>
            </w:r>
          </w:p>
        </w:tc>
        <w:tc>
          <w:tcPr>
            <w:tcW w:w="1329" w:type="dxa"/>
            <w:vAlign w:val="bottom"/>
          </w:tcPr>
          <w:p w:rsidR="00960824" w:rsidRPr="003654CB" w:rsidRDefault="00960824" w:rsidP="004A5A7E">
            <w:pPr>
              <w:spacing w:after="0"/>
              <w:jc w:val="right"/>
              <w:rPr>
                <w:rFonts w:cs="Times New Roman"/>
              </w:rPr>
            </w:pPr>
            <w:r w:rsidRPr="003654CB">
              <w:rPr>
                <w:rFonts w:cs="Times New Roman"/>
              </w:rPr>
              <w:t>740,57</w:t>
            </w:r>
          </w:p>
        </w:tc>
        <w:tc>
          <w:tcPr>
            <w:tcW w:w="1012" w:type="dxa"/>
            <w:vAlign w:val="bottom"/>
          </w:tcPr>
          <w:p w:rsidR="00960824" w:rsidRPr="003654CB" w:rsidRDefault="00960824" w:rsidP="004A5A7E">
            <w:pPr>
              <w:spacing w:after="0"/>
              <w:jc w:val="right"/>
              <w:rPr>
                <w:rFonts w:cs="Times New Roman"/>
              </w:rPr>
            </w:pPr>
            <w:r w:rsidRPr="003654CB">
              <w:rPr>
                <w:rFonts w:cs="Times New Roman"/>
              </w:rPr>
              <w:t>188</w:t>
            </w:r>
          </w:p>
        </w:tc>
        <w:tc>
          <w:tcPr>
            <w:tcW w:w="1345" w:type="dxa"/>
            <w:vAlign w:val="bottom"/>
          </w:tcPr>
          <w:p w:rsidR="00960824" w:rsidRPr="003654CB" w:rsidRDefault="00960824" w:rsidP="004A5A7E">
            <w:pPr>
              <w:spacing w:after="0"/>
              <w:jc w:val="right"/>
              <w:rPr>
                <w:rFonts w:cs="Times New Roman"/>
              </w:rPr>
            </w:pPr>
            <w:r w:rsidRPr="003654CB">
              <w:rPr>
                <w:rFonts w:cs="Times New Roman"/>
              </w:rPr>
              <w:t>40,93</w:t>
            </w:r>
          </w:p>
        </w:tc>
        <w:tc>
          <w:tcPr>
            <w:tcW w:w="992" w:type="dxa"/>
            <w:vAlign w:val="bottom"/>
          </w:tcPr>
          <w:p w:rsidR="00960824" w:rsidRPr="003654CB" w:rsidRDefault="00960824" w:rsidP="004A5A7E">
            <w:pPr>
              <w:spacing w:after="0"/>
              <w:jc w:val="right"/>
              <w:rPr>
                <w:rFonts w:cs="Times New Roman"/>
              </w:rPr>
            </w:pPr>
            <w:r w:rsidRPr="003654CB">
              <w:rPr>
                <w:rFonts w:cs="Times New Roman"/>
              </w:rPr>
              <w:t>82</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1/0,58</w:t>
            </w:r>
          </w:p>
        </w:tc>
      </w:tr>
      <w:tr w:rsidR="00960824" w:rsidRPr="003654CB" w:rsidTr="008C6B07">
        <w:trPr>
          <w:trHeight w:val="286"/>
        </w:trPr>
        <w:tc>
          <w:tcPr>
            <w:tcW w:w="710" w:type="dxa"/>
            <w:vAlign w:val="center"/>
          </w:tcPr>
          <w:p w:rsidR="00960824" w:rsidRPr="003654CB" w:rsidRDefault="00960824" w:rsidP="004A5A7E">
            <w:pPr>
              <w:spacing w:after="0"/>
              <w:jc w:val="center"/>
              <w:rPr>
                <w:rFonts w:cs="Times New Roman"/>
              </w:rPr>
            </w:pPr>
            <w:r w:rsidRPr="003654CB">
              <w:rPr>
                <w:rFonts w:cs="Times New Roman"/>
                <w:sz w:val="22"/>
              </w:rPr>
              <w:t>7.</w:t>
            </w:r>
          </w:p>
        </w:tc>
        <w:tc>
          <w:tcPr>
            <w:tcW w:w="3118" w:type="dxa"/>
            <w:vAlign w:val="center"/>
          </w:tcPr>
          <w:p w:rsidR="00960824" w:rsidRPr="003654CB" w:rsidRDefault="00960824" w:rsidP="004A5A7E">
            <w:pPr>
              <w:spacing w:after="0"/>
              <w:rPr>
                <w:rFonts w:cs="Times New Roman"/>
              </w:rPr>
            </w:pPr>
            <w:r w:rsidRPr="003654CB">
              <w:rPr>
                <w:rFonts w:cs="Times New Roman"/>
                <w:sz w:val="22"/>
              </w:rPr>
              <w:t>Kaznionica u Turopolju</w:t>
            </w:r>
          </w:p>
        </w:tc>
        <w:tc>
          <w:tcPr>
            <w:tcW w:w="1329" w:type="dxa"/>
            <w:vAlign w:val="bottom"/>
          </w:tcPr>
          <w:p w:rsidR="00960824" w:rsidRPr="003654CB" w:rsidRDefault="00960824" w:rsidP="004A5A7E">
            <w:pPr>
              <w:spacing w:after="0"/>
              <w:jc w:val="right"/>
              <w:rPr>
                <w:rFonts w:cs="Times New Roman"/>
              </w:rPr>
            </w:pPr>
            <w:r w:rsidRPr="003654CB">
              <w:rPr>
                <w:rFonts w:cs="Times New Roman"/>
              </w:rPr>
              <w:t>609,00</w:t>
            </w:r>
          </w:p>
        </w:tc>
        <w:tc>
          <w:tcPr>
            <w:tcW w:w="1012" w:type="dxa"/>
            <w:vAlign w:val="bottom"/>
          </w:tcPr>
          <w:p w:rsidR="00960824" w:rsidRPr="003654CB" w:rsidRDefault="00960824" w:rsidP="004A5A7E">
            <w:pPr>
              <w:spacing w:after="0"/>
              <w:jc w:val="right"/>
              <w:rPr>
                <w:rFonts w:cs="Times New Roman"/>
              </w:rPr>
            </w:pPr>
            <w:r w:rsidRPr="003654CB">
              <w:rPr>
                <w:rFonts w:cs="Times New Roman"/>
              </w:rPr>
              <w:t>154</w:t>
            </w:r>
          </w:p>
        </w:tc>
        <w:tc>
          <w:tcPr>
            <w:tcW w:w="1345" w:type="dxa"/>
            <w:vAlign w:val="bottom"/>
          </w:tcPr>
          <w:p w:rsidR="00960824" w:rsidRPr="003654CB" w:rsidRDefault="00960824" w:rsidP="004A5A7E">
            <w:pPr>
              <w:spacing w:after="0"/>
              <w:jc w:val="right"/>
              <w:rPr>
                <w:rFonts w:cs="Times New Roman"/>
              </w:rPr>
            </w:pPr>
            <w:r w:rsidRPr="003654CB">
              <w:rPr>
                <w:rFonts w:cs="Times New Roman"/>
              </w:rPr>
              <w:t>56,97</w:t>
            </w:r>
          </w:p>
        </w:tc>
        <w:tc>
          <w:tcPr>
            <w:tcW w:w="992" w:type="dxa"/>
            <w:vAlign w:val="bottom"/>
          </w:tcPr>
          <w:p w:rsidR="00960824" w:rsidRPr="003654CB" w:rsidRDefault="00960824" w:rsidP="004A5A7E">
            <w:pPr>
              <w:spacing w:after="0"/>
              <w:jc w:val="right"/>
              <w:rPr>
                <w:rFonts w:cs="Times New Roman"/>
              </w:rPr>
            </w:pPr>
            <w:r w:rsidRPr="003654CB">
              <w:rPr>
                <w:rFonts w:cs="Times New Roman"/>
              </w:rPr>
              <w:t>114</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1/0,75</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8.</w:t>
            </w:r>
          </w:p>
        </w:tc>
        <w:tc>
          <w:tcPr>
            <w:tcW w:w="3118" w:type="dxa"/>
            <w:vAlign w:val="center"/>
          </w:tcPr>
          <w:p w:rsidR="00960824" w:rsidRPr="003654CB" w:rsidRDefault="00960824" w:rsidP="004A5A7E">
            <w:pPr>
              <w:spacing w:after="0"/>
              <w:rPr>
                <w:rFonts w:cs="Times New Roman"/>
              </w:rPr>
            </w:pPr>
            <w:r w:rsidRPr="003654CB">
              <w:rPr>
                <w:rFonts w:cs="Times New Roman"/>
                <w:sz w:val="22"/>
              </w:rPr>
              <w:t>Odgojni zavod Turopolje</w:t>
            </w:r>
          </w:p>
        </w:tc>
        <w:tc>
          <w:tcPr>
            <w:tcW w:w="1329" w:type="dxa"/>
            <w:vAlign w:val="bottom"/>
          </w:tcPr>
          <w:p w:rsidR="00960824" w:rsidRPr="003654CB" w:rsidRDefault="00960824" w:rsidP="004A5A7E">
            <w:pPr>
              <w:spacing w:after="0"/>
              <w:jc w:val="right"/>
              <w:rPr>
                <w:rFonts w:cs="Times New Roman"/>
              </w:rPr>
            </w:pPr>
            <w:r w:rsidRPr="003654CB">
              <w:rPr>
                <w:rFonts w:cs="Times New Roman"/>
              </w:rPr>
              <w:t>1.123,11</w:t>
            </w:r>
          </w:p>
        </w:tc>
        <w:tc>
          <w:tcPr>
            <w:tcW w:w="1012" w:type="dxa"/>
            <w:vAlign w:val="bottom"/>
          </w:tcPr>
          <w:p w:rsidR="00960824" w:rsidRPr="003654CB" w:rsidRDefault="00960824" w:rsidP="004A5A7E">
            <w:pPr>
              <w:spacing w:after="0"/>
              <w:jc w:val="right"/>
              <w:rPr>
                <w:rFonts w:cs="Times New Roman"/>
              </w:rPr>
            </w:pPr>
            <w:r w:rsidRPr="003654CB">
              <w:rPr>
                <w:rFonts w:cs="Times New Roman"/>
              </w:rPr>
              <w:t>28</w:t>
            </w:r>
            <w:r>
              <w:rPr>
                <w:rFonts w:cs="Times New Roman"/>
              </w:rPr>
              <w:t>5</w:t>
            </w:r>
          </w:p>
        </w:tc>
        <w:tc>
          <w:tcPr>
            <w:tcW w:w="1345" w:type="dxa"/>
            <w:vAlign w:val="bottom"/>
          </w:tcPr>
          <w:p w:rsidR="00960824" w:rsidRPr="003654CB" w:rsidRDefault="00960824" w:rsidP="004A5A7E">
            <w:pPr>
              <w:spacing w:after="0"/>
              <w:jc w:val="right"/>
              <w:rPr>
                <w:rFonts w:cs="Times New Roman"/>
              </w:rPr>
            </w:pPr>
            <w:r w:rsidRPr="003654CB">
              <w:rPr>
                <w:rFonts w:cs="Times New Roman"/>
              </w:rPr>
              <w:t>75,23</w:t>
            </w:r>
          </w:p>
        </w:tc>
        <w:tc>
          <w:tcPr>
            <w:tcW w:w="992" w:type="dxa"/>
            <w:vAlign w:val="bottom"/>
          </w:tcPr>
          <w:p w:rsidR="00960824" w:rsidRPr="003654CB" w:rsidRDefault="00960824" w:rsidP="004A5A7E">
            <w:pPr>
              <w:spacing w:after="0"/>
              <w:jc w:val="right"/>
              <w:rPr>
                <w:rFonts w:cs="Times New Roman"/>
              </w:rPr>
            </w:pPr>
            <w:r w:rsidRPr="003654CB">
              <w:rPr>
                <w:rFonts w:cs="Times New Roman"/>
              </w:rPr>
              <w:t>151</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1/0,46</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9.</w:t>
            </w:r>
          </w:p>
        </w:tc>
        <w:tc>
          <w:tcPr>
            <w:tcW w:w="3118" w:type="dxa"/>
            <w:vAlign w:val="center"/>
          </w:tcPr>
          <w:p w:rsidR="00960824" w:rsidRPr="003654CB" w:rsidRDefault="00960824" w:rsidP="004A5A7E">
            <w:pPr>
              <w:spacing w:after="0"/>
              <w:rPr>
                <w:rFonts w:cs="Times New Roman"/>
              </w:rPr>
            </w:pPr>
            <w:r w:rsidRPr="003654CB">
              <w:rPr>
                <w:rFonts w:cs="Times New Roman"/>
                <w:sz w:val="22"/>
              </w:rPr>
              <w:t>Kaznionica u Valturi</w:t>
            </w:r>
          </w:p>
        </w:tc>
        <w:tc>
          <w:tcPr>
            <w:tcW w:w="1329" w:type="dxa"/>
            <w:vAlign w:val="bottom"/>
          </w:tcPr>
          <w:p w:rsidR="00960824" w:rsidRPr="003654CB" w:rsidRDefault="00960824" w:rsidP="004A5A7E">
            <w:pPr>
              <w:spacing w:after="0"/>
              <w:jc w:val="right"/>
              <w:rPr>
                <w:rFonts w:cs="Times New Roman"/>
              </w:rPr>
            </w:pPr>
            <w:r w:rsidRPr="003654CB">
              <w:rPr>
                <w:rFonts w:cs="Times New Roman"/>
              </w:rPr>
              <w:t>62</w:t>
            </w:r>
            <w:r>
              <w:rPr>
                <w:rFonts w:cs="Times New Roman"/>
              </w:rPr>
              <w:t>4</w:t>
            </w:r>
            <w:r w:rsidRPr="003654CB">
              <w:rPr>
                <w:rFonts w:cs="Times New Roman"/>
              </w:rPr>
              <w:t>,06</w:t>
            </w:r>
          </w:p>
        </w:tc>
        <w:tc>
          <w:tcPr>
            <w:tcW w:w="1012" w:type="dxa"/>
            <w:vAlign w:val="bottom"/>
          </w:tcPr>
          <w:p w:rsidR="00960824" w:rsidRPr="003654CB" w:rsidRDefault="00960824" w:rsidP="004A5A7E">
            <w:pPr>
              <w:spacing w:after="0"/>
              <w:jc w:val="right"/>
              <w:rPr>
                <w:rFonts w:cs="Times New Roman"/>
              </w:rPr>
            </w:pPr>
            <w:r w:rsidRPr="003654CB">
              <w:rPr>
                <w:rFonts w:cs="Times New Roman"/>
              </w:rPr>
              <w:t>159</w:t>
            </w:r>
          </w:p>
        </w:tc>
        <w:tc>
          <w:tcPr>
            <w:tcW w:w="1345" w:type="dxa"/>
            <w:vAlign w:val="bottom"/>
          </w:tcPr>
          <w:p w:rsidR="00960824" w:rsidRPr="003654CB" w:rsidRDefault="00960824" w:rsidP="004A5A7E">
            <w:pPr>
              <w:spacing w:after="0"/>
              <w:jc w:val="right"/>
              <w:rPr>
                <w:rFonts w:cs="Times New Roman"/>
              </w:rPr>
            </w:pPr>
            <w:r w:rsidRPr="003654CB">
              <w:rPr>
                <w:rFonts w:cs="Times New Roman"/>
              </w:rPr>
              <w:t>43,82</w:t>
            </w:r>
          </w:p>
        </w:tc>
        <w:tc>
          <w:tcPr>
            <w:tcW w:w="992" w:type="dxa"/>
            <w:vAlign w:val="bottom"/>
          </w:tcPr>
          <w:p w:rsidR="00960824" w:rsidRPr="003654CB" w:rsidRDefault="00960824" w:rsidP="004A5A7E">
            <w:pPr>
              <w:spacing w:after="0"/>
              <w:jc w:val="right"/>
              <w:rPr>
                <w:rFonts w:cs="Times New Roman"/>
              </w:rPr>
            </w:pPr>
            <w:r w:rsidRPr="003654CB">
              <w:rPr>
                <w:rFonts w:cs="Times New Roman"/>
              </w:rPr>
              <w:t>88</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1/0,61</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10.</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Bjelovaru</w:t>
            </w:r>
          </w:p>
        </w:tc>
        <w:tc>
          <w:tcPr>
            <w:tcW w:w="1329" w:type="dxa"/>
            <w:vAlign w:val="bottom"/>
          </w:tcPr>
          <w:p w:rsidR="00960824" w:rsidRPr="003654CB" w:rsidRDefault="00960824" w:rsidP="004A5A7E">
            <w:pPr>
              <w:spacing w:after="0"/>
              <w:jc w:val="right"/>
              <w:rPr>
                <w:rFonts w:cs="Times New Roman"/>
              </w:rPr>
            </w:pPr>
            <w:r w:rsidRPr="003654CB">
              <w:rPr>
                <w:rFonts w:cs="Times New Roman"/>
              </w:rPr>
              <w:t>255,23</w:t>
            </w:r>
          </w:p>
        </w:tc>
        <w:tc>
          <w:tcPr>
            <w:tcW w:w="1012" w:type="dxa"/>
            <w:vAlign w:val="bottom"/>
          </w:tcPr>
          <w:p w:rsidR="00960824" w:rsidRPr="003654CB" w:rsidRDefault="00960824" w:rsidP="004A5A7E">
            <w:pPr>
              <w:spacing w:after="0"/>
              <w:jc w:val="right"/>
              <w:rPr>
                <w:rFonts w:cs="Times New Roman"/>
              </w:rPr>
            </w:pPr>
            <w:r w:rsidRPr="003654CB">
              <w:rPr>
                <w:rFonts w:cs="Times New Roman"/>
              </w:rPr>
              <w:t>65</w:t>
            </w:r>
          </w:p>
        </w:tc>
        <w:tc>
          <w:tcPr>
            <w:tcW w:w="1345" w:type="dxa"/>
            <w:vAlign w:val="bottom"/>
          </w:tcPr>
          <w:p w:rsidR="00960824" w:rsidRPr="003654CB" w:rsidRDefault="00960824" w:rsidP="004A5A7E">
            <w:pPr>
              <w:spacing w:after="0"/>
              <w:jc w:val="right"/>
              <w:rPr>
                <w:rFonts w:cs="Times New Roman"/>
              </w:rPr>
            </w:pPr>
            <w:r w:rsidRPr="003654CB">
              <w:rPr>
                <w:rFonts w:cs="Times New Roman"/>
              </w:rPr>
              <w:t>34,84</w:t>
            </w:r>
          </w:p>
        </w:tc>
        <w:tc>
          <w:tcPr>
            <w:tcW w:w="992" w:type="dxa"/>
            <w:vAlign w:val="bottom"/>
          </w:tcPr>
          <w:p w:rsidR="00960824" w:rsidRPr="003654CB" w:rsidRDefault="00960824" w:rsidP="004A5A7E">
            <w:pPr>
              <w:spacing w:after="0"/>
              <w:jc w:val="right"/>
              <w:rPr>
                <w:rFonts w:cs="Times New Roman"/>
              </w:rPr>
            </w:pPr>
            <w:r w:rsidRPr="003654CB">
              <w:rPr>
                <w:rFonts w:cs="Times New Roman"/>
              </w:rPr>
              <w:t>70</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1/1,83</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11.</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Dubrovniku</w:t>
            </w:r>
          </w:p>
        </w:tc>
        <w:tc>
          <w:tcPr>
            <w:tcW w:w="1329" w:type="dxa"/>
            <w:vAlign w:val="bottom"/>
          </w:tcPr>
          <w:p w:rsidR="00960824" w:rsidRPr="003654CB" w:rsidRDefault="00960824" w:rsidP="004A5A7E">
            <w:pPr>
              <w:spacing w:after="0"/>
              <w:jc w:val="right"/>
              <w:rPr>
                <w:rFonts w:cs="Times New Roman"/>
              </w:rPr>
            </w:pPr>
            <w:r w:rsidRPr="003654CB">
              <w:rPr>
                <w:rFonts w:cs="Times New Roman"/>
              </w:rPr>
              <w:t>387,74</w:t>
            </w:r>
          </w:p>
        </w:tc>
        <w:tc>
          <w:tcPr>
            <w:tcW w:w="1012" w:type="dxa"/>
            <w:vAlign w:val="bottom"/>
          </w:tcPr>
          <w:p w:rsidR="00960824" w:rsidRPr="003654CB" w:rsidRDefault="00960824" w:rsidP="004A5A7E">
            <w:pPr>
              <w:spacing w:after="0"/>
              <w:jc w:val="right"/>
              <w:rPr>
                <w:rFonts w:cs="Times New Roman"/>
              </w:rPr>
            </w:pPr>
            <w:r w:rsidRPr="003654CB">
              <w:rPr>
                <w:rFonts w:cs="Times New Roman"/>
              </w:rPr>
              <w:t>98</w:t>
            </w:r>
          </w:p>
        </w:tc>
        <w:tc>
          <w:tcPr>
            <w:tcW w:w="1345" w:type="dxa"/>
            <w:vAlign w:val="bottom"/>
          </w:tcPr>
          <w:p w:rsidR="00960824" w:rsidRPr="003654CB" w:rsidRDefault="00960824" w:rsidP="004A5A7E">
            <w:pPr>
              <w:spacing w:after="0"/>
              <w:jc w:val="right"/>
              <w:rPr>
                <w:rFonts w:cs="Times New Roman"/>
              </w:rPr>
            </w:pPr>
            <w:r w:rsidRPr="003654CB">
              <w:rPr>
                <w:rFonts w:cs="Times New Roman"/>
              </w:rPr>
              <w:t>40,77</w:t>
            </w:r>
          </w:p>
        </w:tc>
        <w:tc>
          <w:tcPr>
            <w:tcW w:w="992" w:type="dxa"/>
            <w:vAlign w:val="bottom"/>
          </w:tcPr>
          <w:p w:rsidR="00960824" w:rsidRPr="003654CB" w:rsidRDefault="00960824" w:rsidP="004A5A7E">
            <w:pPr>
              <w:spacing w:after="0"/>
              <w:jc w:val="right"/>
              <w:rPr>
                <w:rFonts w:cs="Times New Roman"/>
              </w:rPr>
            </w:pPr>
            <w:r w:rsidRPr="003654CB">
              <w:rPr>
                <w:rFonts w:cs="Times New Roman"/>
              </w:rPr>
              <w:t>82</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1/1,15</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12.</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Gospiću</w:t>
            </w:r>
          </w:p>
        </w:tc>
        <w:tc>
          <w:tcPr>
            <w:tcW w:w="1329" w:type="dxa"/>
            <w:vAlign w:val="bottom"/>
          </w:tcPr>
          <w:p w:rsidR="00960824" w:rsidRPr="003654CB" w:rsidRDefault="00960824" w:rsidP="004A5A7E">
            <w:pPr>
              <w:spacing w:after="0"/>
              <w:jc w:val="right"/>
              <w:rPr>
                <w:rFonts w:cs="Times New Roman"/>
              </w:rPr>
            </w:pPr>
            <w:r w:rsidRPr="003654CB">
              <w:rPr>
                <w:rFonts w:cs="Times New Roman"/>
              </w:rPr>
              <w:t>433,63</w:t>
            </w:r>
          </w:p>
        </w:tc>
        <w:tc>
          <w:tcPr>
            <w:tcW w:w="1012" w:type="dxa"/>
            <w:vAlign w:val="bottom"/>
          </w:tcPr>
          <w:p w:rsidR="00960824" w:rsidRPr="003654CB" w:rsidRDefault="00960824" w:rsidP="004A5A7E">
            <w:pPr>
              <w:spacing w:after="0"/>
              <w:jc w:val="right"/>
              <w:rPr>
                <w:rFonts w:cs="Times New Roman"/>
              </w:rPr>
            </w:pPr>
            <w:r w:rsidRPr="003654CB">
              <w:rPr>
                <w:rFonts w:cs="Times New Roman"/>
              </w:rPr>
              <w:t>110</w:t>
            </w:r>
          </w:p>
        </w:tc>
        <w:tc>
          <w:tcPr>
            <w:tcW w:w="1345" w:type="dxa"/>
            <w:vAlign w:val="bottom"/>
          </w:tcPr>
          <w:p w:rsidR="00960824" w:rsidRPr="003654CB" w:rsidRDefault="00960824" w:rsidP="004A5A7E">
            <w:pPr>
              <w:spacing w:after="0"/>
              <w:jc w:val="right"/>
              <w:rPr>
                <w:rFonts w:cs="Times New Roman"/>
              </w:rPr>
            </w:pPr>
            <w:r w:rsidRPr="003654CB">
              <w:rPr>
                <w:rFonts w:cs="Times New Roman"/>
              </w:rPr>
              <w:t>56,66</w:t>
            </w:r>
          </w:p>
        </w:tc>
        <w:tc>
          <w:tcPr>
            <w:tcW w:w="992" w:type="dxa"/>
            <w:vAlign w:val="bottom"/>
          </w:tcPr>
          <w:p w:rsidR="00960824" w:rsidRPr="003654CB" w:rsidRDefault="00960824" w:rsidP="004A5A7E">
            <w:pPr>
              <w:spacing w:after="0"/>
              <w:jc w:val="right"/>
              <w:rPr>
                <w:rFonts w:cs="Times New Roman"/>
              </w:rPr>
            </w:pPr>
            <w:r w:rsidRPr="003654CB">
              <w:rPr>
                <w:rFonts w:cs="Times New Roman"/>
              </w:rPr>
              <w:t>114</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1/1,04</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13.</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Karlovcu</w:t>
            </w:r>
          </w:p>
        </w:tc>
        <w:tc>
          <w:tcPr>
            <w:tcW w:w="1329" w:type="dxa"/>
            <w:vAlign w:val="bottom"/>
          </w:tcPr>
          <w:p w:rsidR="00960824" w:rsidRPr="003654CB" w:rsidRDefault="00960824" w:rsidP="004A5A7E">
            <w:pPr>
              <w:spacing w:after="0"/>
              <w:jc w:val="right"/>
              <w:rPr>
                <w:rFonts w:cs="Times New Roman"/>
              </w:rPr>
            </w:pPr>
            <w:r w:rsidRPr="003654CB">
              <w:rPr>
                <w:rFonts w:cs="Times New Roman"/>
              </w:rPr>
              <w:t>446,24</w:t>
            </w:r>
          </w:p>
        </w:tc>
        <w:tc>
          <w:tcPr>
            <w:tcW w:w="1012" w:type="dxa"/>
            <w:vAlign w:val="bottom"/>
          </w:tcPr>
          <w:p w:rsidR="00960824" w:rsidRPr="003654CB" w:rsidRDefault="00960824" w:rsidP="004A5A7E">
            <w:pPr>
              <w:spacing w:after="0"/>
              <w:jc w:val="right"/>
              <w:rPr>
                <w:rFonts w:cs="Times New Roman"/>
              </w:rPr>
            </w:pPr>
            <w:r w:rsidRPr="003654CB">
              <w:rPr>
                <w:rFonts w:cs="Times New Roman"/>
              </w:rPr>
              <w:t>113</w:t>
            </w:r>
          </w:p>
        </w:tc>
        <w:tc>
          <w:tcPr>
            <w:tcW w:w="1345" w:type="dxa"/>
            <w:vAlign w:val="bottom"/>
          </w:tcPr>
          <w:p w:rsidR="00960824" w:rsidRPr="003654CB" w:rsidRDefault="00960824" w:rsidP="004A5A7E">
            <w:pPr>
              <w:spacing w:after="0"/>
              <w:jc w:val="right"/>
              <w:rPr>
                <w:rFonts w:cs="Times New Roman"/>
              </w:rPr>
            </w:pPr>
            <w:r w:rsidRPr="003654CB">
              <w:rPr>
                <w:rFonts w:cs="Times New Roman"/>
              </w:rPr>
              <w:t>37,46</w:t>
            </w:r>
          </w:p>
        </w:tc>
        <w:tc>
          <w:tcPr>
            <w:tcW w:w="992" w:type="dxa"/>
            <w:vAlign w:val="bottom"/>
          </w:tcPr>
          <w:p w:rsidR="00960824" w:rsidRPr="003654CB" w:rsidRDefault="00960824" w:rsidP="004A5A7E">
            <w:pPr>
              <w:spacing w:after="0"/>
              <w:jc w:val="right"/>
              <w:rPr>
                <w:rFonts w:cs="Times New Roman"/>
              </w:rPr>
            </w:pPr>
            <w:r w:rsidRPr="003654CB">
              <w:rPr>
                <w:rFonts w:cs="Times New Roman"/>
              </w:rPr>
              <w:t>75</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1/1,07</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14.</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Osijeku</w:t>
            </w:r>
          </w:p>
        </w:tc>
        <w:tc>
          <w:tcPr>
            <w:tcW w:w="1329" w:type="dxa"/>
            <w:vAlign w:val="bottom"/>
          </w:tcPr>
          <w:p w:rsidR="00960824" w:rsidRPr="003654CB" w:rsidRDefault="00960824" w:rsidP="004A5A7E">
            <w:pPr>
              <w:spacing w:after="0"/>
              <w:jc w:val="right"/>
              <w:rPr>
                <w:rFonts w:cs="Times New Roman"/>
              </w:rPr>
            </w:pPr>
            <w:r w:rsidRPr="003654CB">
              <w:rPr>
                <w:rFonts w:cs="Times New Roman"/>
              </w:rPr>
              <w:t>249,66</w:t>
            </w:r>
          </w:p>
        </w:tc>
        <w:tc>
          <w:tcPr>
            <w:tcW w:w="1012" w:type="dxa"/>
            <w:vAlign w:val="bottom"/>
          </w:tcPr>
          <w:p w:rsidR="00960824" w:rsidRPr="003654CB" w:rsidRDefault="00960824" w:rsidP="004A5A7E">
            <w:pPr>
              <w:spacing w:after="0"/>
              <w:jc w:val="right"/>
              <w:rPr>
                <w:rFonts w:cs="Times New Roman"/>
              </w:rPr>
            </w:pPr>
            <w:r w:rsidRPr="003654CB">
              <w:rPr>
                <w:rFonts w:cs="Times New Roman"/>
              </w:rPr>
              <w:t>63</w:t>
            </w:r>
          </w:p>
        </w:tc>
        <w:tc>
          <w:tcPr>
            <w:tcW w:w="1345" w:type="dxa"/>
            <w:vAlign w:val="bottom"/>
          </w:tcPr>
          <w:p w:rsidR="00960824" w:rsidRPr="003654CB" w:rsidRDefault="00960824" w:rsidP="004A5A7E">
            <w:pPr>
              <w:spacing w:after="0"/>
              <w:jc w:val="right"/>
              <w:rPr>
                <w:rFonts w:cs="Times New Roman"/>
              </w:rPr>
            </w:pPr>
            <w:r w:rsidRPr="003654CB">
              <w:rPr>
                <w:rFonts w:cs="Times New Roman"/>
              </w:rPr>
              <w:t>34,09</w:t>
            </w:r>
          </w:p>
        </w:tc>
        <w:tc>
          <w:tcPr>
            <w:tcW w:w="992" w:type="dxa"/>
            <w:vAlign w:val="bottom"/>
          </w:tcPr>
          <w:p w:rsidR="00960824" w:rsidRPr="003654CB" w:rsidRDefault="00960824" w:rsidP="004A5A7E">
            <w:pPr>
              <w:spacing w:after="0"/>
              <w:jc w:val="right"/>
              <w:rPr>
                <w:rFonts w:cs="Times New Roman"/>
              </w:rPr>
            </w:pPr>
            <w:r w:rsidRPr="003654CB">
              <w:rPr>
                <w:rFonts w:cs="Times New Roman"/>
              </w:rPr>
              <w:t>68</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1/1,87</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15.</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Puli - Pola</w:t>
            </w:r>
          </w:p>
        </w:tc>
        <w:tc>
          <w:tcPr>
            <w:tcW w:w="1329" w:type="dxa"/>
            <w:vAlign w:val="bottom"/>
          </w:tcPr>
          <w:p w:rsidR="00960824" w:rsidRPr="003654CB" w:rsidRDefault="00960824" w:rsidP="004A5A7E">
            <w:pPr>
              <w:spacing w:after="0"/>
              <w:jc w:val="right"/>
              <w:rPr>
                <w:rFonts w:cs="Times New Roman"/>
              </w:rPr>
            </w:pPr>
            <w:r w:rsidRPr="003654CB">
              <w:rPr>
                <w:rFonts w:cs="Times New Roman"/>
              </w:rPr>
              <w:t>339,00</w:t>
            </w:r>
          </w:p>
        </w:tc>
        <w:tc>
          <w:tcPr>
            <w:tcW w:w="1012" w:type="dxa"/>
            <w:vAlign w:val="bottom"/>
          </w:tcPr>
          <w:p w:rsidR="00960824" w:rsidRPr="003654CB" w:rsidRDefault="00960824" w:rsidP="004A5A7E">
            <w:pPr>
              <w:spacing w:after="0"/>
              <w:jc w:val="right"/>
              <w:rPr>
                <w:rFonts w:cs="Times New Roman"/>
              </w:rPr>
            </w:pPr>
            <w:r w:rsidRPr="003654CB">
              <w:rPr>
                <w:rFonts w:cs="Times New Roman"/>
              </w:rPr>
              <w:t>86</w:t>
            </w:r>
          </w:p>
        </w:tc>
        <w:tc>
          <w:tcPr>
            <w:tcW w:w="1345" w:type="dxa"/>
            <w:vAlign w:val="bottom"/>
          </w:tcPr>
          <w:p w:rsidR="00960824" w:rsidRPr="003654CB" w:rsidRDefault="00960824" w:rsidP="004A5A7E">
            <w:pPr>
              <w:spacing w:after="0"/>
              <w:jc w:val="right"/>
              <w:rPr>
                <w:rFonts w:cs="Times New Roman"/>
              </w:rPr>
            </w:pPr>
            <w:r w:rsidRPr="003654CB">
              <w:rPr>
                <w:rFonts w:cs="Times New Roman"/>
              </w:rPr>
              <w:t>47,70</w:t>
            </w:r>
          </w:p>
        </w:tc>
        <w:tc>
          <w:tcPr>
            <w:tcW w:w="992" w:type="dxa"/>
            <w:vAlign w:val="bottom"/>
          </w:tcPr>
          <w:p w:rsidR="00960824" w:rsidRPr="003654CB" w:rsidRDefault="00960824" w:rsidP="004A5A7E">
            <w:pPr>
              <w:spacing w:after="0"/>
              <w:jc w:val="right"/>
              <w:rPr>
                <w:rFonts w:cs="Times New Roman"/>
              </w:rPr>
            </w:pPr>
            <w:r w:rsidRPr="003654CB">
              <w:rPr>
                <w:rFonts w:cs="Times New Roman"/>
              </w:rPr>
              <w:t>96</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1/1,48</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16.</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Rijeci</w:t>
            </w:r>
          </w:p>
        </w:tc>
        <w:tc>
          <w:tcPr>
            <w:tcW w:w="1329" w:type="dxa"/>
            <w:vAlign w:val="bottom"/>
          </w:tcPr>
          <w:p w:rsidR="00960824" w:rsidRPr="003654CB" w:rsidRDefault="00960824" w:rsidP="004A5A7E">
            <w:pPr>
              <w:spacing w:after="0"/>
              <w:jc w:val="right"/>
              <w:rPr>
                <w:rFonts w:cs="Times New Roman"/>
              </w:rPr>
            </w:pPr>
            <w:r w:rsidRPr="003654CB">
              <w:rPr>
                <w:rFonts w:cs="Times New Roman"/>
              </w:rPr>
              <w:t>310,26</w:t>
            </w:r>
          </w:p>
        </w:tc>
        <w:tc>
          <w:tcPr>
            <w:tcW w:w="1012" w:type="dxa"/>
            <w:vAlign w:val="bottom"/>
          </w:tcPr>
          <w:p w:rsidR="00960824" w:rsidRPr="003654CB" w:rsidRDefault="00960824" w:rsidP="004A5A7E">
            <w:pPr>
              <w:spacing w:after="0"/>
              <w:jc w:val="right"/>
              <w:rPr>
                <w:rFonts w:cs="Times New Roman"/>
              </w:rPr>
            </w:pPr>
            <w:r w:rsidRPr="003654CB">
              <w:rPr>
                <w:rFonts w:cs="Times New Roman"/>
              </w:rPr>
              <w:t>79</w:t>
            </w:r>
          </w:p>
        </w:tc>
        <w:tc>
          <w:tcPr>
            <w:tcW w:w="1345" w:type="dxa"/>
            <w:vAlign w:val="bottom"/>
          </w:tcPr>
          <w:p w:rsidR="00960824" w:rsidRPr="003654CB" w:rsidRDefault="00960824" w:rsidP="004A5A7E">
            <w:pPr>
              <w:spacing w:after="0"/>
              <w:jc w:val="right"/>
              <w:rPr>
                <w:rFonts w:cs="Times New Roman"/>
              </w:rPr>
            </w:pPr>
            <w:r w:rsidRPr="003654CB">
              <w:rPr>
                <w:rFonts w:cs="Times New Roman"/>
              </w:rPr>
              <w:t>44,22</w:t>
            </w:r>
          </w:p>
        </w:tc>
        <w:tc>
          <w:tcPr>
            <w:tcW w:w="992" w:type="dxa"/>
            <w:vAlign w:val="bottom"/>
          </w:tcPr>
          <w:p w:rsidR="00960824" w:rsidRPr="003654CB" w:rsidRDefault="00960824" w:rsidP="004A5A7E">
            <w:pPr>
              <w:spacing w:after="0"/>
              <w:jc w:val="right"/>
              <w:rPr>
                <w:rFonts w:cs="Times New Roman"/>
              </w:rPr>
            </w:pPr>
            <w:r w:rsidRPr="003654CB">
              <w:rPr>
                <w:rFonts w:cs="Times New Roman"/>
              </w:rPr>
              <w:t>89</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1/1,54</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17.</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Sisku</w:t>
            </w:r>
          </w:p>
        </w:tc>
        <w:tc>
          <w:tcPr>
            <w:tcW w:w="1329" w:type="dxa"/>
            <w:vAlign w:val="bottom"/>
          </w:tcPr>
          <w:p w:rsidR="00960824" w:rsidRPr="003654CB" w:rsidRDefault="00960824" w:rsidP="004A5A7E">
            <w:pPr>
              <w:spacing w:after="0"/>
              <w:jc w:val="right"/>
              <w:rPr>
                <w:rFonts w:cs="Times New Roman"/>
              </w:rPr>
            </w:pPr>
            <w:r w:rsidRPr="003654CB">
              <w:rPr>
                <w:rFonts w:cs="Times New Roman"/>
              </w:rPr>
              <w:t>541,59</w:t>
            </w:r>
          </w:p>
        </w:tc>
        <w:tc>
          <w:tcPr>
            <w:tcW w:w="1012" w:type="dxa"/>
            <w:vAlign w:val="bottom"/>
          </w:tcPr>
          <w:p w:rsidR="00960824" w:rsidRPr="003654CB" w:rsidRDefault="00960824" w:rsidP="004A5A7E">
            <w:pPr>
              <w:spacing w:after="0"/>
              <w:jc w:val="right"/>
              <w:rPr>
                <w:rFonts w:cs="Times New Roman"/>
              </w:rPr>
            </w:pPr>
            <w:r w:rsidRPr="003654CB">
              <w:rPr>
                <w:rFonts w:cs="Times New Roman"/>
              </w:rPr>
              <w:t>137</w:t>
            </w:r>
          </w:p>
        </w:tc>
        <w:tc>
          <w:tcPr>
            <w:tcW w:w="1345" w:type="dxa"/>
            <w:vAlign w:val="bottom"/>
          </w:tcPr>
          <w:p w:rsidR="00960824" w:rsidRPr="003654CB" w:rsidRDefault="00960824" w:rsidP="004A5A7E">
            <w:pPr>
              <w:spacing w:after="0"/>
              <w:jc w:val="right"/>
              <w:rPr>
                <w:rFonts w:cs="Times New Roman"/>
              </w:rPr>
            </w:pPr>
            <w:r w:rsidRPr="003654CB">
              <w:rPr>
                <w:rFonts w:cs="Times New Roman"/>
              </w:rPr>
              <w:t>41,75</w:t>
            </w:r>
          </w:p>
        </w:tc>
        <w:tc>
          <w:tcPr>
            <w:tcW w:w="992" w:type="dxa"/>
            <w:vAlign w:val="bottom"/>
          </w:tcPr>
          <w:p w:rsidR="00960824" w:rsidRPr="003654CB" w:rsidRDefault="00960824" w:rsidP="004A5A7E">
            <w:pPr>
              <w:spacing w:after="0"/>
              <w:jc w:val="right"/>
              <w:rPr>
                <w:rFonts w:cs="Times New Roman"/>
              </w:rPr>
            </w:pPr>
            <w:r w:rsidRPr="003654CB">
              <w:rPr>
                <w:rFonts w:cs="Times New Roman"/>
              </w:rPr>
              <w:t>84</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1/0,86</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18.</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Splitu</w:t>
            </w:r>
          </w:p>
        </w:tc>
        <w:tc>
          <w:tcPr>
            <w:tcW w:w="1329" w:type="dxa"/>
            <w:vAlign w:val="bottom"/>
          </w:tcPr>
          <w:p w:rsidR="00960824" w:rsidRPr="003654CB" w:rsidRDefault="00960824" w:rsidP="004A5A7E">
            <w:pPr>
              <w:spacing w:after="0"/>
              <w:jc w:val="right"/>
              <w:rPr>
                <w:rFonts w:cs="Times New Roman"/>
              </w:rPr>
            </w:pPr>
            <w:r w:rsidRPr="003654CB">
              <w:rPr>
                <w:rFonts w:cs="Times New Roman"/>
              </w:rPr>
              <w:t>360,45</w:t>
            </w:r>
          </w:p>
        </w:tc>
        <w:tc>
          <w:tcPr>
            <w:tcW w:w="1012" w:type="dxa"/>
            <w:vAlign w:val="bottom"/>
          </w:tcPr>
          <w:p w:rsidR="00960824" w:rsidRPr="003654CB" w:rsidRDefault="00960824" w:rsidP="004A5A7E">
            <w:pPr>
              <w:spacing w:after="0"/>
              <w:jc w:val="right"/>
              <w:rPr>
                <w:rFonts w:cs="Times New Roman"/>
              </w:rPr>
            </w:pPr>
            <w:r w:rsidRPr="003654CB">
              <w:rPr>
                <w:rFonts w:cs="Times New Roman"/>
              </w:rPr>
              <w:t>91</w:t>
            </w:r>
          </w:p>
        </w:tc>
        <w:tc>
          <w:tcPr>
            <w:tcW w:w="1345" w:type="dxa"/>
            <w:vAlign w:val="bottom"/>
          </w:tcPr>
          <w:p w:rsidR="00960824" w:rsidRPr="003654CB" w:rsidRDefault="00960824" w:rsidP="004A5A7E">
            <w:pPr>
              <w:spacing w:after="0"/>
              <w:jc w:val="right"/>
              <w:rPr>
                <w:rFonts w:cs="Times New Roman"/>
              </w:rPr>
            </w:pPr>
            <w:r w:rsidRPr="003654CB">
              <w:rPr>
                <w:rFonts w:cs="Times New Roman"/>
              </w:rPr>
              <w:t>45,89</w:t>
            </w:r>
          </w:p>
        </w:tc>
        <w:tc>
          <w:tcPr>
            <w:tcW w:w="992" w:type="dxa"/>
            <w:vAlign w:val="bottom"/>
          </w:tcPr>
          <w:p w:rsidR="00960824" w:rsidRPr="003654CB" w:rsidRDefault="00960824" w:rsidP="004A5A7E">
            <w:pPr>
              <w:spacing w:after="0"/>
              <w:jc w:val="right"/>
              <w:rPr>
                <w:rFonts w:cs="Times New Roman"/>
              </w:rPr>
            </w:pPr>
            <w:r w:rsidRPr="003654CB">
              <w:rPr>
                <w:rFonts w:cs="Times New Roman"/>
              </w:rPr>
              <w:t>92</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1/1,31</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19.</w:t>
            </w:r>
          </w:p>
        </w:tc>
        <w:tc>
          <w:tcPr>
            <w:tcW w:w="3118" w:type="dxa"/>
            <w:vAlign w:val="center"/>
          </w:tcPr>
          <w:p w:rsidR="00960824" w:rsidRPr="003654CB" w:rsidRDefault="00960824" w:rsidP="004A5A7E">
            <w:pPr>
              <w:spacing w:after="0"/>
              <w:rPr>
                <w:rFonts w:cs="Times New Roman"/>
              </w:rPr>
            </w:pPr>
            <w:r w:rsidRPr="003654CB">
              <w:rPr>
                <w:rFonts w:cs="Times New Roman"/>
                <w:sz w:val="22"/>
              </w:rPr>
              <w:t>Kaznionica i zatvor u Šibeniku</w:t>
            </w:r>
          </w:p>
        </w:tc>
        <w:tc>
          <w:tcPr>
            <w:tcW w:w="1329" w:type="dxa"/>
            <w:vAlign w:val="bottom"/>
          </w:tcPr>
          <w:p w:rsidR="00960824" w:rsidRPr="003654CB" w:rsidRDefault="00960824" w:rsidP="004A5A7E">
            <w:pPr>
              <w:spacing w:after="0"/>
              <w:jc w:val="right"/>
              <w:rPr>
                <w:rFonts w:cs="Times New Roman"/>
              </w:rPr>
            </w:pPr>
            <w:r w:rsidRPr="003654CB">
              <w:rPr>
                <w:rFonts w:cs="Times New Roman"/>
              </w:rPr>
              <w:t>419,70</w:t>
            </w:r>
          </w:p>
        </w:tc>
        <w:tc>
          <w:tcPr>
            <w:tcW w:w="1012" w:type="dxa"/>
            <w:vAlign w:val="bottom"/>
          </w:tcPr>
          <w:p w:rsidR="00960824" w:rsidRPr="003654CB" w:rsidRDefault="00960824" w:rsidP="004A5A7E">
            <w:pPr>
              <w:spacing w:after="0"/>
              <w:jc w:val="right"/>
              <w:rPr>
                <w:rFonts w:cs="Times New Roman"/>
              </w:rPr>
            </w:pPr>
            <w:r w:rsidRPr="003654CB">
              <w:rPr>
                <w:rFonts w:cs="Times New Roman"/>
              </w:rPr>
              <w:t>106</w:t>
            </w:r>
          </w:p>
        </w:tc>
        <w:tc>
          <w:tcPr>
            <w:tcW w:w="1345" w:type="dxa"/>
            <w:vAlign w:val="bottom"/>
          </w:tcPr>
          <w:p w:rsidR="00960824" w:rsidRPr="003654CB" w:rsidRDefault="00960824" w:rsidP="004A5A7E">
            <w:pPr>
              <w:spacing w:after="0"/>
              <w:jc w:val="right"/>
              <w:rPr>
                <w:rFonts w:cs="Times New Roman"/>
              </w:rPr>
            </w:pPr>
            <w:r w:rsidRPr="003654CB">
              <w:rPr>
                <w:rFonts w:cs="Times New Roman"/>
              </w:rPr>
              <w:t>40,31</w:t>
            </w:r>
          </w:p>
        </w:tc>
        <w:tc>
          <w:tcPr>
            <w:tcW w:w="992" w:type="dxa"/>
            <w:vAlign w:val="bottom"/>
          </w:tcPr>
          <w:p w:rsidR="00960824" w:rsidRPr="003654CB" w:rsidRDefault="00960824" w:rsidP="004A5A7E">
            <w:pPr>
              <w:spacing w:after="0"/>
              <w:jc w:val="right"/>
              <w:rPr>
                <w:rFonts w:cs="Times New Roman"/>
              </w:rPr>
            </w:pPr>
            <w:r w:rsidRPr="003654CB">
              <w:rPr>
                <w:rFonts w:cs="Times New Roman"/>
              </w:rPr>
              <w:t>81</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1/1,06</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20.</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Varaždinu</w:t>
            </w:r>
          </w:p>
        </w:tc>
        <w:tc>
          <w:tcPr>
            <w:tcW w:w="1329" w:type="dxa"/>
            <w:vAlign w:val="bottom"/>
          </w:tcPr>
          <w:p w:rsidR="00960824" w:rsidRPr="003654CB" w:rsidRDefault="00960824" w:rsidP="004A5A7E">
            <w:pPr>
              <w:spacing w:after="0"/>
              <w:jc w:val="right"/>
              <w:rPr>
                <w:rFonts w:cs="Times New Roman"/>
              </w:rPr>
            </w:pPr>
            <w:r w:rsidRPr="003654CB">
              <w:rPr>
                <w:rFonts w:cs="Times New Roman"/>
              </w:rPr>
              <w:t>330,19</w:t>
            </w:r>
          </w:p>
        </w:tc>
        <w:tc>
          <w:tcPr>
            <w:tcW w:w="1012" w:type="dxa"/>
            <w:vAlign w:val="bottom"/>
          </w:tcPr>
          <w:p w:rsidR="00960824" w:rsidRPr="003654CB" w:rsidRDefault="00960824" w:rsidP="004A5A7E">
            <w:pPr>
              <w:spacing w:after="0"/>
              <w:jc w:val="right"/>
              <w:rPr>
                <w:rFonts w:cs="Times New Roman"/>
              </w:rPr>
            </w:pPr>
            <w:r w:rsidRPr="003654CB">
              <w:rPr>
                <w:rFonts w:cs="Times New Roman"/>
              </w:rPr>
              <w:t>84</w:t>
            </w:r>
          </w:p>
        </w:tc>
        <w:tc>
          <w:tcPr>
            <w:tcW w:w="1345" w:type="dxa"/>
            <w:vAlign w:val="bottom"/>
          </w:tcPr>
          <w:p w:rsidR="00960824" w:rsidRPr="003654CB" w:rsidRDefault="00960824" w:rsidP="004A5A7E">
            <w:pPr>
              <w:spacing w:after="0"/>
              <w:jc w:val="right"/>
              <w:rPr>
                <w:rFonts w:cs="Times New Roman"/>
              </w:rPr>
            </w:pPr>
            <w:r w:rsidRPr="003654CB">
              <w:rPr>
                <w:rFonts w:cs="Times New Roman"/>
              </w:rPr>
              <w:t>38,18</w:t>
            </w:r>
          </w:p>
        </w:tc>
        <w:tc>
          <w:tcPr>
            <w:tcW w:w="992" w:type="dxa"/>
            <w:vAlign w:val="bottom"/>
          </w:tcPr>
          <w:p w:rsidR="00960824" w:rsidRPr="003654CB" w:rsidRDefault="00960824" w:rsidP="004A5A7E">
            <w:pPr>
              <w:spacing w:after="0"/>
              <w:jc w:val="right"/>
              <w:rPr>
                <w:rFonts w:cs="Times New Roman"/>
              </w:rPr>
            </w:pPr>
            <w:r w:rsidRPr="003654CB">
              <w:rPr>
                <w:rFonts w:cs="Times New Roman"/>
              </w:rPr>
              <w:t>77</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1/1,36</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21.</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Zadru</w:t>
            </w:r>
          </w:p>
        </w:tc>
        <w:tc>
          <w:tcPr>
            <w:tcW w:w="1329" w:type="dxa"/>
            <w:vAlign w:val="bottom"/>
          </w:tcPr>
          <w:p w:rsidR="00960824" w:rsidRPr="003654CB" w:rsidRDefault="00960824" w:rsidP="004A5A7E">
            <w:pPr>
              <w:spacing w:after="0"/>
              <w:jc w:val="right"/>
              <w:rPr>
                <w:rFonts w:cs="Times New Roman"/>
              </w:rPr>
            </w:pPr>
            <w:r w:rsidRPr="003654CB">
              <w:rPr>
                <w:rFonts w:cs="Times New Roman"/>
              </w:rPr>
              <w:t>365,09</w:t>
            </w:r>
          </w:p>
        </w:tc>
        <w:tc>
          <w:tcPr>
            <w:tcW w:w="1012" w:type="dxa"/>
            <w:vAlign w:val="bottom"/>
          </w:tcPr>
          <w:p w:rsidR="00960824" w:rsidRPr="003654CB" w:rsidRDefault="00960824" w:rsidP="004A5A7E">
            <w:pPr>
              <w:spacing w:after="0"/>
              <w:jc w:val="right"/>
              <w:rPr>
                <w:rFonts w:cs="Times New Roman"/>
              </w:rPr>
            </w:pPr>
            <w:r w:rsidRPr="003654CB">
              <w:rPr>
                <w:rFonts w:cs="Times New Roman"/>
              </w:rPr>
              <w:t>9</w:t>
            </w:r>
            <w:r>
              <w:rPr>
                <w:rFonts w:cs="Times New Roman"/>
              </w:rPr>
              <w:t>3</w:t>
            </w:r>
          </w:p>
        </w:tc>
        <w:tc>
          <w:tcPr>
            <w:tcW w:w="1345" w:type="dxa"/>
            <w:vAlign w:val="bottom"/>
          </w:tcPr>
          <w:p w:rsidR="00960824" w:rsidRPr="003654CB" w:rsidRDefault="00960824" w:rsidP="004A5A7E">
            <w:pPr>
              <w:spacing w:after="0"/>
              <w:jc w:val="right"/>
              <w:rPr>
                <w:rFonts w:cs="Times New Roman"/>
              </w:rPr>
            </w:pPr>
            <w:r w:rsidRPr="003654CB">
              <w:rPr>
                <w:rFonts w:cs="Times New Roman"/>
              </w:rPr>
              <w:t>52,14</w:t>
            </w:r>
          </w:p>
        </w:tc>
        <w:tc>
          <w:tcPr>
            <w:tcW w:w="992" w:type="dxa"/>
            <w:vAlign w:val="bottom"/>
          </w:tcPr>
          <w:p w:rsidR="00960824" w:rsidRPr="003654CB" w:rsidRDefault="00960824" w:rsidP="004A5A7E">
            <w:pPr>
              <w:spacing w:after="0"/>
              <w:jc w:val="right"/>
              <w:rPr>
                <w:rFonts w:cs="Times New Roman"/>
              </w:rPr>
            </w:pPr>
            <w:r w:rsidRPr="003654CB">
              <w:rPr>
                <w:rFonts w:cs="Times New Roman"/>
              </w:rPr>
              <w:t>105</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1/1,19</w:t>
            </w:r>
          </w:p>
        </w:tc>
      </w:tr>
      <w:tr w:rsidR="00960824" w:rsidRPr="003654CB" w:rsidTr="008C6B07">
        <w:tc>
          <w:tcPr>
            <w:tcW w:w="710" w:type="dxa"/>
            <w:vAlign w:val="center"/>
          </w:tcPr>
          <w:p w:rsidR="00960824" w:rsidRPr="003654CB" w:rsidRDefault="00960824" w:rsidP="004A5A7E">
            <w:pPr>
              <w:spacing w:after="0"/>
              <w:jc w:val="center"/>
              <w:rPr>
                <w:rFonts w:cs="Times New Roman"/>
              </w:rPr>
            </w:pPr>
            <w:r w:rsidRPr="003654CB">
              <w:rPr>
                <w:rFonts w:cs="Times New Roman"/>
                <w:sz w:val="22"/>
              </w:rPr>
              <w:t>22.</w:t>
            </w:r>
          </w:p>
        </w:tc>
        <w:tc>
          <w:tcPr>
            <w:tcW w:w="3118" w:type="dxa"/>
            <w:vAlign w:val="center"/>
          </w:tcPr>
          <w:p w:rsidR="00960824" w:rsidRPr="003654CB" w:rsidRDefault="00960824" w:rsidP="004A5A7E">
            <w:pPr>
              <w:spacing w:after="0"/>
              <w:rPr>
                <w:rFonts w:cs="Times New Roman"/>
              </w:rPr>
            </w:pPr>
            <w:r w:rsidRPr="003654CB">
              <w:rPr>
                <w:rFonts w:cs="Times New Roman"/>
                <w:sz w:val="22"/>
              </w:rPr>
              <w:t>Zatvor u Zagrebu</w:t>
            </w:r>
          </w:p>
        </w:tc>
        <w:tc>
          <w:tcPr>
            <w:tcW w:w="1329" w:type="dxa"/>
            <w:vAlign w:val="bottom"/>
          </w:tcPr>
          <w:p w:rsidR="00960824" w:rsidRPr="003654CB" w:rsidRDefault="00960824" w:rsidP="004A5A7E">
            <w:pPr>
              <w:spacing w:after="0"/>
              <w:jc w:val="right"/>
              <w:rPr>
                <w:rFonts w:cs="Times New Roman"/>
              </w:rPr>
            </w:pPr>
            <w:r w:rsidRPr="003654CB">
              <w:rPr>
                <w:rFonts w:cs="Times New Roman"/>
              </w:rPr>
              <w:t>270,57</w:t>
            </w:r>
          </w:p>
        </w:tc>
        <w:tc>
          <w:tcPr>
            <w:tcW w:w="1012" w:type="dxa"/>
            <w:vAlign w:val="bottom"/>
          </w:tcPr>
          <w:p w:rsidR="00960824" w:rsidRPr="003654CB" w:rsidRDefault="00960824" w:rsidP="004A5A7E">
            <w:pPr>
              <w:spacing w:after="0"/>
              <w:jc w:val="right"/>
              <w:rPr>
                <w:rFonts w:cs="Times New Roman"/>
              </w:rPr>
            </w:pPr>
            <w:r w:rsidRPr="003654CB">
              <w:rPr>
                <w:rFonts w:cs="Times New Roman"/>
              </w:rPr>
              <w:t>69</w:t>
            </w:r>
          </w:p>
        </w:tc>
        <w:tc>
          <w:tcPr>
            <w:tcW w:w="1345" w:type="dxa"/>
            <w:vAlign w:val="bottom"/>
          </w:tcPr>
          <w:p w:rsidR="00960824" w:rsidRPr="003654CB" w:rsidRDefault="00960824" w:rsidP="004A5A7E">
            <w:pPr>
              <w:spacing w:after="0"/>
              <w:jc w:val="right"/>
              <w:rPr>
                <w:rFonts w:cs="Times New Roman"/>
              </w:rPr>
            </w:pPr>
            <w:r w:rsidRPr="003654CB">
              <w:rPr>
                <w:rFonts w:cs="Times New Roman"/>
              </w:rPr>
              <w:t>47,28</w:t>
            </w:r>
          </w:p>
        </w:tc>
        <w:tc>
          <w:tcPr>
            <w:tcW w:w="992" w:type="dxa"/>
            <w:vAlign w:val="bottom"/>
          </w:tcPr>
          <w:p w:rsidR="00960824" w:rsidRPr="003654CB" w:rsidRDefault="00960824" w:rsidP="004A5A7E">
            <w:pPr>
              <w:spacing w:after="0"/>
              <w:jc w:val="right"/>
              <w:rPr>
                <w:rFonts w:cs="Times New Roman"/>
              </w:rPr>
            </w:pPr>
            <w:r w:rsidRPr="003654CB">
              <w:rPr>
                <w:rFonts w:cs="Times New Roman"/>
              </w:rPr>
              <w:t>95</w:t>
            </w:r>
          </w:p>
        </w:tc>
        <w:tc>
          <w:tcPr>
            <w:tcW w:w="1276" w:type="dxa"/>
            <w:vAlign w:val="center"/>
          </w:tcPr>
          <w:p w:rsidR="00960824" w:rsidRPr="003654CB" w:rsidRDefault="00960824" w:rsidP="004A5A7E">
            <w:pPr>
              <w:spacing w:after="0"/>
              <w:jc w:val="center"/>
              <w:rPr>
                <w:rFonts w:cs="Times New Roman"/>
              </w:rPr>
            </w:pPr>
            <w:r w:rsidRPr="003654CB">
              <w:rPr>
                <w:rFonts w:cs="Times New Roman"/>
              </w:rPr>
              <w:t>1/1,83</w:t>
            </w:r>
          </w:p>
        </w:tc>
      </w:tr>
      <w:tr w:rsidR="00960824" w:rsidRPr="008C6B07" w:rsidTr="008C6B07">
        <w:trPr>
          <w:trHeight w:val="395"/>
        </w:trPr>
        <w:tc>
          <w:tcPr>
            <w:tcW w:w="710" w:type="dxa"/>
            <w:shd w:val="clear" w:color="auto" w:fill="8DB3E2" w:themeFill="text2" w:themeFillTint="66"/>
            <w:vAlign w:val="center"/>
          </w:tcPr>
          <w:p w:rsidR="00960824" w:rsidRPr="008C6B07" w:rsidRDefault="00960824" w:rsidP="00960824">
            <w:pPr>
              <w:rPr>
                <w:b/>
              </w:rPr>
            </w:pPr>
          </w:p>
        </w:tc>
        <w:tc>
          <w:tcPr>
            <w:tcW w:w="3118" w:type="dxa"/>
            <w:shd w:val="clear" w:color="auto" w:fill="8DB3E2" w:themeFill="text2" w:themeFillTint="66"/>
            <w:vAlign w:val="center"/>
          </w:tcPr>
          <w:p w:rsidR="00960824" w:rsidRPr="008C6B07" w:rsidRDefault="00960824" w:rsidP="00960824">
            <w:pPr>
              <w:spacing w:after="0"/>
              <w:rPr>
                <w:b/>
              </w:rPr>
            </w:pPr>
            <w:r w:rsidRPr="008C6B07">
              <w:rPr>
                <w:b/>
              </w:rPr>
              <w:t>UKUPNO</w:t>
            </w:r>
          </w:p>
        </w:tc>
        <w:tc>
          <w:tcPr>
            <w:tcW w:w="1329" w:type="dxa"/>
            <w:shd w:val="clear" w:color="auto" w:fill="8DB3E2" w:themeFill="text2" w:themeFillTint="66"/>
            <w:vAlign w:val="center"/>
          </w:tcPr>
          <w:p w:rsidR="00960824" w:rsidRPr="008C6B07" w:rsidRDefault="00960824" w:rsidP="004A5A7E">
            <w:pPr>
              <w:spacing w:after="0"/>
              <w:jc w:val="right"/>
              <w:rPr>
                <w:rFonts w:cs="Times New Roman"/>
                <w:b/>
                <w:bCs/>
              </w:rPr>
            </w:pPr>
            <w:r w:rsidRPr="008C6B07">
              <w:rPr>
                <w:rFonts w:cs="Times New Roman"/>
                <w:b/>
                <w:bCs/>
              </w:rPr>
              <w:t>394,52</w:t>
            </w:r>
          </w:p>
        </w:tc>
        <w:tc>
          <w:tcPr>
            <w:tcW w:w="1012" w:type="dxa"/>
            <w:shd w:val="clear" w:color="auto" w:fill="8DB3E2" w:themeFill="text2" w:themeFillTint="66"/>
            <w:vAlign w:val="center"/>
          </w:tcPr>
          <w:p w:rsidR="00960824" w:rsidRPr="008C6B07" w:rsidRDefault="00960824" w:rsidP="004A5A7E">
            <w:pPr>
              <w:spacing w:after="0"/>
              <w:jc w:val="right"/>
              <w:rPr>
                <w:rFonts w:cs="Times New Roman"/>
                <w:b/>
                <w:bCs/>
              </w:rPr>
            </w:pPr>
            <w:r w:rsidRPr="008C6B07">
              <w:rPr>
                <w:rFonts w:cs="Times New Roman"/>
                <w:b/>
                <w:bCs/>
              </w:rPr>
              <w:t>100</w:t>
            </w:r>
          </w:p>
        </w:tc>
        <w:tc>
          <w:tcPr>
            <w:tcW w:w="1345" w:type="dxa"/>
            <w:shd w:val="clear" w:color="auto" w:fill="8DB3E2" w:themeFill="text2" w:themeFillTint="66"/>
            <w:vAlign w:val="center"/>
          </w:tcPr>
          <w:p w:rsidR="00960824" w:rsidRPr="008C6B07" w:rsidRDefault="00960824" w:rsidP="004A5A7E">
            <w:pPr>
              <w:spacing w:after="0"/>
              <w:jc w:val="right"/>
              <w:rPr>
                <w:rFonts w:cs="Times New Roman"/>
                <w:b/>
                <w:bCs/>
              </w:rPr>
            </w:pPr>
            <w:r w:rsidRPr="008C6B07">
              <w:rPr>
                <w:rFonts w:cs="Times New Roman"/>
                <w:b/>
                <w:bCs/>
              </w:rPr>
              <w:t>49,82</w:t>
            </w:r>
          </w:p>
        </w:tc>
        <w:tc>
          <w:tcPr>
            <w:tcW w:w="992" w:type="dxa"/>
            <w:shd w:val="clear" w:color="auto" w:fill="8DB3E2" w:themeFill="text2" w:themeFillTint="66"/>
            <w:vAlign w:val="center"/>
          </w:tcPr>
          <w:p w:rsidR="00960824" w:rsidRPr="008C6B07" w:rsidRDefault="00960824" w:rsidP="004A5A7E">
            <w:pPr>
              <w:spacing w:after="0"/>
              <w:jc w:val="right"/>
              <w:rPr>
                <w:rFonts w:cs="Times New Roman"/>
                <w:b/>
                <w:bCs/>
              </w:rPr>
            </w:pPr>
            <w:r w:rsidRPr="008C6B07">
              <w:rPr>
                <w:rFonts w:cs="Times New Roman"/>
                <w:b/>
                <w:bCs/>
              </w:rPr>
              <w:t>100</w:t>
            </w:r>
          </w:p>
        </w:tc>
        <w:tc>
          <w:tcPr>
            <w:tcW w:w="1276" w:type="dxa"/>
            <w:shd w:val="clear" w:color="auto" w:fill="8DB3E2" w:themeFill="text2" w:themeFillTint="66"/>
            <w:vAlign w:val="center"/>
          </w:tcPr>
          <w:p w:rsidR="00960824" w:rsidRPr="008C6B07" w:rsidRDefault="00960824" w:rsidP="004A5A7E">
            <w:pPr>
              <w:spacing w:after="0"/>
              <w:jc w:val="center"/>
              <w:rPr>
                <w:rFonts w:cs="Times New Roman"/>
                <w:b/>
                <w:bCs/>
              </w:rPr>
            </w:pPr>
            <w:r w:rsidRPr="008C6B07">
              <w:rPr>
                <w:rFonts w:cs="Times New Roman"/>
                <w:b/>
                <w:bCs/>
              </w:rPr>
              <w:t>1/1,22</w:t>
            </w:r>
          </w:p>
        </w:tc>
      </w:tr>
    </w:tbl>
    <w:p w:rsidR="00B022DA" w:rsidRPr="007F57A1" w:rsidRDefault="00B022DA" w:rsidP="00B022DA">
      <w:pPr>
        <w:overflowPunct w:val="0"/>
        <w:autoSpaceDE w:val="0"/>
        <w:autoSpaceDN w:val="0"/>
        <w:adjustRightInd w:val="0"/>
        <w:spacing w:after="0"/>
        <w:textAlignment w:val="baseline"/>
        <w:rPr>
          <w:rFonts w:cs="Times New Roman"/>
          <w:highlight w:val="yellow"/>
        </w:rPr>
      </w:pPr>
    </w:p>
    <w:p w:rsidR="00B022DA" w:rsidRDefault="00960824" w:rsidP="00264C83">
      <w:pPr>
        <w:rPr>
          <w:lang w:eastAsia="hr-HR"/>
        </w:rPr>
      </w:pPr>
      <w:r w:rsidRPr="00960824">
        <w:rPr>
          <w:lang w:eastAsia="hr-HR"/>
        </w:rPr>
        <w:t>Napominjemo da je iskazani prosječni dnevni trošak po zatvoreniku u Kaznionici i zatvoru u Požegi i Kaznionici u Turopolju umanjen za prosječne troškove prehrane koji se odnose na maloljetnike u Odgojnom zavodu u Požegi i Odgojnom zavodu u Turopolju, odnosno za isti je iznos povećan prosječni dnevni trošak po maloljetniku u Odgojnom zavodu u Požegi u Odgojnom zavodu u Turopolju.</w:t>
      </w:r>
    </w:p>
    <w:p w:rsidR="00960824" w:rsidRDefault="00960824" w:rsidP="00264C83">
      <w:pPr>
        <w:rPr>
          <w:lang w:eastAsia="hr-HR"/>
        </w:rPr>
      </w:pPr>
      <w:r w:rsidRPr="00960824">
        <w:rPr>
          <w:lang w:eastAsia="hr-HR"/>
        </w:rPr>
        <w:t>Također, korigirani su i troškovi prehrane, kod korisnika koji su bez naknade preuzeli prehrambene proizvode od drugih korisnika unutar zatvorskog sustava.</w:t>
      </w:r>
    </w:p>
    <w:p w:rsidR="00960824" w:rsidRDefault="00960824" w:rsidP="00960824">
      <w:pPr>
        <w:pStyle w:val="Opisslike"/>
        <w:keepNext/>
        <w:jc w:val="center"/>
      </w:pPr>
      <w:bookmarkStart w:id="450" w:name="_Toc527117417"/>
      <w:r>
        <w:t xml:space="preserve">Tablica </w:t>
      </w:r>
      <w:r>
        <w:fldChar w:fldCharType="begin"/>
      </w:r>
      <w:r>
        <w:instrText xml:space="preserve"> SEQ Tablica \* ARABIC </w:instrText>
      </w:r>
      <w:r>
        <w:fldChar w:fldCharType="separate"/>
      </w:r>
      <w:r w:rsidR="009315F5">
        <w:rPr>
          <w:noProof/>
        </w:rPr>
        <w:t>46</w:t>
      </w:r>
      <w:r>
        <w:fldChar w:fldCharType="end"/>
      </w:r>
      <w:r>
        <w:t xml:space="preserve">. </w:t>
      </w:r>
      <w:r w:rsidRPr="00960824">
        <w:t>Ukupni dnevni prosječni trošak po zatvoreniku</w:t>
      </w:r>
      <w:bookmarkEnd w:id="450"/>
    </w:p>
    <w:tbl>
      <w:tblPr>
        <w:tblW w:w="9682" w:type="dxa"/>
        <w:tblInd w:w="93" w:type="dxa"/>
        <w:tblLook w:val="04A0" w:firstRow="1" w:lastRow="0" w:firstColumn="1" w:lastColumn="0" w:noHBand="0" w:noVBand="1"/>
      </w:tblPr>
      <w:tblGrid>
        <w:gridCol w:w="2902"/>
        <w:gridCol w:w="910"/>
        <w:gridCol w:w="910"/>
        <w:gridCol w:w="910"/>
        <w:gridCol w:w="910"/>
        <w:gridCol w:w="910"/>
        <w:gridCol w:w="222"/>
        <w:gridCol w:w="997"/>
        <w:gridCol w:w="1011"/>
      </w:tblGrid>
      <w:tr w:rsidR="00960824" w:rsidRPr="003654CB" w:rsidTr="008C6B07">
        <w:trPr>
          <w:trHeight w:val="600"/>
        </w:trPr>
        <w:tc>
          <w:tcPr>
            <w:tcW w:w="2902" w:type="dxa"/>
            <w:vMerge w:val="restart"/>
            <w:tcBorders>
              <w:top w:val="double" w:sz="4" w:space="0" w:color="auto"/>
              <w:left w:val="double" w:sz="4" w:space="0" w:color="auto"/>
              <w:bottom w:val="single" w:sz="4" w:space="0" w:color="000000"/>
              <w:right w:val="single" w:sz="4" w:space="0" w:color="auto"/>
            </w:tcBorders>
            <w:shd w:val="clear" w:color="auto" w:fill="8DB3E2" w:themeFill="text2" w:themeFillTint="66"/>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UKUPNI TROŠAK</w:t>
            </w:r>
          </w:p>
        </w:tc>
        <w:tc>
          <w:tcPr>
            <w:tcW w:w="910" w:type="dxa"/>
            <w:tcBorders>
              <w:top w:val="double" w:sz="4" w:space="0" w:color="auto"/>
              <w:left w:val="nil"/>
              <w:bottom w:val="sing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2013.g.</w:t>
            </w:r>
          </w:p>
        </w:tc>
        <w:tc>
          <w:tcPr>
            <w:tcW w:w="910" w:type="dxa"/>
            <w:tcBorders>
              <w:top w:val="double" w:sz="4" w:space="0" w:color="auto"/>
              <w:left w:val="nil"/>
              <w:bottom w:val="sing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2014.g.</w:t>
            </w:r>
          </w:p>
        </w:tc>
        <w:tc>
          <w:tcPr>
            <w:tcW w:w="910" w:type="dxa"/>
            <w:tcBorders>
              <w:top w:val="double" w:sz="4" w:space="0" w:color="auto"/>
              <w:left w:val="nil"/>
              <w:bottom w:val="sing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2015.g.</w:t>
            </w:r>
          </w:p>
        </w:tc>
        <w:tc>
          <w:tcPr>
            <w:tcW w:w="910" w:type="dxa"/>
            <w:tcBorders>
              <w:top w:val="double" w:sz="4" w:space="0" w:color="auto"/>
              <w:left w:val="nil"/>
              <w:bottom w:val="sing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2016.g.</w:t>
            </w:r>
          </w:p>
        </w:tc>
        <w:tc>
          <w:tcPr>
            <w:tcW w:w="910" w:type="dxa"/>
            <w:tcBorders>
              <w:top w:val="double" w:sz="4" w:space="0" w:color="auto"/>
              <w:left w:val="nil"/>
              <w:bottom w:val="sing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2017.g.</w:t>
            </w:r>
          </w:p>
        </w:tc>
        <w:tc>
          <w:tcPr>
            <w:tcW w:w="222" w:type="dxa"/>
            <w:tcBorders>
              <w:top w:val="double" w:sz="4" w:space="0" w:color="auto"/>
              <w:left w:val="nil"/>
              <w:bottom w:val="nil"/>
              <w:right w:val="nil"/>
            </w:tcBorders>
            <w:shd w:val="clear" w:color="auto" w:fill="auto"/>
            <w:noWrap/>
            <w:vAlign w:val="bottom"/>
            <w:hideMark/>
          </w:tcPr>
          <w:p w:rsidR="00960824" w:rsidRPr="003654CB" w:rsidRDefault="00960824" w:rsidP="004A5A7E">
            <w:pPr>
              <w:spacing w:after="0"/>
              <w:rPr>
                <w:rFonts w:cs="Times New Roman"/>
                <w:sz w:val="22"/>
                <w:lang w:eastAsia="hr-HR"/>
              </w:rPr>
            </w:pPr>
          </w:p>
        </w:tc>
        <w:tc>
          <w:tcPr>
            <w:tcW w:w="997" w:type="dxa"/>
            <w:tcBorders>
              <w:top w:val="doub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960824" w:rsidRPr="008C6B07" w:rsidRDefault="00960824" w:rsidP="004A5A7E">
            <w:pPr>
              <w:spacing w:after="0"/>
              <w:jc w:val="center"/>
              <w:rPr>
                <w:rFonts w:cs="Times New Roman"/>
                <w:b/>
                <w:sz w:val="22"/>
                <w:lang w:eastAsia="hr-HR"/>
              </w:rPr>
            </w:pPr>
            <w:r w:rsidRPr="008C6B07">
              <w:rPr>
                <w:rFonts w:cs="Times New Roman"/>
                <w:b/>
                <w:sz w:val="22"/>
                <w:lang w:eastAsia="hr-HR"/>
              </w:rPr>
              <w:t>2017./</w:t>
            </w:r>
            <w:r w:rsidRPr="008C6B07">
              <w:rPr>
                <w:rFonts w:cs="Times New Roman"/>
                <w:b/>
                <w:sz w:val="22"/>
                <w:lang w:eastAsia="hr-HR"/>
              </w:rPr>
              <w:br/>
              <w:t>2016.</w:t>
            </w:r>
          </w:p>
        </w:tc>
        <w:tc>
          <w:tcPr>
            <w:tcW w:w="1011" w:type="dxa"/>
            <w:tcBorders>
              <w:top w:val="double" w:sz="4" w:space="0" w:color="auto"/>
              <w:left w:val="nil"/>
              <w:bottom w:val="single" w:sz="4" w:space="0" w:color="auto"/>
              <w:right w:val="double" w:sz="4" w:space="0" w:color="auto"/>
            </w:tcBorders>
            <w:shd w:val="clear" w:color="auto" w:fill="8DB3E2" w:themeFill="text2" w:themeFillTint="66"/>
            <w:vAlign w:val="center"/>
            <w:hideMark/>
          </w:tcPr>
          <w:p w:rsidR="00960824" w:rsidRPr="008C6B07" w:rsidRDefault="00960824" w:rsidP="004A5A7E">
            <w:pPr>
              <w:spacing w:after="0"/>
              <w:jc w:val="center"/>
              <w:rPr>
                <w:rFonts w:cs="Times New Roman"/>
                <w:b/>
                <w:sz w:val="22"/>
                <w:lang w:eastAsia="hr-HR"/>
              </w:rPr>
            </w:pPr>
            <w:r w:rsidRPr="008C6B07">
              <w:rPr>
                <w:rFonts w:cs="Times New Roman"/>
                <w:b/>
                <w:sz w:val="22"/>
                <w:lang w:eastAsia="hr-HR"/>
              </w:rPr>
              <w:t>2017./</w:t>
            </w:r>
            <w:r w:rsidRPr="008C6B07">
              <w:rPr>
                <w:rFonts w:cs="Times New Roman"/>
                <w:b/>
                <w:sz w:val="22"/>
                <w:lang w:eastAsia="hr-HR"/>
              </w:rPr>
              <w:br/>
              <w:t>2013.</w:t>
            </w:r>
          </w:p>
        </w:tc>
      </w:tr>
      <w:tr w:rsidR="00960824" w:rsidRPr="003654CB" w:rsidTr="008C6B07">
        <w:trPr>
          <w:trHeight w:val="645"/>
        </w:trPr>
        <w:tc>
          <w:tcPr>
            <w:tcW w:w="2902" w:type="dxa"/>
            <w:vMerge/>
            <w:tcBorders>
              <w:top w:val="single" w:sz="4" w:space="0" w:color="auto"/>
              <w:left w:val="double" w:sz="4" w:space="0" w:color="auto"/>
              <w:bottom w:val="double" w:sz="4" w:space="0" w:color="auto"/>
              <w:right w:val="single" w:sz="4" w:space="0" w:color="auto"/>
            </w:tcBorders>
            <w:shd w:val="clear" w:color="auto" w:fill="8DB3E2" w:themeFill="text2" w:themeFillTint="66"/>
            <w:vAlign w:val="center"/>
            <w:hideMark/>
          </w:tcPr>
          <w:p w:rsidR="00960824" w:rsidRPr="003654CB" w:rsidRDefault="00960824" w:rsidP="004A5A7E">
            <w:pPr>
              <w:spacing w:after="0"/>
              <w:rPr>
                <w:rFonts w:cs="Times New Roman"/>
                <w:b/>
                <w:bCs/>
                <w:sz w:val="22"/>
                <w:lang w:eastAsia="hr-HR"/>
              </w:rPr>
            </w:pPr>
          </w:p>
        </w:tc>
        <w:tc>
          <w:tcPr>
            <w:tcW w:w="910" w:type="dxa"/>
            <w:tcBorders>
              <w:top w:val="nil"/>
              <w:left w:val="nil"/>
              <w:bottom w:val="double" w:sz="4" w:space="0" w:color="auto"/>
              <w:right w:val="single" w:sz="4" w:space="0" w:color="auto"/>
            </w:tcBorders>
            <w:shd w:val="clear" w:color="auto" w:fill="auto"/>
            <w:vAlign w:val="center"/>
            <w:hideMark/>
          </w:tcPr>
          <w:p w:rsidR="00960824" w:rsidRPr="008C6B07" w:rsidRDefault="00960824" w:rsidP="004A5A7E">
            <w:pPr>
              <w:spacing w:after="0"/>
              <w:jc w:val="right"/>
              <w:rPr>
                <w:rFonts w:cs="Times New Roman"/>
                <w:bCs/>
                <w:sz w:val="22"/>
                <w:lang w:eastAsia="hr-HR"/>
              </w:rPr>
            </w:pPr>
            <w:r w:rsidRPr="008C6B07">
              <w:rPr>
                <w:rFonts w:cs="Times New Roman"/>
                <w:bCs/>
                <w:sz w:val="22"/>
                <w:lang w:eastAsia="hr-HR"/>
              </w:rPr>
              <w:t>286,52</w:t>
            </w:r>
          </w:p>
        </w:tc>
        <w:tc>
          <w:tcPr>
            <w:tcW w:w="910" w:type="dxa"/>
            <w:tcBorders>
              <w:top w:val="nil"/>
              <w:left w:val="nil"/>
              <w:bottom w:val="double" w:sz="4" w:space="0" w:color="auto"/>
              <w:right w:val="single" w:sz="4" w:space="0" w:color="auto"/>
            </w:tcBorders>
            <w:shd w:val="clear" w:color="auto" w:fill="auto"/>
            <w:vAlign w:val="center"/>
            <w:hideMark/>
          </w:tcPr>
          <w:p w:rsidR="00960824" w:rsidRPr="008C6B07" w:rsidRDefault="00960824" w:rsidP="004A5A7E">
            <w:pPr>
              <w:spacing w:after="0"/>
              <w:jc w:val="right"/>
              <w:rPr>
                <w:rFonts w:cs="Times New Roman"/>
                <w:bCs/>
                <w:sz w:val="22"/>
                <w:lang w:eastAsia="hr-HR"/>
              </w:rPr>
            </w:pPr>
            <w:r w:rsidRPr="008C6B07">
              <w:rPr>
                <w:rFonts w:cs="Times New Roman"/>
                <w:bCs/>
                <w:sz w:val="22"/>
                <w:lang w:eastAsia="hr-HR"/>
              </w:rPr>
              <w:t>313,12</w:t>
            </w:r>
          </w:p>
        </w:tc>
        <w:tc>
          <w:tcPr>
            <w:tcW w:w="910" w:type="dxa"/>
            <w:tcBorders>
              <w:top w:val="nil"/>
              <w:left w:val="nil"/>
              <w:bottom w:val="double" w:sz="4" w:space="0" w:color="auto"/>
              <w:right w:val="single" w:sz="4" w:space="0" w:color="auto"/>
            </w:tcBorders>
            <w:shd w:val="clear" w:color="auto" w:fill="auto"/>
            <w:vAlign w:val="center"/>
            <w:hideMark/>
          </w:tcPr>
          <w:p w:rsidR="00960824" w:rsidRPr="008C6B07" w:rsidRDefault="00960824" w:rsidP="004A5A7E">
            <w:pPr>
              <w:spacing w:after="0"/>
              <w:jc w:val="right"/>
              <w:rPr>
                <w:rFonts w:cs="Times New Roman"/>
                <w:bCs/>
                <w:sz w:val="22"/>
                <w:lang w:eastAsia="hr-HR"/>
              </w:rPr>
            </w:pPr>
            <w:r w:rsidRPr="008C6B07">
              <w:rPr>
                <w:rFonts w:cs="Times New Roman"/>
                <w:bCs/>
                <w:sz w:val="22"/>
                <w:lang w:eastAsia="hr-HR"/>
              </w:rPr>
              <w:t>343,96</w:t>
            </w:r>
          </w:p>
        </w:tc>
        <w:tc>
          <w:tcPr>
            <w:tcW w:w="910" w:type="dxa"/>
            <w:tcBorders>
              <w:top w:val="nil"/>
              <w:left w:val="nil"/>
              <w:bottom w:val="double" w:sz="4" w:space="0" w:color="auto"/>
              <w:right w:val="single" w:sz="4" w:space="0" w:color="auto"/>
            </w:tcBorders>
            <w:shd w:val="clear" w:color="auto" w:fill="auto"/>
            <w:vAlign w:val="center"/>
            <w:hideMark/>
          </w:tcPr>
          <w:p w:rsidR="00960824" w:rsidRPr="008C6B07" w:rsidRDefault="00960824" w:rsidP="004A5A7E">
            <w:pPr>
              <w:spacing w:after="0"/>
              <w:jc w:val="right"/>
              <w:rPr>
                <w:rFonts w:cs="Times New Roman"/>
                <w:bCs/>
                <w:sz w:val="22"/>
                <w:lang w:eastAsia="hr-HR"/>
              </w:rPr>
            </w:pPr>
            <w:r w:rsidRPr="008C6B07">
              <w:rPr>
                <w:rFonts w:cs="Times New Roman"/>
                <w:bCs/>
                <w:sz w:val="22"/>
                <w:lang w:eastAsia="hr-HR"/>
              </w:rPr>
              <w:t>375,36</w:t>
            </w:r>
          </w:p>
        </w:tc>
        <w:tc>
          <w:tcPr>
            <w:tcW w:w="910" w:type="dxa"/>
            <w:tcBorders>
              <w:top w:val="nil"/>
              <w:left w:val="nil"/>
              <w:bottom w:val="double" w:sz="4" w:space="0" w:color="auto"/>
              <w:right w:val="single" w:sz="4" w:space="0" w:color="auto"/>
            </w:tcBorders>
            <w:shd w:val="clear" w:color="auto" w:fill="auto"/>
            <w:noWrap/>
            <w:vAlign w:val="center"/>
            <w:hideMark/>
          </w:tcPr>
          <w:p w:rsidR="00960824" w:rsidRPr="008C6B07" w:rsidRDefault="00960824" w:rsidP="004A5A7E">
            <w:pPr>
              <w:spacing w:after="0"/>
              <w:jc w:val="right"/>
              <w:rPr>
                <w:rFonts w:cs="Times New Roman"/>
                <w:bCs/>
                <w:sz w:val="22"/>
                <w:lang w:eastAsia="hr-HR"/>
              </w:rPr>
            </w:pPr>
            <w:r w:rsidRPr="008C6B07">
              <w:rPr>
                <w:rFonts w:cs="Times New Roman"/>
                <w:bCs/>
                <w:sz w:val="22"/>
                <w:lang w:eastAsia="hr-HR"/>
              </w:rPr>
              <w:t>394,52</w:t>
            </w:r>
          </w:p>
        </w:tc>
        <w:tc>
          <w:tcPr>
            <w:tcW w:w="222" w:type="dxa"/>
            <w:tcBorders>
              <w:top w:val="nil"/>
              <w:left w:val="nil"/>
              <w:bottom w:val="double" w:sz="4" w:space="0" w:color="auto"/>
              <w:right w:val="nil"/>
            </w:tcBorders>
            <w:shd w:val="clear" w:color="auto" w:fill="auto"/>
            <w:noWrap/>
            <w:vAlign w:val="bottom"/>
            <w:hideMark/>
          </w:tcPr>
          <w:p w:rsidR="00960824" w:rsidRPr="008C6B07" w:rsidRDefault="00960824" w:rsidP="004A5A7E">
            <w:pPr>
              <w:spacing w:after="0"/>
              <w:rPr>
                <w:rFonts w:cs="Times New Roman"/>
                <w:bCs/>
                <w:sz w:val="22"/>
                <w:lang w:eastAsia="hr-HR"/>
              </w:rPr>
            </w:pPr>
          </w:p>
        </w:tc>
        <w:tc>
          <w:tcPr>
            <w:tcW w:w="997" w:type="dxa"/>
            <w:tcBorders>
              <w:top w:val="nil"/>
              <w:left w:val="single" w:sz="4" w:space="0" w:color="auto"/>
              <w:bottom w:val="double" w:sz="4" w:space="0" w:color="auto"/>
              <w:right w:val="nil"/>
            </w:tcBorders>
            <w:shd w:val="clear" w:color="auto" w:fill="auto"/>
            <w:noWrap/>
            <w:vAlign w:val="center"/>
            <w:hideMark/>
          </w:tcPr>
          <w:p w:rsidR="00960824" w:rsidRPr="008C6B07" w:rsidRDefault="00960824" w:rsidP="004A5A7E">
            <w:pPr>
              <w:spacing w:after="0"/>
              <w:jc w:val="right"/>
              <w:rPr>
                <w:rFonts w:cs="Times New Roman"/>
                <w:bCs/>
                <w:sz w:val="22"/>
                <w:lang w:eastAsia="hr-HR"/>
              </w:rPr>
            </w:pPr>
            <w:r w:rsidRPr="008C6B07">
              <w:rPr>
                <w:rFonts w:cs="Times New Roman"/>
                <w:bCs/>
                <w:sz w:val="22"/>
                <w:lang w:eastAsia="hr-HR"/>
              </w:rPr>
              <w:t>5,1%</w:t>
            </w:r>
          </w:p>
        </w:tc>
        <w:tc>
          <w:tcPr>
            <w:tcW w:w="1011" w:type="dxa"/>
            <w:tcBorders>
              <w:top w:val="nil"/>
              <w:left w:val="single" w:sz="4" w:space="0" w:color="auto"/>
              <w:bottom w:val="double" w:sz="4" w:space="0" w:color="auto"/>
              <w:right w:val="double" w:sz="4" w:space="0" w:color="auto"/>
            </w:tcBorders>
            <w:shd w:val="clear" w:color="auto" w:fill="auto"/>
            <w:noWrap/>
            <w:vAlign w:val="center"/>
            <w:hideMark/>
          </w:tcPr>
          <w:p w:rsidR="00960824" w:rsidRPr="008C6B07" w:rsidRDefault="00960824" w:rsidP="004A5A7E">
            <w:pPr>
              <w:spacing w:after="0"/>
              <w:jc w:val="right"/>
              <w:rPr>
                <w:rFonts w:cs="Times New Roman"/>
                <w:bCs/>
                <w:sz w:val="22"/>
                <w:lang w:eastAsia="hr-HR"/>
              </w:rPr>
            </w:pPr>
            <w:r w:rsidRPr="008C6B07">
              <w:rPr>
                <w:rFonts w:cs="Times New Roman"/>
                <w:bCs/>
                <w:sz w:val="22"/>
                <w:lang w:eastAsia="hr-HR"/>
              </w:rPr>
              <w:t>37,7%</w:t>
            </w:r>
          </w:p>
        </w:tc>
      </w:tr>
    </w:tbl>
    <w:p w:rsidR="00960824" w:rsidRPr="007F57A1" w:rsidRDefault="00960824" w:rsidP="00264C83">
      <w:pPr>
        <w:rPr>
          <w:highlight w:val="yellow"/>
          <w:lang w:eastAsia="hr-HR"/>
        </w:rPr>
      </w:pPr>
    </w:p>
    <w:p w:rsidR="008C6B07" w:rsidRDefault="008C6B07" w:rsidP="00960824">
      <w:pPr>
        <w:overflowPunct w:val="0"/>
        <w:autoSpaceDE w:val="0"/>
        <w:autoSpaceDN w:val="0"/>
        <w:adjustRightInd w:val="0"/>
        <w:spacing w:after="0"/>
        <w:textAlignment w:val="baseline"/>
        <w:rPr>
          <w:rFonts w:cs="Times New Roman"/>
          <w:lang w:eastAsia="hr-HR"/>
        </w:rPr>
      </w:pPr>
    </w:p>
    <w:p w:rsidR="00960824" w:rsidRDefault="00960824" w:rsidP="00960824">
      <w:pPr>
        <w:overflowPunct w:val="0"/>
        <w:autoSpaceDE w:val="0"/>
        <w:autoSpaceDN w:val="0"/>
        <w:adjustRightInd w:val="0"/>
        <w:spacing w:after="0"/>
        <w:textAlignment w:val="baseline"/>
        <w:rPr>
          <w:rFonts w:cs="Times New Roman"/>
          <w:lang w:eastAsia="hr-HR"/>
        </w:rPr>
      </w:pPr>
      <w:r w:rsidRPr="003654CB">
        <w:rPr>
          <w:rFonts w:cs="Times New Roman"/>
          <w:lang w:eastAsia="hr-HR"/>
        </w:rPr>
        <w:lastRenderedPageBreak/>
        <w:t>Struktura direktnih (dnevnih) troškova zatvorenika je sljedeća:</w:t>
      </w:r>
    </w:p>
    <w:p w:rsidR="00960824" w:rsidRPr="003654CB" w:rsidRDefault="00960824" w:rsidP="00960824">
      <w:pPr>
        <w:overflowPunct w:val="0"/>
        <w:autoSpaceDE w:val="0"/>
        <w:autoSpaceDN w:val="0"/>
        <w:adjustRightInd w:val="0"/>
        <w:spacing w:after="0"/>
        <w:textAlignment w:val="baseline"/>
        <w:rPr>
          <w:rFonts w:cs="Times New Roman"/>
          <w:lang w:eastAsia="hr-HR"/>
        </w:rPr>
      </w:pPr>
    </w:p>
    <w:p w:rsidR="00960824" w:rsidRPr="003654CB" w:rsidRDefault="00960824" w:rsidP="00960824">
      <w:pPr>
        <w:overflowPunct w:val="0"/>
        <w:autoSpaceDE w:val="0"/>
        <w:autoSpaceDN w:val="0"/>
        <w:adjustRightInd w:val="0"/>
        <w:spacing w:after="0"/>
        <w:ind w:left="-142"/>
        <w:textAlignment w:val="baseline"/>
        <w:rPr>
          <w:rFonts w:cs="Times New Roman"/>
          <w:lang w:eastAsia="hr-HR"/>
        </w:rPr>
      </w:pPr>
      <w:r w:rsidRPr="003654CB">
        <w:rPr>
          <w:rFonts w:cs="Times New Roman"/>
          <w:lang w:eastAsia="hr-HR"/>
        </w:rPr>
        <w:tab/>
      </w:r>
      <w:r w:rsidRPr="003654CB">
        <w:rPr>
          <w:rFonts w:cs="Times New Roman"/>
          <w:lang w:eastAsia="hr-HR"/>
        </w:rPr>
        <w:tab/>
        <w:t>- prehrana</w:t>
      </w:r>
      <w:r w:rsidRPr="003654CB">
        <w:rPr>
          <w:rFonts w:cs="Times New Roman"/>
          <w:lang w:eastAsia="hr-HR"/>
        </w:rPr>
        <w:tab/>
      </w:r>
      <w:r w:rsidRPr="003654CB">
        <w:rPr>
          <w:rFonts w:cs="Times New Roman"/>
          <w:lang w:eastAsia="hr-HR"/>
        </w:rPr>
        <w:tab/>
      </w:r>
      <w:r w:rsidRPr="003654CB">
        <w:rPr>
          <w:rFonts w:cs="Times New Roman"/>
          <w:lang w:eastAsia="hr-HR"/>
        </w:rPr>
        <w:tab/>
      </w:r>
      <w:r w:rsidRPr="003654CB">
        <w:rPr>
          <w:rFonts w:cs="Times New Roman"/>
          <w:lang w:eastAsia="hr-HR"/>
        </w:rPr>
        <w:tab/>
        <w:t>38,54%</w:t>
      </w:r>
      <w:r w:rsidRPr="003654CB">
        <w:rPr>
          <w:rFonts w:cs="Times New Roman"/>
          <w:lang w:eastAsia="hr-HR"/>
        </w:rPr>
        <w:tab/>
        <w:t>odnosno</w:t>
      </w:r>
      <w:r w:rsidRPr="003654CB">
        <w:rPr>
          <w:rFonts w:cs="Times New Roman"/>
          <w:lang w:eastAsia="hr-HR"/>
        </w:rPr>
        <w:tab/>
        <w:t>19,20 kn</w:t>
      </w:r>
    </w:p>
    <w:p w:rsidR="00960824" w:rsidRPr="003654CB" w:rsidRDefault="00960824" w:rsidP="00960824">
      <w:pPr>
        <w:overflowPunct w:val="0"/>
        <w:autoSpaceDE w:val="0"/>
        <w:autoSpaceDN w:val="0"/>
        <w:adjustRightInd w:val="0"/>
        <w:spacing w:after="0"/>
        <w:ind w:left="-142"/>
        <w:textAlignment w:val="baseline"/>
        <w:rPr>
          <w:rFonts w:cs="Times New Roman"/>
          <w:lang w:eastAsia="hr-HR"/>
        </w:rPr>
      </w:pPr>
      <w:r w:rsidRPr="003654CB">
        <w:rPr>
          <w:rFonts w:cs="Times New Roman"/>
          <w:lang w:eastAsia="hr-HR"/>
        </w:rPr>
        <w:tab/>
      </w:r>
      <w:r w:rsidRPr="003654CB">
        <w:rPr>
          <w:rFonts w:cs="Times New Roman"/>
          <w:lang w:eastAsia="hr-HR"/>
        </w:rPr>
        <w:tab/>
        <w:t>- smještaj (energenti)</w:t>
      </w:r>
      <w:r w:rsidRPr="003654CB">
        <w:rPr>
          <w:rFonts w:cs="Times New Roman"/>
          <w:lang w:eastAsia="hr-HR"/>
        </w:rPr>
        <w:tab/>
      </w:r>
      <w:r w:rsidRPr="003654CB">
        <w:rPr>
          <w:rFonts w:cs="Times New Roman"/>
          <w:lang w:eastAsia="hr-HR"/>
        </w:rPr>
        <w:tab/>
      </w:r>
      <w:r w:rsidRPr="003654CB">
        <w:rPr>
          <w:rFonts w:cs="Times New Roman"/>
          <w:lang w:eastAsia="hr-HR"/>
        </w:rPr>
        <w:tab/>
        <w:t>38,96%</w:t>
      </w:r>
      <w:r w:rsidRPr="003654CB">
        <w:rPr>
          <w:rFonts w:cs="Times New Roman"/>
          <w:lang w:eastAsia="hr-HR"/>
        </w:rPr>
        <w:tab/>
        <w:t>odnosno</w:t>
      </w:r>
      <w:r w:rsidRPr="003654CB">
        <w:rPr>
          <w:rFonts w:cs="Times New Roman"/>
          <w:lang w:eastAsia="hr-HR"/>
        </w:rPr>
        <w:tab/>
        <w:t>19,41 kn</w:t>
      </w:r>
    </w:p>
    <w:p w:rsidR="00960824" w:rsidRPr="003654CB" w:rsidRDefault="00960824" w:rsidP="00960824">
      <w:pPr>
        <w:overflowPunct w:val="0"/>
        <w:autoSpaceDE w:val="0"/>
        <w:autoSpaceDN w:val="0"/>
        <w:adjustRightInd w:val="0"/>
        <w:spacing w:after="0"/>
        <w:ind w:left="-142"/>
        <w:textAlignment w:val="baseline"/>
        <w:rPr>
          <w:rFonts w:cs="Times New Roman"/>
          <w:lang w:eastAsia="hr-HR"/>
        </w:rPr>
      </w:pPr>
      <w:r w:rsidRPr="003654CB">
        <w:rPr>
          <w:rFonts w:cs="Times New Roman"/>
          <w:lang w:eastAsia="hr-HR"/>
        </w:rPr>
        <w:t xml:space="preserve">   </w:t>
      </w:r>
      <w:r w:rsidRPr="003654CB">
        <w:rPr>
          <w:rFonts w:cs="Times New Roman"/>
          <w:lang w:eastAsia="hr-HR"/>
        </w:rPr>
        <w:tab/>
        <w:t>- liječenje i lijekovi</w:t>
      </w:r>
      <w:r w:rsidRPr="003654CB">
        <w:rPr>
          <w:rFonts w:cs="Times New Roman"/>
          <w:lang w:eastAsia="hr-HR"/>
        </w:rPr>
        <w:tab/>
      </w:r>
      <w:r w:rsidRPr="003654CB">
        <w:rPr>
          <w:rFonts w:cs="Times New Roman"/>
          <w:lang w:eastAsia="hr-HR"/>
        </w:rPr>
        <w:tab/>
      </w:r>
      <w:r w:rsidRPr="003654CB">
        <w:rPr>
          <w:rFonts w:cs="Times New Roman"/>
          <w:lang w:eastAsia="hr-HR"/>
        </w:rPr>
        <w:tab/>
        <w:t xml:space="preserve">  6,40%</w:t>
      </w:r>
      <w:r w:rsidRPr="003654CB">
        <w:rPr>
          <w:rFonts w:cs="Times New Roman"/>
          <w:lang w:eastAsia="hr-HR"/>
        </w:rPr>
        <w:tab/>
        <w:t>odnosno</w:t>
      </w:r>
      <w:r w:rsidRPr="003654CB">
        <w:rPr>
          <w:rFonts w:cs="Times New Roman"/>
          <w:lang w:eastAsia="hr-HR"/>
        </w:rPr>
        <w:tab/>
        <w:t xml:space="preserve">  3,19 kn</w:t>
      </w:r>
    </w:p>
    <w:p w:rsidR="00960824" w:rsidRPr="003654CB" w:rsidRDefault="00960824" w:rsidP="00960824">
      <w:pPr>
        <w:overflowPunct w:val="0"/>
        <w:autoSpaceDE w:val="0"/>
        <w:autoSpaceDN w:val="0"/>
        <w:adjustRightInd w:val="0"/>
        <w:spacing w:after="0"/>
        <w:ind w:left="-142"/>
        <w:textAlignment w:val="baseline"/>
        <w:rPr>
          <w:rFonts w:cs="Times New Roman"/>
          <w:lang w:eastAsia="hr-HR"/>
        </w:rPr>
      </w:pPr>
      <w:r w:rsidRPr="003654CB">
        <w:rPr>
          <w:rFonts w:cs="Times New Roman"/>
          <w:lang w:eastAsia="hr-HR"/>
        </w:rPr>
        <w:tab/>
      </w:r>
      <w:r w:rsidRPr="003654CB">
        <w:rPr>
          <w:rFonts w:cs="Times New Roman"/>
          <w:lang w:eastAsia="hr-HR"/>
        </w:rPr>
        <w:tab/>
        <w:t>- naknade za rad u režiji</w:t>
      </w:r>
      <w:r w:rsidRPr="003654CB">
        <w:rPr>
          <w:rFonts w:cs="Times New Roman"/>
          <w:lang w:eastAsia="hr-HR"/>
        </w:rPr>
        <w:tab/>
      </w:r>
      <w:r w:rsidRPr="003654CB">
        <w:rPr>
          <w:rFonts w:cs="Times New Roman"/>
          <w:lang w:eastAsia="hr-HR"/>
        </w:rPr>
        <w:tab/>
        <w:t xml:space="preserve">  6,04%</w:t>
      </w:r>
      <w:r w:rsidRPr="003654CB">
        <w:rPr>
          <w:rFonts w:cs="Times New Roman"/>
          <w:lang w:eastAsia="hr-HR"/>
        </w:rPr>
        <w:tab/>
        <w:t>odnosno</w:t>
      </w:r>
      <w:r w:rsidRPr="003654CB">
        <w:rPr>
          <w:rFonts w:cs="Times New Roman"/>
          <w:lang w:eastAsia="hr-HR"/>
        </w:rPr>
        <w:tab/>
        <w:t xml:space="preserve">  3,01 kn</w:t>
      </w:r>
    </w:p>
    <w:p w:rsidR="00960824" w:rsidRPr="003654CB" w:rsidRDefault="00960824" w:rsidP="00960824">
      <w:pPr>
        <w:overflowPunct w:val="0"/>
        <w:autoSpaceDE w:val="0"/>
        <w:autoSpaceDN w:val="0"/>
        <w:adjustRightInd w:val="0"/>
        <w:spacing w:after="0"/>
        <w:ind w:left="-142"/>
        <w:textAlignment w:val="baseline"/>
        <w:rPr>
          <w:rFonts w:cs="Times New Roman"/>
          <w:u w:val="single"/>
          <w:lang w:eastAsia="hr-HR"/>
        </w:rPr>
      </w:pPr>
      <w:r w:rsidRPr="003654CB">
        <w:rPr>
          <w:rFonts w:cs="Times New Roman"/>
          <w:lang w:eastAsia="hr-HR"/>
        </w:rPr>
        <w:tab/>
      </w:r>
      <w:r w:rsidRPr="003654CB">
        <w:rPr>
          <w:rFonts w:cs="Times New Roman"/>
          <w:lang w:eastAsia="hr-HR"/>
        </w:rPr>
        <w:tab/>
      </w:r>
      <w:r w:rsidRPr="003654CB">
        <w:rPr>
          <w:rFonts w:cs="Times New Roman"/>
          <w:u w:val="single"/>
          <w:lang w:eastAsia="hr-HR"/>
        </w:rPr>
        <w:t xml:space="preserve">- ostalo (pot.mat, prepr, sl.akt.)  </w:t>
      </w:r>
      <w:r w:rsidRPr="003654CB">
        <w:rPr>
          <w:rFonts w:cs="Times New Roman"/>
          <w:u w:val="single"/>
          <w:lang w:eastAsia="hr-HR"/>
        </w:rPr>
        <w:tab/>
        <w:t>10,06%</w:t>
      </w:r>
      <w:r w:rsidRPr="003654CB">
        <w:rPr>
          <w:rFonts w:cs="Times New Roman"/>
          <w:u w:val="single"/>
          <w:lang w:eastAsia="hr-HR"/>
        </w:rPr>
        <w:tab/>
        <w:t>odnosno</w:t>
      </w:r>
      <w:r w:rsidRPr="003654CB">
        <w:rPr>
          <w:rFonts w:cs="Times New Roman"/>
          <w:u w:val="single"/>
          <w:lang w:eastAsia="hr-HR"/>
        </w:rPr>
        <w:tab/>
        <w:t xml:space="preserve">  5,01 kn</w:t>
      </w:r>
    </w:p>
    <w:p w:rsidR="00B022DA" w:rsidRPr="007F57A1" w:rsidRDefault="00960824" w:rsidP="00960824">
      <w:pPr>
        <w:overflowPunct w:val="0"/>
        <w:autoSpaceDE w:val="0"/>
        <w:autoSpaceDN w:val="0"/>
        <w:adjustRightInd w:val="0"/>
        <w:spacing w:after="0"/>
        <w:ind w:left="-142"/>
        <w:textAlignment w:val="baseline"/>
        <w:rPr>
          <w:rFonts w:cs="Times New Roman"/>
          <w:highlight w:val="yellow"/>
          <w:lang w:eastAsia="hr-HR"/>
        </w:rPr>
      </w:pPr>
      <w:r w:rsidRPr="003654CB">
        <w:rPr>
          <w:rFonts w:cs="Times New Roman"/>
          <w:lang w:eastAsia="hr-HR"/>
        </w:rPr>
        <w:tab/>
      </w:r>
      <w:r w:rsidRPr="003654CB">
        <w:rPr>
          <w:rFonts w:cs="Times New Roman"/>
          <w:lang w:eastAsia="hr-HR"/>
        </w:rPr>
        <w:tab/>
        <w:t xml:space="preserve"> </w:t>
      </w:r>
      <w:r w:rsidRPr="003654CB">
        <w:rPr>
          <w:rFonts w:cs="Times New Roman"/>
          <w:lang w:eastAsia="hr-HR"/>
        </w:rPr>
        <w:tab/>
      </w:r>
      <w:r w:rsidRPr="003654CB">
        <w:rPr>
          <w:rFonts w:cs="Times New Roman"/>
          <w:lang w:eastAsia="hr-HR"/>
        </w:rPr>
        <w:tab/>
      </w:r>
      <w:r w:rsidRPr="003654CB">
        <w:rPr>
          <w:rFonts w:cs="Times New Roman"/>
          <w:lang w:eastAsia="hr-HR"/>
        </w:rPr>
        <w:tab/>
      </w:r>
      <w:r w:rsidRPr="003654CB">
        <w:rPr>
          <w:rFonts w:cs="Times New Roman"/>
          <w:lang w:eastAsia="hr-HR"/>
        </w:rPr>
        <w:tab/>
      </w:r>
      <w:r w:rsidRPr="003654CB">
        <w:rPr>
          <w:rFonts w:cs="Times New Roman"/>
          <w:lang w:eastAsia="hr-HR"/>
        </w:rPr>
        <w:tab/>
      </w:r>
      <w:r w:rsidRPr="003654CB">
        <w:rPr>
          <w:rFonts w:cs="Times New Roman"/>
          <w:lang w:eastAsia="hr-HR"/>
        </w:rPr>
        <w:tab/>
        <w:t xml:space="preserve">      </w:t>
      </w:r>
      <w:r w:rsidRPr="00A6310F">
        <w:rPr>
          <w:rFonts w:cs="Times New Roman"/>
          <w:b/>
          <w:lang w:eastAsia="hr-HR"/>
        </w:rPr>
        <w:t xml:space="preserve">U K U P N O     </w:t>
      </w:r>
      <w:r w:rsidR="00DC26D6">
        <w:rPr>
          <w:rFonts w:cs="Times New Roman"/>
          <w:b/>
          <w:lang w:eastAsia="hr-HR"/>
        </w:rPr>
        <w:t xml:space="preserve"> </w:t>
      </w:r>
      <w:r w:rsidRPr="00A6310F">
        <w:rPr>
          <w:rFonts w:cs="Times New Roman"/>
          <w:b/>
          <w:lang w:eastAsia="hr-HR"/>
        </w:rPr>
        <w:t>49,82 kn</w:t>
      </w:r>
    </w:p>
    <w:p w:rsidR="00264C83" w:rsidRPr="00960824" w:rsidRDefault="00264C83" w:rsidP="00DC26D6">
      <w:pPr>
        <w:pStyle w:val="Opisslike"/>
        <w:keepNext/>
        <w:spacing w:before="240"/>
        <w:jc w:val="center"/>
      </w:pPr>
      <w:bookmarkStart w:id="451" w:name="_Toc527117367"/>
      <w:r w:rsidRPr="00960824">
        <w:t xml:space="preserve">Slika </w:t>
      </w:r>
      <w:r w:rsidR="009E6035">
        <w:fldChar w:fldCharType="begin"/>
      </w:r>
      <w:r w:rsidR="009E6035">
        <w:instrText xml:space="preserve"> SEQ Slika \* ARABIC </w:instrText>
      </w:r>
      <w:r w:rsidR="009E6035">
        <w:fldChar w:fldCharType="separate"/>
      </w:r>
      <w:r w:rsidR="009315F5">
        <w:rPr>
          <w:noProof/>
        </w:rPr>
        <w:t>84</w:t>
      </w:r>
      <w:r w:rsidR="009E6035">
        <w:fldChar w:fldCharType="end"/>
      </w:r>
      <w:r w:rsidR="009510D8" w:rsidRPr="00960824">
        <w:t>.</w:t>
      </w:r>
      <w:r w:rsidR="004A45C2">
        <w:t xml:space="preserve"> Struktura direktnih </w:t>
      </w:r>
      <w:r w:rsidRPr="00960824">
        <w:t>(dnevnih) troškova</w:t>
      </w:r>
      <w:bookmarkEnd w:id="451"/>
    </w:p>
    <w:p w:rsidR="00B022DA" w:rsidRPr="007F57A1" w:rsidRDefault="00960824" w:rsidP="00264C83">
      <w:pPr>
        <w:overflowPunct w:val="0"/>
        <w:autoSpaceDE w:val="0"/>
        <w:autoSpaceDN w:val="0"/>
        <w:adjustRightInd w:val="0"/>
        <w:spacing w:after="0"/>
        <w:ind w:left="-142"/>
        <w:jc w:val="center"/>
        <w:textAlignment w:val="baseline"/>
        <w:rPr>
          <w:highlight w:val="yellow"/>
        </w:rPr>
      </w:pPr>
      <w:r w:rsidRPr="003654CB">
        <w:rPr>
          <w:noProof/>
          <w:lang w:eastAsia="hr-HR"/>
        </w:rPr>
        <w:drawing>
          <wp:inline distT="0" distB="0" distL="0" distR="0" wp14:anchorId="3A134AEA" wp14:editId="112DB6F9">
            <wp:extent cx="5581816" cy="2568272"/>
            <wp:effectExtent l="0" t="0" r="19050" b="22860"/>
            <wp:docPr id="54" name="Grafikon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960824" w:rsidRDefault="00960824" w:rsidP="00AC3D0A">
      <w:pPr>
        <w:pStyle w:val="Opisslike"/>
        <w:keepNext/>
        <w:jc w:val="center"/>
        <w:rPr>
          <w:highlight w:val="yellow"/>
        </w:rPr>
      </w:pPr>
    </w:p>
    <w:p w:rsidR="00AC3D0A" w:rsidRPr="00960824" w:rsidRDefault="00AC3D0A" w:rsidP="00AC3D0A">
      <w:pPr>
        <w:pStyle w:val="Opisslike"/>
        <w:keepNext/>
        <w:jc w:val="center"/>
      </w:pPr>
      <w:bookmarkStart w:id="452" w:name="_Toc527117418"/>
      <w:r w:rsidRPr="00960824">
        <w:t xml:space="preserve">Tablica </w:t>
      </w:r>
      <w:r w:rsidRPr="00960824">
        <w:fldChar w:fldCharType="begin"/>
      </w:r>
      <w:r w:rsidRPr="00960824">
        <w:instrText xml:space="preserve"> SEQ Tablica \* ARABIC </w:instrText>
      </w:r>
      <w:r w:rsidRPr="00960824">
        <w:fldChar w:fldCharType="separate"/>
      </w:r>
      <w:r w:rsidR="009315F5">
        <w:rPr>
          <w:noProof/>
        </w:rPr>
        <w:t>47</w:t>
      </w:r>
      <w:r w:rsidRPr="00960824">
        <w:fldChar w:fldCharType="end"/>
      </w:r>
      <w:r w:rsidR="009510D8" w:rsidRPr="00960824">
        <w:t>.</w:t>
      </w:r>
      <w:r w:rsidRPr="00960824">
        <w:t xml:space="preserve"> Direktni dnevni prosječni trošak po zatvoreniku</w:t>
      </w:r>
      <w:bookmarkEnd w:id="452"/>
    </w:p>
    <w:tbl>
      <w:tblPr>
        <w:tblW w:w="5000" w:type="pct"/>
        <w:tblLook w:val="04A0" w:firstRow="1" w:lastRow="0" w:firstColumn="1" w:lastColumn="0" w:noHBand="0" w:noVBand="1"/>
      </w:tblPr>
      <w:tblGrid>
        <w:gridCol w:w="3018"/>
        <w:gridCol w:w="876"/>
        <w:gridCol w:w="876"/>
        <w:gridCol w:w="876"/>
        <w:gridCol w:w="876"/>
        <w:gridCol w:w="876"/>
        <w:gridCol w:w="222"/>
        <w:gridCol w:w="773"/>
        <w:gridCol w:w="895"/>
      </w:tblGrid>
      <w:tr w:rsidR="00960824" w:rsidRPr="003654CB" w:rsidTr="006E16C0">
        <w:trPr>
          <w:trHeight w:val="705"/>
        </w:trPr>
        <w:tc>
          <w:tcPr>
            <w:tcW w:w="1638" w:type="pct"/>
            <w:vMerge w:val="restart"/>
            <w:tcBorders>
              <w:top w:val="double" w:sz="4" w:space="0" w:color="auto"/>
              <w:left w:val="double" w:sz="4" w:space="0" w:color="auto"/>
              <w:bottom w:val="single" w:sz="4" w:space="0" w:color="auto"/>
              <w:right w:val="single" w:sz="4" w:space="0" w:color="auto"/>
            </w:tcBorders>
            <w:shd w:val="clear" w:color="auto" w:fill="8DB3E2" w:themeFill="text2" w:themeFillTint="66"/>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DIREKTNI TROŠAK</w:t>
            </w:r>
            <w:r w:rsidRPr="003654CB">
              <w:rPr>
                <w:rFonts w:cs="Times New Roman"/>
                <w:b/>
                <w:bCs/>
                <w:sz w:val="22"/>
                <w:lang w:eastAsia="hr-HR"/>
              </w:rPr>
              <w:br/>
              <w:t>struktura</w:t>
            </w:r>
          </w:p>
        </w:tc>
        <w:tc>
          <w:tcPr>
            <w:tcW w:w="2330" w:type="pct"/>
            <w:gridSpan w:val="5"/>
            <w:tcBorders>
              <w:top w:val="double" w:sz="4" w:space="0" w:color="auto"/>
              <w:left w:val="nil"/>
              <w:bottom w:val="single" w:sz="4" w:space="0" w:color="auto"/>
              <w:right w:val="single" w:sz="4" w:space="0" w:color="auto"/>
            </w:tcBorders>
            <w:shd w:val="clear" w:color="auto" w:fill="8DB3E2" w:themeFill="text2" w:themeFillTint="66"/>
            <w:vAlign w:val="center"/>
            <w:hideMark/>
          </w:tcPr>
          <w:p w:rsidR="00960824" w:rsidRPr="003654CB" w:rsidRDefault="00960824" w:rsidP="004A5A7E">
            <w:pPr>
              <w:spacing w:after="0"/>
              <w:jc w:val="center"/>
              <w:rPr>
                <w:rFonts w:cs="Times New Roman"/>
                <w:sz w:val="22"/>
                <w:lang w:eastAsia="hr-HR"/>
              </w:rPr>
            </w:pPr>
            <w:r w:rsidRPr="003654CB">
              <w:rPr>
                <w:rFonts w:cs="Times New Roman"/>
                <w:sz w:val="22"/>
                <w:lang w:eastAsia="hr-HR"/>
              </w:rPr>
              <w:t>PROSJEČNI TROŠAK PO ZATVORENIKU</w:t>
            </w:r>
          </w:p>
        </w:tc>
        <w:tc>
          <w:tcPr>
            <w:tcW w:w="127" w:type="pct"/>
            <w:tcBorders>
              <w:top w:val="double" w:sz="4" w:space="0" w:color="auto"/>
              <w:left w:val="nil"/>
              <w:bottom w:val="nil"/>
              <w:right w:val="nil"/>
            </w:tcBorders>
            <w:shd w:val="clear" w:color="auto" w:fill="FFFFFF" w:themeFill="background1"/>
            <w:noWrap/>
            <w:vAlign w:val="bottom"/>
            <w:hideMark/>
          </w:tcPr>
          <w:p w:rsidR="00960824" w:rsidRPr="003654CB" w:rsidRDefault="00960824" w:rsidP="004A5A7E">
            <w:pPr>
              <w:spacing w:after="0"/>
              <w:rPr>
                <w:rFonts w:cs="Times New Roman"/>
                <w:sz w:val="22"/>
                <w:lang w:eastAsia="hr-HR"/>
              </w:rPr>
            </w:pPr>
          </w:p>
        </w:tc>
        <w:tc>
          <w:tcPr>
            <w:tcW w:w="905" w:type="pct"/>
            <w:gridSpan w:val="2"/>
            <w:tcBorders>
              <w:top w:val="double" w:sz="4" w:space="0" w:color="auto"/>
              <w:left w:val="single" w:sz="4" w:space="0" w:color="auto"/>
              <w:bottom w:val="single" w:sz="4" w:space="0" w:color="auto"/>
              <w:right w:val="double" w:sz="4" w:space="0" w:color="auto"/>
            </w:tcBorders>
            <w:shd w:val="clear" w:color="auto" w:fill="8DB3E2" w:themeFill="text2" w:themeFillTint="66"/>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w:t>
            </w:r>
          </w:p>
        </w:tc>
      </w:tr>
      <w:tr w:rsidR="00960824" w:rsidRPr="003654CB" w:rsidTr="006E16C0">
        <w:trPr>
          <w:trHeight w:val="675"/>
        </w:trPr>
        <w:tc>
          <w:tcPr>
            <w:tcW w:w="1638" w:type="pct"/>
            <w:vMerge/>
            <w:tcBorders>
              <w:top w:val="single" w:sz="4" w:space="0" w:color="auto"/>
              <w:left w:val="double" w:sz="4" w:space="0" w:color="auto"/>
              <w:bottom w:val="single" w:sz="4" w:space="0" w:color="auto"/>
              <w:right w:val="single" w:sz="4" w:space="0" w:color="auto"/>
            </w:tcBorders>
            <w:vAlign w:val="center"/>
            <w:hideMark/>
          </w:tcPr>
          <w:p w:rsidR="00960824" w:rsidRPr="003654CB" w:rsidRDefault="00960824" w:rsidP="004A5A7E">
            <w:pPr>
              <w:spacing w:after="0"/>
              <w:rPr>
                <w:rFonts w:cs="Times New Roman"/>
                <w:b/>
                <w:bCs/>
                <w:sz w:val="22"/>
                <w:lang w:eastAsia="hr-HR"/>
              </w:rPr>
            </w:pPr>
          </w:p>
        </w:tc>
        <w:tc>
          <w:tcPr>
            <w:tcW w:w="466" w:type="pct"/>
            <w:tcBorders>
              <w:top w:val="nil"/>
              <w:left w:val="nil"/>
              <w:bottom w:val="sing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2013.g.</w:t>
            </w:r>
          </w:p>
        </w:tc>
        <w:tc>
          <w:tcPr>
            <w:tcW w:w="466" w:type="pct"/>
            <w:tcBorders>
              <w:top w:val="nil"/>
              <w:left w:val="nil"/>
              <w:bottom w:val="sing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2014.g.</w:t>
            </w:r>
          </w:p>
        </w:tc>
        <w:tc>
          <w:tcPr>
            <w:tcW w:w="466" w:type="pct"/>
            <w:tcBorders>
              <w:top w:val="nil"/>
              <w:left w:val="nil"/>
              <w:bottom w:val="sing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2015.g.</w:t>
            </w:r>
          </w:p>
        </w:tc>
        <w:tc>
          <w:tcPr>
            <w:tcW w:w="466" w:type="pct"/>
            <w:tcBorders>
              <w:top w:val="nil"/>
              <w:left w:val="nil"/>
              <w:bottom w:val="sing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2016.g.</w:t>
            </w:r>
          </w:p>
        </w:tc>
        <w:tc>
          <w:tcPr>
            <w:tcW w:w="466" w:type="pct"/>
            <w:tcBorders>
              <w:top w:val="nil"/>
              <w:left w:val="nil"/>
              <w:bottom w:val="sing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2017.g.</w:t>
            </w:r>
          </w:p>
        </w:tc>
        <w:tc>
          <w:tcPr>
            <w:tcW w:w="127" w:type="pct"/>
            <w:tcBorders>
              <w:top w:val="nil"/>
              <w:left w:val="nil"/>
              <w:bottom w:val="nil"/>
              <w:right w:val="nil"/>
            </w:tcBorders>
            <w:shd w:val="clear" w:color="auto" w:fill="FFFFFF" w:themeFill="background1"/>
            <w:noWrap/>
            <w:vAlign w:val="bottom"/>
            <w:hideMark/>
          </w:tcPr>
          <w:p w:rsidR="00960824" w:rsidRPr="003654CB" w:rsidRDefault="00960824" w:rsidP="004A5A7E">
            <w:pPr>
              <w:spacing w:after="0"/>
              <w:rPr>
                <w:rFonts w:cs="Times New Roman"/>
                <w:sz w:val="22"/>
                <w:lang w:eastAsia="hr-HR"/>
              </w:rPr>
            </w:pPr>
          </w:p>
        </w:tc>
        <w:tc>
          <w:tcPr>
            <w:tcW w:w="429"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824" w:rsidRPr="006E16C0" w:rsidRDefault="00960824" w:rsidP="004A5A7E">
            <w:pPr>
              <w:spacing w:after="0"/>
              <w:jc w:val="center"/>
              <w:rPr>
                <w:rFonts w:cs="Times New Roman"/>
                <w:b/>
                <w:sz w:val="22"/>
                <w:lang w:eastAsia="hr-HR"/>
              </w:rPr>
            </w:pPr>
            <w:r w:rsidRPr="006E16C0">
              <w:rPr>
                <w:rFonts w:cs="Times New Roman"/>
                <w:b/>
                <w:sz w:val="22"/>
                <w:lang w:eastAsia="hr-HR"/>
              </w:rPr>
              <w:t>2017./</w:t>
            </w:r>
            <w:r w:rsidRPr="006E16C0">
              <w:rPr>
                <w:rFonts w:cs="Times New Roman"/>
                <w:b/>
                <w:sz w:val="22"/>
                <w:lang w:eastAsia="hr-HR"/>
              </w:rPr>
              <w:br/>
              <w:t>2016.</w:t>
            </w:r>
          </w:p>
        </w:tc>
        <w:tc>
          <w:tcPr>
            <w:tcW w:w="476" w:type="pct"/>
            <w:tcBorders>
              <w:top w:val="nil"/>
              <w:left w:val="nil"/>
              <w:bottom w:val="single" w:sz="4" w:space="0" w:color="auto"/>
              <w:right w:val="double" w:sz="4" w:space="0" w:color="auto"/>
            </w:tcBorders>
            <w:shd w:val="clear" w:color="auto" w:fill="8DB3E2" w:themeFill="text2" w:themeFillTint="66"/>
            <w:vAlign w:val="center"/>
            <w:hideMark/>
          </w:tcPr>
          <w:p w:rsidR="00960824" w:rsidRPr="006E16C0" w:rsidRDefault="00960824" w:rsidP="004A5A7E">
            <w:pPr>
              <w:spacing w:after="0"/>
              <w:jc w:val="center"/>
              <w:rPr>
                <w:rFonts w:cs="Times New Roman"/>
                <w:b/>
                <w:sz w:val="22"/>
                <w:lang w:eastAsia="hr-HR"/>
              </w:rPr>
            </w:pPr>
            <w:r w:rsidRPr="006E16C0">
              <w:rPr>
                <w:rFonts w:cs="Times New Roman"/>
                <w:b/>
                <w:sz w:val="22"/>
                <w:lang w:eastAsia="hr-HR"/>
              </w:rPr>
              <w:t>2017./</w:t>
            </w:r>
            <w:r w:rsidRPr="006E16C0">
              <w:rPr>
                <w:rFonts w:cs="Times New Roman"/>
                <w:b/>
                <w:sz w:val="22"/>
                <w:lang w:eastAsia="hr-HR"/>
              </w:rPr>
              <w:br/>
              <w:t>2013.</w:t>
            </w:r>
          </w:p>
        </w:tc>
      </w:tr>
      <w:tr w:rsidR="00960824" w:rsidRPr="003654CB" w:rsidTr="008C6B07">
        <w:trPr>
          <w:trHeight w:val="525"/>
        </w:trPr>
        <w:tc>
          <w:tcPr>
            <w:tcW w:w="1638" w:type="pct"/>
            <w:tcBorders>
              <w:top w:val="nil"/>
              <w:left w:val="double" w:sz="4" w:space="0" w:color="auto"/>
              <w:bottom w:val="single" w:sz="4" w:space="0" w:color="auto"/>
              <w:right w:val="single" w:sz="4" w:space="0" w:color="auto"/>
            </w:tcBorders>
            <w:shd w:val="clear" w:color="auto" w:fill="auto"/>
            <w:noWrap/>
            <w:vAlign w:val="center"/>
            <w:hideMark/>
          </w:tcPr>
          <w:p w:rsidR="00960824" w:rsidRPr="006E16C0" w:rsidRDefault="00960824" w:rsidP="004A5A7E">
            <w:pPr>
              <w:spacing w:after="0"/>
              <w:rPr>
                <w:rFonts w:cs="Times New Roman"/>
                <w:sz w:val="20"/>
                <w:lang w:eastAsia="hr-HR"/>
              </w:rPr>
            </w:pPr>
            <w:r w:rsidRPr="006E16C0">
              <w:rPr>
                <w:rFonts w:cs="Times New Roman"/>
                <w:sz w:val="20"/>
                <w:lang w:eastAsia="hr-HR"/>
              </w:rPr>
              <w:t>PREHRANA</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20,45</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20,44</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19,58</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19,61</w:t>
            </w:r>
          </w:p>
        </w:tc>
        <w:tc>
          <w:tcPr>
            <w:tcW w:w="466" w:type="pct"/>
            <w:tcBorders>
              <w:top w:val="nil"/>
              <w:left w:val="nil"/>
              <w:bottom w:val="single" w:sz="4" w:space="0" w:color="auto"/>
              <w:right w:val="single" w:sz="4" w:space="0" w:color="auto"/>
            </w:tcBorders>
            <w:shd w:val="clear" w:color="auto" w:fill="auto"/>
            <w:noWrap/>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19,20</w:t>
            </w:r>
          </w:p>
        </w:tc>
        <w:tc>
          <w:tcPr>
            <w:tcW w:w="127" w:type="pct"/>
            <w:tcBorders>
              <w:top w:val="nil"/>
              <w:left w:val="nil"/>
              <w:bottom w:val="nil"/>
              <w:right w:val="nil"/>
            </w:tcBorders>
            <w:shd w:val="clear" w:color="auto" w:fill="auto"/>
            <w:noWrap/>
            <w:vAlign w:val="bottom"/>
            <w:hideMark/>
          </w:tcPr>
          <w:p w:rsidR="00960824" w:rsidRPr="006E16C0" w:rsidRDefault="00960824" w:rsidP="004A5A7E">
            <w:pPr>
              <w:spacing w:after="0"/>
              <w:rPr>
                <w:rFonts w:cs="Times New Roman"/>
                <w:sz w:val="20"/>
                <w:lang w:eastAsia="hr-HR"/>
              </w:rPr>
            </w:pPr>
          </w:p>
        </w:tc>
        <w:tc>
          <w:tcPr>
            <w:tcW w:w="429" w:type="pct"/>
            <w:tcBorders>
              <w:top w:val="nil"/>
              <w:left w:val="single" w:sz="4" w:space="0" w:color="auto"/>
              <w:bottom w:val="single" w:sz="4" w:space="0" w:color="auto"/>
              <w:right w:val="nil"/>
            </w:tcBorders>
            <w:shd w:val="clear" w:color="auto" w:fill="auto"/>
            <w:noWrap/>
            <w:vAlign w:val="center"/>
            <w:hideMark/>
          </w:tcPr>
          <w:p w:rsidR="00960824" w:rsidRPr="006E16C0" w:rsidRDefault="00960824" w:rsidP="004A5A7E">
            <w:pPr>
              <w:spacing w:after="0"/>
              <w:jc w:val="right"/>
              <w:rPr>
                <w:rFonts w:cs="Times New Roman"/>
                <w:b/>
                <w:bCs/>
                <w:sz w:val="20"/>
                <w:lang w:eastAsia="hr-HR"/>
              </w:rPr>
            </w:pPr>
            <w:r w:rsidRPr="006E16C0">
              <w:rPr>
                <w:rFonts w:cs="Times New Roman"/>
                <w:b/>
                <w:bCs/>
                <w:sz w:val="20"/>
                <w:lang w:eastAsia="hr-HR"/>
              </w:rPr>
              <w:t>-2,1%</w:t>
            </w:r>
          </w:p>
        </w:tc>
        <w:tc>
          <w:tcPr>
            <w:tcW w:w="476" w:type="pct"/>
            <w:tcBorders>
              <w:top w:val="nil"/>
              <w:left w:val="single" w:sz="4" w:space="0" w:color="auto"/>
              <w:bottom w:val="single" w:sz="4" w:space="0" w:color="auto"/>
              <w:right w:val="double" w:sz="4" w:space="0" w:color="auto"/>
            </w:tcBorders>
            <w:shd w:val="clear" w:color="auto" w:fill="auto"/>
            <w:noWrap/>
            <w:vAlign w:val="center"/>
            <w:hideMark/>
          </w:tcPr>
          <w:p w:rsidR="00960824" w:rsidRPr="006E16C0" w:rsidRDefault="00960824" w:rsidP="004A5A7E">
            <w:pPr>
              <w:spacing w:after="0"/>
              <w:jc w:val="right"/>
              <w:rPr>
                <w:rFonts w:cs="Times New Roman"/>
                <w:b/>
                <w:bCs/>
                <w:sz w:val="20"/>
                <w:lang w:eastAsia="hr-HR"/>
              </w:rPr>
            </w:pPr>
            <w:r w:rsidRPr="006E16C0">
              <w:rPr>
                <w:rFonts w:cs="Times New Roman"/>
                <w:b/>
                <w:bCs/>
                <w:sz w:val="20"/>
                <w:lang w:eastAsia="hr-HR"/>
              </w:rPr>
              <w:t>-6,1%</w:t>
            </w:r>
          </w:p>
        </w:tc>
      </w:tr>
      <w:tr w:rsidR="00960824" w:rsidRPr="003654CB" w:rsidTr="008C6B07">
        <w:trPr>
          <w:trHeight w:val="525"/>
        </w:trPr>
        <w:tc>
          <w:tcPr>
            <w:tcW w:w="1638" w:type="pct"/>
            <w:tcBorders>
              <w:top w:val="nil"/>
              <w:left w:val="double" w:sz="4" w:space="0" w:color="auto"/>
              <w:bottom w:val="single" w:sz="4" w:space="0" w:color="auto"/>
              <w:right w:val="single" w:sz="4" w:space="0" w:color="auto"/>
            </w:tcBorders>
            <w:shd w:val="clear" w:color="auto" w:fill="auto"/>
            <w:noWrap/>
            <w:vAlign w:val="center"/>
            <w:hideMark/>
          </w:tcPr>
          <w:p w:rsidR="00960824" w:rsidRPr="006E16C0" w:rsidRDefault="00960824" w:rsidP="004A5A7E">
            <w:pPr>
              <w:spacing w:after="0"/>
              <w:rPr>
                <w:rFonts w:cs="Times New Roman"/>
                <w:sz w:val="20"/>
                <w:lang w:eastAsia="hr-HR"/>
              </w:rPr>
            </w:pPr>
            <w:r w:rsidRPr="006E16C0">
              <w:rPr>
                <w:rFonts w:cs="Times New Roman"/>
                <w:sz w:val="20"/>
                <w:lang w:eastAsia="hr-HR"/>
              </w:rPr>
              <w:t>SMJEŠTAJ (energenti)</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20,20</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19,57</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20,32</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19,35</w:t>
            </w:r>
          </w:p>
        </w:tc>
        <w:tc>
          <w:tcPr>
            <w:tcW w:w="466" w:type="pct"/>
            <w:tcBorders>
              <w:top w:val="nil"/>
              <w:left w:val="nil"/>
              <w:bottom w:val="single" w:sz="4" w:space="0" w:color="auto"/>
              <w:right w:val="single" w:sz="4" w:space="0" w:color="auto"/>
            </w:tcBorders>
            <w:shd w:val="clear" w:color="auto" w:fill="auto"/>
            <w:noWrap/>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19,41</w:t>
            </w:r>
          </w:p>
        </w:tc>
        <w:tc>
          <w:tcPr>
            <w:tcW w:w="127" w:type="pct"/>
            <w:tcBorders>
              <w:top w:val="nil"/>
              <w:left w:val="nil"/>
              <w:bottom w:val="nil"/>
              <w:right w:val="nil"/>
            </w:tcBorders>
            <w:shd w:val="clear" w:color="auto" w:fill="auto"/>
            <w:noWrap/>
            <w:vAlign w:val="bottom"/>
            <w:hideMark/>
          </w:tcPr>
          <w:p w:rsidR="00960824" w:rsidRPr="006E16C0" w:rsidRDefault="00960824" w:rsidP="004A5A7E">
            <w:pPr>
              <w:spacing w:after="0"/>
              <w:rPr>
                <w:rFonts w:cs="Times New Roman"/>
                <w:sz w:val="20"/>
                <w:lang w:eastAsia="hr-HR"/>
              </w:rPr>
            </w:pPr>
          </w:p>
        </w:tc>
        <w:tc>
          <w:tcPr>
            <w:tcW w:w="429" w:type="pct"/>
            <w:tcBorders>
              <w:top w:val="nil"/>
              <w:left w:val="single" w:sz="4" w:space="0" w:color="auto"/>
              <w:bottom w:val="single" w:sz="4" w:space="0" w:color="auto"/>
              <w:right w:val="nil"/>
            </w:tcBorders>
            <w:shd w:val="clear" w:color="auto" w:fill="auto"/>
            <w:noWrap/>
            <w:vAlign w:val="center"/>
            <w:hideMark/>
          </w:tcPr>
          <w:p w:rsidR="00960824" w:rsidRPr="006E16C0" w:rsidRDefault="00960824" w:rsidP="004A5A7E">
            <w:pPr>
              <w:spacing w:after="0"/>
              <w:jc w:val="right"/>
              <w:rPr>
                <w:rFonts w:cs="Times New Roman"/>
                <w:b/>
                <w:bCs/>
                <w:sz w:val="20"/>
                <w:lang w:eastAsia="hr-HR"/>
              </w:rPr>
            </w:pPr>
            <w:r w:rsidRPr="006E16C0">
              <w:rPr>
                <w:rFonts w:cs="Times New Roman"/>
                <w:b/>
                <w:bCs/>
                <w:sz w:val="20"/>
                <w:lang w:eastAsia="hr-HR"/>
              </w:rPr>
              <w:t>0,3%</w:t>
            </w:r>
          </w:p>
        </w:tc>
        <w:tc>
          <w:tcPr>
            <w:tcW w:w="476" w:type="pct"/>
            <w:tcBorders>
              <w:top w:val="nil"/>
              <w:left w:val="single" w:sz="4" w:space="0" w:color="auto"/>
              <w:bottom w:val="single" w:sz="4" w:space="0" w:color="auto"/>
              <w:right w:val="double" w:sz="4" w:space="0" w:color="auto"/>
            </w:tcBorders>
            <w:shd w:val="clear" w:color="auto" w:fill="auto"/>
            <w:noWrap/>
            <w:vAlign w:val="center"/>
            <w:hideMark/>
          </w:tcPr>
          <w:p w:rsidR="00960824" w:rsidRPr="006E16C0" w:rsidRDefault="00960824" w:rsidP="004A5A7E">
            <w:pPr>
              <w:spacing w:after="0"/>
              <w:jc w:val="right"/>
              <w:rPr>
                <w:rFonts w:cs="Times New Roman"/>
                <w:b/>
                <w:bCs/>
                <w:sz w:val="20"/>
                <w:lang w:eastAsia="hr-HR"/>
              </w:rPr>
            </w:pPr>
            <w:r w:rsidRPr="006E16C0">
              <w:rPr>
                <w:rFonts w:cs="Times New Roman"/>
                <w:b/>
                <w:bCs/>
                <w:sz w:val="20"/>
                <w:lang w:eastAsia="hr-HR"/>
              </w:rPr>
              <w:t>-3,9%</w:t>
            </w:r>
          </w:p>
        </w:tc>
      </w:tr>
      <w:tr w:rsidR="00960824" w:rsidRPr="003654CB" w:rsidTr="008C6B07">
        <w:trPr>
          <w:trHeight w:val="525"/>
        </w:trPr>
        <w:tc>
          <w:tcPr>
            <w:tcW w:w="1638" w:type="pct"/>
            <w:tcBorders>
              <w:top w:val="nil"/>
              <w:left w:val="double" w:sz="4" w:space="0" w:color="auto"/>
              <w:bottom w:val="single" w:sz="4" w:space="0" w:color="auto"/>
              <w:right w:val="single" w:sz="4" w:space="0" w:color="auto"/>
            </w:tcBorders>
            <w:shd w:val="clear" w:color="auto" w:fill="auto"/>
            <w:noWrap/>
            <w:vAlign w:val="center"/>
            <w:hideMark/>
          </w:tcPr>
          <w:p w:rsidR="00960824" w:rsidRPr="006E16C0" w:rsidRDefault="00960824" w:rsidP="004A5A7E">
            <w:pPr>
              <w:spacing w:after="0"/>
              <w:rPr>
                <w:rFonts w:cs="Times New Roman"/>
                <w:sz w:val="20"/>
                <w:lang w:eastAsia="hr-HR"/>
              </w:rPr>
            </w:pPr>
            <w:r w:rsidRPr="006E16C0">
              <w:rPr>
                <w:rFonts w:cs="Times New Roman"/>
                <w:sz w:val="20"/>
                <w:lang w:eastAsia="hr-HR"/>
              </w:rPr>
              <w:t>LIJEČENJE I LIJEKOVI</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8,49</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6,44</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3,14</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3,25</w:t>
            </w:r>
          </w:p>
        </w:tc>
        <w:tc>
          <w:tcPr>
            <w:tcW w:w="466" w:type="pct"/>
            <w:tcBorders>
              <w:top w:val="nil"/>
              <w:left w:val="nil"/>
              <w:bottom w:val="single" w:sz="4" w:space="0" w:color="auto"/>
              <w:right w:val="single" w:sz="4" w:space="0" w:color="auto"/>
            </w:tcBorders>
            <w:shd w:val="clear" w:color="auto" w:fill="auto"/>
            <w:noWrap/>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3,19</w:t>
            </w:r>
          </w:p>
        </w:tc>
        <w:tc>
          <w:tcPr>
            <w:tcW w:w="127" w:type="pct"/>
            <w:tcBorders>
              <w:top w:val="nil"/>
              <w:left w:val="nil"/>
              <w:bottom w:val="nil"/>
              <w:right w:val="nil"/>
            </w:tcBorders>
            <w:shd w:val="clear" w:color="auto" w:fill="auto"/>
            <w:noWrap/>
            <w:vAlign w:val="bottom"/>
            <w:hideMark/>
          </w:tcPr>
          <w:p w:rsidR="00960824" w:rsidRPr="006E16C0" w:rsidRDefault="00960824" w:rsidP="004A5A7E">
            <w:pPr>
              <w:spacing w:after="0"/>
              <w:rPr>
                <w:rFonts w:cs="Times New Roman"/>
                <w:sz w:val="20"/>
                <w:lang w:eastAsia="hr-HR"/>
              </w:rPr>
            </w:pPr>
          </w:p>
        </w:tc>
        <w:tc>
          <w:tcPr>
            <w:tcW w:w="429" w:type="pct"/>
            <w:tcBorders>
              <w:top w:val="nil"/>
              <w:left w:val="single" w:sz="4" w:space="0" w:color="auto"/>
              <w:bottom w:val="single" w:sz="4" w:space="0" w:color="auto"/>
              <w:right w:val="nil"/>
            </w:tcBorders>
            <w:shd w:val="clear" w:color="auto" w:fill="auto"/>
            <w:noWrap/>
            <w:vAlign w:val="center"/>
            <w:hideMark/>
          </w:tcPr>
          <w:p w:rsidR="00960824" w:rsidRPr="006E16C0" w:rsidRDefault="00960824" w:rsidP="004A5A7E">
            <w:pPr>
              <w:spacing w:after="0"/>
              <w:jc w:val="right"/>
              <w:rPr>
                <w:rFonts w:cs="Times New Roman"/>
                <w:b/>
                <w:bCs/>
                <w:sz w:val="20"/>
                <w:lang w:eastAsia="hr-HR"/>
              </w:rPr>
            </w:pPr>
            <w:r w:rsidRPr="006E16C0">
              <w:rPr>
                <w:rFonts w:cs="Times New Roman"/>
                <w:b/>
                <w:bCs/>
                <w:sz w:val="20"/>
                <w:lang w:eastAsia="hr-HR"/>
              </w:rPr>
              <w:t>-1,8%</w:t>
            </w:r>
          </w:p>
        </w:tc>
        <w:tc>
          <w:tcPr>
            <w:tcW w:w="476" w:type="pct"/>
            <w:tcBorders>
              <w:top w:val="nil"/>
              <w:left w:val="single" w:sz="4" w:space="0" w:color="auto"/>
              <w:bottom w:val="single" w:sz="4" w:space="0" w:color="auto"/>
              <w:right w:val="double" w:sz="4" w:space="0" w:color="auto"/>
            </w:tcBorders>
            <w:shd w:val="clear" w:color="auto" w:fill="auto"/>
            <w:noWrap/>
            <w:vAlign w:val="center"/>
            <w:hideMark/>
          </w:tcPr>
          <w:p w:rsidR="00960824" w:rsidRPr="006E16C0" w:rsidRDefault="00960824" w:rsidP="004A5A7E">
            <w:pPr>
              <w:spacing w:after="0"/>
              <w:jc w:val="right"/>
              <w:rPr>
                <w:rFonts w:cs="Times New Roman"/>
                <w:b/>
                <w:bCs/>
                <w:sz w:val="20"/>
                <w:lang w:eastAsia="hr-HR"/>
              </w:rPr>
            </w:pPr>
            <w:r w:rsidRPr="006E16C0">
              <w:rPr>
                <w:rFonts w:cs="Times New Roman"/>
                <w:b/>
                <w:bCs/>
                <w:sz w:val="20"/>
                <w:lang w:eastAsia="hr-HR"/>
              </w:rPr>
              <w:t>-62,4%</w:t>
            </w:r>
          </w:p>
        </w:tc>
      </w:tr>
      <w:tr w:rsidR="00960824" w:rsidRPr="003654CB" w:rsidTr="008C6B07">
        <w:trPr>
          <w:trHeight w:val="525"/>
        </w:trPr>
        <w:tc>
          <w:tcPr>
            <w:tcW w:w="1638" w:type="pct"/>
            <w:tcBorders>
              <w:top w:val="nil"/>
              <w:left w:val="double" w:sz="4" w:space="0" w:color="auto"/>
              <w:bottom w:val="single" w:sz="4" w:space="0" w:color="auto"/>
              <w:right w:val="single" w:sz="4" w:space="0" w:color="auto"/>
            </w:tcBorders>
            <w:shd w:val="clear" w:color="auto" w:fill="auto"/>
            <w:noWrap/>
            <w:vAlign w:val="center"/>
            <w:hideMark/>
          </w:tcPr>
          <w:p w:rsidR="00960824" w:rsidRPr="006E16C0" w:rsidRDefault="00960824" w:rsidP="004A5A7E">
            <w:pPr>
              <w:spacing w:after="0"/>
              <w:rPr>
                <w:rFonts w:cs="Times New Roman"/>
                <w:sz w:val="20"/>
                <w:lang w:eastAsia="hr-HR"/>
              </w:rPr>
            </w:pPr>
            <w:r w:rsidRPr="006E16C0">
              <w:rPr>
                <w:rFonts w:cs="Times New Roman"/>
                <w:sz w:val="20"/>
                <w:lang w:eastAsia="hr-HR"/>
              </w:rPr>
              <w:t>NAKNADE ZA RAD U REŽIJI</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3,63</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3,84</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3,73</w:t>
            </w:r>
          </w:p>
        </w:tc>
        <w:tc>
          <w:tcPr>
            <w:tcW w:w="466" w:type="pct"/>
            <w:tcBorders>
              <w:top w:val="nil"/>
              <w:left w:val="nil"/>
              <w:bottom w:val="single" w:sz="4"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3,27</w:t>
            </w:r>
          </w:p>
        </w:tc>
        <w:tc>
          <w:tcPr>
            <w:tcW w:w="466" w:type="pct"/>
            <w:tcBorders>
              <w:top w:val="nil"/>
              <w:left w:val="nil"/>
              <w:bottom w:val="single" w:sz="4" w:space="0" w:color="auto"/>
              <w:right w:val="single" w:sz="4" w:space="0" w:color="auto"/>
            </w:tcBorders>
            <w:shd w:val="clear" w:color="auto" w:fill="auto"/>
            <w:noWrap/>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3,01</w:t>
            </w:r>
          </w:p>
        </w:tc>
        <w:tc>
          <w:tcPr>
            <w:tcW w:w="127" w:type="pct"/>
            <w:tcBorders>
              <w:top w:val="nil"/>
              <w:left w:val="nil"/>
              <w:bottom w:val="nil"/>
              <w:right w:val="nil"/>
            </w:tcBorders>
            <w:shd w:val="clear" w:color="auto" w:fill="auto"/>
            <w:noWrap/>
            <w:vAlign w:val="bottom"/>
            <w:hideMark/>
          </w:tcPr>
          <w:p w:rsidR="00960824" w:rsidRPr="006E16C0" w:rsidRDefault="00960824" w:rsidP="004A5A7E">
            <w:pPr>
              <w:spacing w:after="0"/>
              <w:rPr>
                <w:rFonts w:cs="Times New Roman"/>
                <w:sz w:val="20"/>
                <w:lang w:eastAsia="hr-HR"/>
              </w:rPr>
            </w:pPr>
          </w:p>
        </w:tc>
        <w:tc>
          <w:tcPr>
            <w:tcW w:w="429" w:type="pct"/>
            <w:tcBorders>
              <w:top w:val="nil"/>
              <w:left w:val="single" w:sz="4" w:space="0" w:color="auto"/>
              <w:bottom w:val="single" w:sz="4" w:space="0" w:color="auto"/>
              <w:right w:val="nil"/>
            </w:tcBorders>
            <w:shd w:val="clear" w:color="auto" w:fill="auto"/>
            <w:noWrap/>
            <w:vAlign w:val="center"/>
            <w:hideMark/>
          </w:tcPr>
          <w:p w:rsidR="00960824" w:rsidRPr="006E16C0" w:rsidRDefault="00960824" w:rsidP="004A5A7E">
            <w:pPr>
              <w:spacing w:after="0"/>
              <w:jc w:val="right"/>
              <w:rPr>
                <w:rFonts w:cs="Times New Roman"/>
                <w:b/>
                <w:bCs/>
                <w:sz w:val="20"/>
                <w:lang w:eastAsia="hr-HR"/>
              </w:rPr>
            </w:pPr>
            <w:r w:rsidRPr="006E16C0">
              <w:rPr>
                <w:rFonts w:cs="Times New Roman"/>
                <w:b/>
                <w:bCs/>
                <w:sz w:val="20"/>
                <w:lang w:eastAsia="hr-HR"/>
              </w:rPr>
              <w:t>-8,0%</w:t>
            </w:r>
          </w:p>
        </w:tc>
        <w:tc>
          <w:tcPr>
            <w:tcW w:w="476" w:type="pct"/>
            <w:tcBorders>
              <w:top w:val="nil"/>
              <w:left w:val="single" w:sz="4" w:space="0" w:color="auto"/>
              <w:bottom w:val="single" w:sz="4" w:space="0" w:color="auto"/>
              <w:right w:val="double" w:sz="4" w:space="0" w:color="auto"/>
            </w:tcBorders>
            <w:shd w:val="clear" w:color="auto" w:fill="auto"/>
            <w:noWrap/>
            <w:vAlign w:val="center"/>
            <w:hideMark/>
          </w:tcPr>
          <w:p w:rsidR="00960824" w:rsidRPr="006E16C0" w:rsidRDefault="00960824" w:rsidP="004A5A7E">
            <w:pPr>
              <w:spacing w:after="0"/>
              <w:jc w:val="right"/>
              <w:rPr>
                <w:rFonts w:cs="Times New Roman"/>
                <w:b/>
                <w:bCs/>
                <w:sz w:val="20"/>
                <w:lang w:eastAsia="hr-HR"/>
              </w:rPr>
            </w:pPr>
            <w:r w:rsidRPr="006E16C0">
              <w:rPr>
                <w:rFonts w:cs="Times New Roman"/>
                <w:b/>
                <w:bCs/>
                <w:sz w:val="20"/>
                <w:lang w:eastAsia="hr-HR"/>
              </w:rPr>
              <w:t>-17,1%</w:t>
            </w:r>
          </w:p>
        </w:tc>
      </w:tr>
      <w:tr w:rsidR="00960824" w:rsidRPr="003654CB" w:rsidTr="008C6B07">
        <w:trPr>
          <w:trHeight w:val="615"/>
        </w:trPr>
        <w:tc>
          <w:tcPr>
            <w:tcW w:w="1638" w:type="pct"/>
            <w:tcBorders>
              <w:top w:val="nil"/>
              <w:left w:val="double" w:sz="4" w:space="0" w:color="auto"/>
              <w:bottom w:val="double" w:sz="6" w:space="0" w:color="auto"/>
              <w:right w:val="single" w:sz="4" w:space="0" w:color="auto"/>
            </w:tcBorders>
            <w:shd w:val="clear" w:color="auto" w:fill="auto"/>
            <w:vAlign w:val="center"/>
            <w:hideMark/>
          </w:tcPr>
          <w:p w:rsidR="00960824" w:rsidRPr="006E16C0" w:rsidRDefault="00E77FE5" w:rsidP="00E77FE5">
            <w:pPr>
              <w:spacing w:after="0"/>
              <w:jc w:val="left"/>
              <w:rPr>
                <w:rFonts w:cs="Times New Roman"/>
                <w:sz w:val="20"/>
                <w:lang w:eastAsia="hr-HR"/>
              </w:rPr>
            </w:pPr>
            <w:r>
              <w:rPr>
                <w:rFonts w:cs="Times New Roman"/>
                <w:sz w:val="20"/>
                <w:lang w:eastAsia="hr-HR"/>
              </w:rPr>
              <w:t xml:space="preserve">OSTALO </w:t>
            </w:r>
            <w:r w:rsidR="00960824" w:rsidRPr="006E16C0">
              <w:rPr>
                <w:rFonts w:cs="Times New Roman"/>
                <w:sz w:val="20"/>
                <w:lang w:eastAsia="hr-HR"/>
              </w:rPr>
              <w:t xml:space="preserve">(pot.mat, prepr, sl.akt.)  </w:t>
            </w:r>
          </w:p>
        </w:tc>
        <w:tc>
          <w:tcPr>
            <w:tcW w:w="466" w:type="pct"/>
            <w:tcBorders>
              <w:top w:val="nil"/>
              <w:left w:val="nil"/>
              <w:bottom w:val="double" w:sz="6"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3,77</w:t>
            </w:r>
          </w:p>
        </w:tc>
        <w:tc>
          <w:tcPr>
            <w:tcW w:w="466" w:type="pct"/>
            <w:tcBorders>
              <w:top w:val="nil"/>
              <w:left w:val="nil"/>
              <w:bottom w:val="double" w:sz="6"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4,31</w:t>
            </w:r>
          </w:p>
        </w:tc>
        <w:tc>
          <w:tcPr>
            <w:tcW w:w="466" w:type="pct"/>
            <w:tcBorders>
              <w:top w:val="nil"/>
              <w:left w:val="nil"/>
              <w:bottom w:val="double" w:sz="6"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4,70</w:t>
            </w:r>
          </w:p>
        </w:tc>
        <w:tc>
          <w:tcPr>
            <w:tcW w:w="466" w:type="pct"/>
            <w:tcBorders>
              <w:top w:val="nil"/>
              <w:left w:val="nil"/>
              <w:bottom w:val="double" w:sz="6" w:space="0" w:color="auto"/>
              <w:right w:val="single" w:sz="4" w:space="0" w:color="auto"/>
            </w:tcBorders>
            <w:shd w:val="clear" w:color="auto" w:fill="auto"/>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4,35</w:t>
            </w:r>
          </w:p>
        </w:tc>
        <w:tc>
          <w:tcPr>
            <w:tcW w:w="466" w:type="pct"/>
            <w:tcBorders>
              <w:top w:val="nil"/>
              <w:left w:val="nil"/>
              <w:bottom w:val="double" w:sz="6" w:space="0" w:color="auto"/>
              <w:right w:val="single" w:sz="4" w:space="0" w:color="auto"/>
            </w:tcBorders>
            <w:shd w:val="clear" w:color="auto" w:fill="auto"/>
            <w:noWrap/>
            <w:vAlign w:val="center"/>
            <w:hideMark/>
          </w:tcPr>
          <w:p w:rsidR="00960824" w:rsidRPr="006E16C0" w:rsidRDefault="00960824" w:rsidP="004A5A7E">
            <w:pPr>
              <w:spacing w:after="0"/>
              <w:jc w:val="right"/>
              <w:rPr>
                <w:rFonts w:cs="Times New Roman"/>
                <w:sz w:val="20"/>
                <w:lang w:eastAsia="hr-HR"/>
              </w:rPr>
            </w:pPr>
            <w:r w:rsidRPr="006E16C0">
              <w:rPr>
                <w:rFonts w:cs="Times New Roman"/>
                <w:sz w:val="20"/>
                <w:lang w:eastAsia="hr-HR"/>
              </w:rPr>
              <w:t>5,01</w:t>
            </w:r>
          </w:p>
        </w:tc>
        <w:tc>
          <w:tcPr>
            <w:tcW w:w="127" w:type="pct"/>
            <w:tcBorders>
              <w:top w:val="nil"/>
              <w:left w:val="nil"/>
              <w:bottom w:val="nil"/>
              <w:right w:val="nil"/>
            </w:tcBorders>
            <w:shd w:val="clear" w:color="auto" w:fill="auto"/>
            <w:noWrap/>
            <w:vAlign w:val="bottom"/>
            <w:hideMark/>
          </w:tcPr>
          <w:p w:rsidR="00960824" w:rsidRPr="006E16C0" w:rsidRDefault="00960824" w:rsidP="004A5A7E">
            <w:pPr>
              <w:spacing w:after="0"/>
              <w:rPr>
                <w:rFonts w:cs="Times New Roman"/>
                <w:sz w:val="20"/>
                <w:lang w:eastAsia="hr-HR"/>
              </w:rPr>
            </w:pPr>
          </w:p>
        </w:tc>
        <w:tc>
          <w:tcPr>
            <w:tcW w:w="429" w:type="pct"/>
            <w:tcBorders>
              <w:top w:val="nil"/>
              <w:left w:val="single" w:sz="4" w:space="0" w:color="auto"/>
              <w:bottom w:val="double" w:sz="6" w:space="0" w:color="auto"/>
              <w:right w:val="nil"/>
            </w:tcBorders>
            <w:shd w:val="clear" w:color="auto" w:fill="auto"/>
            <w:noWrap/>
            <w:vAlign w:val="center"/>
            <w:hideMark/>
          </w:tcPr>
          <w:p w:rsidR="00960824" w:rsidRPr="006E16C0" w:rsidRDefault="00960824" w:rsidP="004A5A7E">
            <w:pPr>
              <w:spacing w:after="0"/>
              <w:jc w:val="right"/>
              <w:rPr>
                <w:rFonts w:cs="Times New Roman"/>
                <w:b/>
                <w:bCs/>
                <w:sz w:val="20"/>
                <w:lang w:eastAsia="hr-HR"/>
              </w:rPr>
            </w:pPr>
            <w:r w:rsidRPr="006E16C0">
              <w:rPr>
                <w:rFonts w:cs="Times New Roman"/>
                <w:b/>
                <w:bCs/>
                <w:sz w:val="20"/>
                <w:lang w:eastAsia="hr-HR"/>
              </w:rPr>
              <w:t>15,2%</w:t>
            </w:r>
          </w:p>
        </w:tc>
        <w:tc>
          <w:tcPr>
            <w:tcW w:w="476" w:type="pct"/>
            <w:tcBorders>
              <w:top w:val="nil"/>
              <w:left w:val="single" w:sz="4" w:space="0" w:color="auto"/>
              <w:bottom w:val="double" w:sz="6" w:space="0" w:color="auto"/>
              <w:right w:val="double" w:sz="4" w:space="0" w:color="auto"/>
            </w:tcBorders>
            <w:shd w:val="clear" w:color="auto" w:fill="auto"/>
            <w:noWrap/>
            <w:vAlign w:val="center"/>
            <w:hideMark/>
          </w:tcPr>
          <w:p w:rsidR="00960824" w:rsidRPr="006E16C0" w:rsidRDefault="00960824" w:rsidP="004A5A7E">
            <w:pPr>
              <w:spacing w:after="0"/>
              <w:jc w:val="right"/>
              <w:rPr>
                <w:rFonts w:cs="Times New Roman"/>
                <w:b/>
                <w:bCs/>
                <w:sz w:val="20"/>
                <w:lang w:eastAsia="hr-HR"/>
              </w:rPr>
            </w:pPr>
            <w:r w:rsidRPr="006E16C0">
              <w:rPr>
                <w:rFonts w:cs="Times New Roman"/>
                <w:b/>
                <w:bCs/>
                <w:sz w:val="20"/>
                <w:lang w:eastAsia="hr-HR"/>
              </w:rPr>
              <w:t>32,9%</w:t>
            </w:r>
          </w:p>
        </w:tc>
      </w:tr>
      <w:tr w:rsidR="00960824" w:rsidRPr="003654CB" w:rsidTr="006E16C0">
        <w:trPr>
          <w:trHeight w:val="555"/>
        </w:trPr>
        <w:tc>
          <w:tcPr>
            <w:tcW w:w="1638" w:type="pct"/>
            <w:tcBorders>
              <w:top w:val="nil"/>
              <w:left w:val="double" w:sz="4" w:space="0" w:color="auto"/>
              <w:bottom w:val="doub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center"/>
              <w:rPr>
                <w:rFonts w:cs="Times New Roman"/>
                <w:b/>
                <w:bCs/>
                <w:sz w:val="22"/>
                <w:lang w:eastAsia="hr-HR"/>
              </w:rPr>
            </w:pPr>
            <w:r w:rsidRPr="003654CB">
              <w:rPr>
                <w:rFonts w:cs="Times New Roman"/>
                <w:b/>
                <w:bCs/>
                <w:sz w:val="22"/>
                <w:lang w:eastAsia="hr-HR"/>
              </w:rPr>
              <w:t> </w:t>
            </w:r>
          </w:p>
        </w:tc>
        <w:tc>
          <w:tcPr>
            <w:tcW w:w="466" w:type="pct"/>
            <w:tcBorders>
              <w:top w:val="nil"/>
              <w:left w:val="nil"/>
              <w:bottom w:val="doub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right"/>
              <w:rPr>
                <w:rFonts w:cs="Times New Roman"/>
                <w:b/>
                <w:bCs/>
                <w:sz w:val="22"/>
                <w:lang w:eastAsia="hr-HR"/>
              </w:rPr>
            </w:pPr>
            <w:r w:rsidRPr="003654CB">
              <w:rPr>
                <w:rFonts w:cs="Times New Roman"/>
                <w:b/>
                <w:bCs/>
                <w:sz w:val="22"/>
                <w:lang w:eastAsia="hr-HR"/>
              </w:rPr>
              <w:t>56,54</w:t>
            </w:r>
          </w:p>
        </w:tc>
        <w:tc>
          <w:tcPr>
            <w:tcW w:w="466" w:type="pct"/>
            <w:tcBorders>
              <w:top w:val="nil"/>
              <w:left w:val="nil"/>
              <w:bottom w:val="doub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right"/>
              <w:rPr>
                <w:rFonts w:cs="Times New Roman"/>
                <w:b/>
                <w:bCs/>
                <w:sz w:val="22"/>
                <w:lang w:eastAsia="hr-HR"/>
              </w:rPr>
            </w:pPr>
            <w:r w:rsidRPr="003654CB">
              <w:rPr>
                <w:rFonts w:cs="Times New Roman"/>
                <w:b/>
                <w:bCs/>
                <w:sz w:val="22"/>
                <w:lang w:eastAsia="hr-HR"/>
              </w:rPr>
              <w:t>54,60</w:t>
            </w:r>
          </w:p>
        </w:tc>
        <w:tc>
          <w:tcPr>
            <w:tcW w:w="466" w:type="pct"/>
            <w:tcBorders>
              <w:top w:val="nil"/>
              <w:left w:val="nil"/>
              <w:bottom w:val="doub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right"/>
              <w:rPr>
                <w:rFonts w:cs="Times New Roman"/>
                <w:b/>
                <w:bCs/>
                <w:sz w:val="22"/>
                <w:lang w:eastAsia="hr-HR"/>
              </w:rPr>
            </w:pPr>
            <w:r w:rsidRPr="003654CB">
              <w:rPr>
                <w:rFonts w:cs="Times New Roman"/>
                <w:b/>
                <w:bCs/>
                <w:sz w:val="22"/>
                <w:lang w:eastAsia="hr-HR"/>
              </w:rPr>
              <w:t>51,47</w:t>
            </w:r>
          </w:p>
        </w:tc>
        <w:tc>
          <w:tcPr>
            <w:tcW w:w="466" w:type="pct"/>
            <w:tcBorders>
              <w:top w:val="nil"/>
              <w:left w:val="nil"/>
              <w:bottom w:val="doub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right"/>
              <w:rPr>
                <w:rFonts w:cs="Times New Roman"/>
                <w:b/>
                <w:bCs/>
                <w:sz w:val="22"/>
                <w:lang w:eastAsia="hr-HR"/>
              </w:rPr>
            </w:pPr>
            <w:r w:rsidRPr="003654CB">
              <w:rPr>
                <w:rFonts w:cs="Times New Roman"/>
                <w:b/>
                <w:bCs/>
                <w:sz w:val="22"/>
                <w:lang w:eastAsia="hr-HR"/>
              </w:rPr>
              <w:t>49,83</w:t>
            </w:r>
          </w:p>
        </w:tc>
        <w:tc>
          <w:tcPr>
            <w:tcW w:w="466" w:type="pct"/>
            <w:tcBorders>
              <w:top w:val="nil"/>
              <w:left w:val="nil"/>
              <w:bottom w:val="double" w:sz="4" w:space="0" w:color="auto"/>
              <w:right w:val="single" w:sz="4" w:space="0" w:color="auto"/>
            </w:tcBorders>
            <w:shd w:val="clear" w:color="auto" w:fill="8DB3E2" w:themeFill="text2" w:themeFillTint="66"/>
            <w:noWrap/>
            <w:vAlign w:val="center"/>
            <w:hideMark/>
          </w:tcPr>
          <w:p w:rsidR="00960824" w:rsidRPr="003654CB" w:rsidRDefault="00960824" w:rsidP="004A5A7E">
            <w:pPr>
              <w:spacing w:after="0"/>
              <w:jc w:val="right"/>
              <w:rPr>
                <w:rFonts w:cs="Times New Roman"/>
                <w:b/>
                <w:bCs/>
                <w:sz w:val="22"/>
                <w:lang w:eastAsia="hr-HR"/>
              </w:rPr>
            </w:pPr>
            <w:r w:rsidRPr="003654CB">
              <w:rPr>
                <w:rFonts w:cs="Times New Roman"/>
                <w:b/>
                <w:bCs/>
                <w:sz w:val="22"/>
                <w:lang w:eastAsia="hr-HR"/>
              </w:rPr>
              <w:t>49,82</w:t>
            </w:r>
          </w:p>
        </w:tc>
        <w:tc>
          <w:tcPr>
            <w:tcW w:w="127" w:type="pct"/>
            <w:tcBorders>
              <w:top w:val="nil"/>
              <w:left w:val="nil"/>
              <w:bottom w:val="double" w:sz="4" w:space="0" w:color="auto"/>
              <w:right w:val="nil"/>
            </w:tcBorders>
            <w:shd w:val="clear" w:color="auto" w:fill="FFFFFF" w:themeFill="background1"/>
            <w:noWrap/>
            <w:vAlign w:val="bottom"/>
            <w:hideMark/>
          </w:tcPr>
          <w:p w:rsidR="00960824" w:rsidRPr="003654CB" w:rsidRDefault="00960824" w:rsidP="004A5A7E">
            <w:pPr>
              <w:spacing w:after="0"/>
              <w:rPr>
                <w:rFonts w:cs="Times New Roman"/>
                <w:sz w:val="22"/>
                <w:lang w:eastAsia="hr-HR"/>
              </w:rPr>
            </w:pPr>
          </w:p>
        </w:tc>
        <w:tc>
          <w:tcPr>
            <w:tcW w:w="429" w:type="pct"/>
            <w:tcBorders>
              <w:top w:val="nil"/>
              <w:left w:val="single" w:sz="4" w:space="0" w:color="auto"/>
              <w:bottom w:val="double" w:sz="4" w:space="0" w:color="auto"/>
              <w:right w:val="nil"/>
            </w:tcBorders>
            <w:shd w:val="clear" w:color="auto" w:fill="8DB3E2" w:themeFill="text2" w:themeFillTint="66"/>
            <w:noWrap/>
            <w:vAlign w:val="center"/>
            <w:hideMark/>
          </w:tcPr>
          <w:p w:rsidR="00960824" w:rsidRPr="003654CB" w:rsidRDefault="00960824" w:rsidP="004A5A7E">
            <w:pPr>
              <w:spacing w:after="0"/>
              <w:jc w:val="right"/>
              <w:rPr>
                <w:rFonts w:cs="Times New Roman"/>
                <w:b/>
                <w:bCs/>
                <w:sz w:val="22"/>
                <w:lang w:eastAsia="hr-HR"/>
              </w:rPr>
            </w:pPr>
            <w:r w:rsidRPr="003654CB">
              <w:rPr>
                <w:rFonts w:cs="Times New Roman"/>
                <w:b/>
                <w:bCs/>
                <w:sz w:val="22"/>
                <w:lang w:eastAsia="hr-HR"/>
              </w:rPr>
              <w:t>0,0%</w:t>
            </w:r>
          </w:p>
        </w:tc>
        <w:tc>
          <w:tcPr>
            <w:tcW w:w="476" w:type="pct"/>
            <w:tcBorders>
              <w:top w:val="nil"/>
              <w:left w:val="single" w:sz="4" w:space="0" w:color="auto"/>
              <w:bottom w:val="double" w:sz="4" w:space="0" w:color="auto"/>
              <w:right w:val="double" w:sz="4" w:space="0" w:color="auto"/>
            </w:tcBorders>
            <w:shd w:val="clear" w:color="auto" w:fill="8DB3E2" w:themeFill="text2" w:themeFillTint="66"/>
            <w:noWrap/>
            <w:vAlign w:val="center"/>
            <w:hideMark/>
          </w:tcPr>
          <w:p w:rsidR="00960824" w:rsidRPr="003654CB" w:rsidRDefault="008C6B07" w:rsidP="004A5A7E">
            <w:pPr>
              <w:spacing w:after="0"/>
              <w:jc w:val="right"/>
              <w:rPr>
                <w:rFonts w:cs="Times New Roman"/>
                <w:b/>
                <w:bCs/>
                <w:sz w:val="22"/>
                <w:lang w:eastAsia="hr-HR"/>
              </w:rPr>
            </w:pPr>
            <w:r>
              <w:rPr>
                <w:rFonts w:cs="Times New Roman"/>
                <w:b/>
                <w:bCs/>
                <w:sz w:val="22"/>
                <w:lang w:eastAsia="hr-HR"/>
              </w:rPr>
              <w:t>-</w:t>
            </w:r>
            <w:r w:rsidR="00960824" w:rsidRPr="003654CB">
              <w:rPr>
                <w:rFonts w:cs="Times New Roman"/>
                <w:b/>
                <w:bCs/>
                <w:sz w:val="22"/>
                <w:lang w:eastAsia="hr-HR"/>
              </w:rPr>
              <w:t>11,9%</w:t>
            </w:r>
          </w:p>
        </w:tc>
      </w:tr>
    </w:tbl>
    <w:p w:rsidR="00B022DA" w:rsidRPr="007F57A1" w:rsidRDefault="00B022DA" w:rsidP="00B022DA">
      <w:pPr>
        <w:overflowPunct w:val="0"/>
        <w:autoSpaceDE w:val="0"/>
        <w:autoSpaceDN w:val="0"/>
        <w:adjustRightInd w:val="0"/>
        <w:spacing w:after="0"/>
        <w:textAlignment w:val="baseline"/>
        <w:rPr>
          <w:rFonts w:cs="Times New Roman"/>
          <w:b/>
          <w:highlight w:val="yellow"/>
        </w:rPr>
      </w:pPr>
    </w:p>
    <w:p w:rsidR="00B022DA" w:rsidRPr="007F57A1" w:rsidRDefault="00B022DA" w:rsidP="00B022DA">
      <w:pPr>
        <w:overflowPunct w:val="0"/>
        <w:autoSpaceDE w:val="0"/>
        <w:autoSpaceDN w:val="0"/>
        <w:adjustRightInd w:val="0"/>
        <w:spacing w:after="0"/>
        <w:textAlignment w:val="baseline"/>
        <w:rPr>
          <w:rFonts w:cs="Times New Roman"/>
          <w:b/>
          <w:highlight w:val="yellow"/>
        </w:rPr>
      </w:pPr>
    </w:p>
    <w:p w:rsidR="00B022DA" w:rsidRPr="007F57A1" w:rsidRDefault="00B022DA" w:rsidP="00B022DA">
      <w:pPr>
        <w:overflowPunct w:val="0"/>
        <w:autoSpaceDE w:val="0"/>
        <w:autoSpaceDN w:val="0"/>
        <w:adjustRightInd w:val="0"/>
        <w:spacing w:after="0"/>
        <w:textAlignment w:val="baseline"/>
        <w:rPr>
          <w:rFonts w:cs="Times New Roman"/>
          <w:b/>
          <w:highlight w:val="yellow"/>
        </w:rPr>
      </w:pPr>
    </w:p>
    <w:p w:rsidR="0046449F" w:rsidRPr="004A5A7E" w:rsidRDefault="0046449F" w:rsidP="0046449F">
      <w:pPr>
        <w:pStyle w:val="Opisslike"/>
        <w:keepNext/>
        <w:jc w:val="center"/>
      </w:pPr>
      <w:bookmarkStart w:id="453" w:name="_Toc527117368"/>
      <w:r w:rsidRPr="004A5A7E">
        <w:lastRenderedPageBreak/>
        <w:t xml:space="preserve">Slika </w:t>
      </w:r>
      <w:r w:rsidR="009E6035">
        <w:fldChar w:fldCharType="begin"/>
      </w:r>
      <w:r w:rsidR="009E6035">
        <w:instrText xml:space="preserve"> SEQ Slika \* ARABIC </w:instrText>
      </w:r>
      <w:r w:rsidR="009E6035">
        <w:fldChar w:fldCharType="separate"/>
      </w:r>
      <w:r w:rsidR="009315F5">
        <w:rPr>
          <w:noProof/>
        </w:rPr>
        <w:t>85</w:t>
      </w:r>
      <w:r w:rsidR="009E6035">
        <w:fldChar w:fldCharType="end"/>
      </w:r>
      <w:r w:rsidR="009510D8" w:rsidRPr="004A5A7E">
        <w:t>.</w:t>
      </w:r>
      <w:r w:rsidRPr="004A5A7E">
        <w:t xml:space="preserve"> Usporedni prikaz ukupnog i direktnog troška</w:t>
      </w:r>
      <w:r w:rsidR="004A5A7E" w:rsidRPr="004A5A7E">
        <w:t xml:space="preserve"> po zatvoreniku</w:t>
      </w:r>
      <w:bookmarkEnd w:id="453"/>
    </w:p>
    <w:p w:rsidR="0096556A" w:rsidRPr="007F57A1" w:rsidRDefault="004A5A7E" w:rsidP="00923994">
      <w:pPr>
        <w:overflowPunct w:val="0"/>
        <w:autoSpaceDE w:val="0"/>
        <w:autoSpaceDN w:val="0"/>
        <w:adjustRightInd w:val="0"/>
        <w:spacing w:after="0"/>
        <w:jc w:val="center"/>
        <w:textAlignment w:val="baseline"/>
        <w:rPr>
          <w:highlight w:val="yellow"/>
        </w:rPr>
      </w:pPr>
      <w:r w:rsidRPr="003654CB">
        <w:rPr>
          <w:noProof/>
          <w:lang w:eastAsia="hr-HR"/>
        </w:rPr>
        <w:drawing>
          <wp:inline distT="0" distB="0" distL="0" distR="0" wp14:anchorId="21D11845" wp14:editId="6D9CD02D">
            <wp:extent cx="5581816" cy="1995778"/>
            <wp:effectExtent l="0" t="0" r="19050" b="24130"/>
            <wp:docPr id="56" name="Grafikon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23994" w:rsidRPr="007F57A1" w:rsidRDefault="00923994" w:rsidP="00923994">
      <w:pPr>
        <w:overflowPunct w:val="0"/>
        <w:autoSpaceDE w:val="0"/>
        <w:autoSpaceDN w:val="0"/>
        <w:adjustRightInd w:val="0"/>
        <w:spacing w:after="0"/>
        <w:jc w:val="center"/>
        <w:textAlignment w:val="baseline"/>
        <w:rPr>
          <w:highlight w:val="yellow"/>
        </w:rPr>
      </w:pPr>
    </w:p>
    <w:p w:rsidR="00B022DA" w:rsidRPr="004A5A7E" w:rsidRDefault="0096556A" w:rsidP="0056153D">
      <w:pPr>
        <w:pStyle w:val="Naslov2"/>
        <w:numPr>
          <w:ilvl w:val="1"/>
          <w:numId w:val="19"/>
        </w:numPr>
        <w:rPr>
          <w:lang w:eastAsia="hr-HR"/>
        </w:rPr>
      </w:pPr>
      <w:r w:rsidRPr="004A5A7E">
        <w:rPr>
          <w:lang w:eastAsia="hr-HR"/>
        </w:rPr>
        <w:t xml:space="preserve"> </w:t>
      </w:r>
      <w:bookmarkStart w:id="454" w:name="_Toc527117269"/>
      <w:r w:rsidRPr="004A5A7E">
        <w:rPr>
          <w:lang w:eastAsia="hr-HR"/>
        </w:rPr>
        <w:t>Izvješće o uređenju i opremanju kaznenih tijela Uprave za zatvorski sustav</w:t>
      </w:r>
      <w:bookmarkEnd w:id="454"/>
    </w:p>
    <w:p w:rsidR="00923994" w:rsidRPr="004801E2" w:rsidRDefault="004A5A7E" w:rsidP="00923994">
      <w:pPr>
        <w:overflowPunct w:val="0"/>
        <w:autoSpaceDE w:val="0"/>
        <w:autoSpaceDN w:val="0"/>
        <w:adjustRightInd w:val="0"/>
        <w:spacing w:after="0"/>
        <w:textAlignment w:val="baseline"/>
        <w:rPr>
          <w:rFonts w:cs="Times New Roman"/>
          <w:szCs w:val="24"/>
          <w:highlight w:val="yellow"/>
          <w:lang w:eastAsia="hr-HR"/>
        </w:rPr>
      </w:pPr>
      <w:r w:rsidRPr="004801E2">
        <w:rPr>
          <w:rFonts w:cs="Times New Roman"/>
          <w:szCs w:val="24"/>
          <w:lang w:eastAsia="hr-HR"/>
        </w:rPr>
        <w:t>Vezano uz nabavu opreme za uređenje i opremanje kaznenih tijela, sa aktivnosti Uređenje i opremanje kaznenih tijela, nabavljeno je slijedeće:</w:t>
      </w:r>
    </w:p>
    <w:p w:rsidR="004A5A7E" w:rsidRPr="004801E2" w:rsidRDefault="004A5A7E" w:rsidP="0056153D">
      <w:pPr>
        <w:pStyle w:val="Bezproreda"/>
        <w:numPr>
          <w:ilvl w:val="0"/>
          <w:numId w:val="39"/>
        </w:numPr>
        <w:rPr>
          <w:rFonts w:ascii="Times New Roman" w:hAnsi="Times New Roman" w:cs="Times New Roman"/>
          <w:b/>
          <w:sz w:val="24"/>
          <w:szCs w:val="24"/>
          <w:lang w:eastAsia="hr-HR"/>
        </w:rPr>
      </w:pPr>
      <w:r w:rsidRPr="004801E2">
        <w:rPr>
          <w:rFonts w:ascii="Times New Roman" w:hAnsi="Times New Roman" w:cs="Times New Roman"/>
          <w:b/>
          <w:sz w:val="24"/>
          <w:szCs w:val="24"/>
          <w:lang w:eastAsia="hr-HR"/>
        </w:rPr>
        <w:t>Uređaji za kuhinje :</w:t>
      </w:r>
    </w:p>
    <w:p w:rsidR="004A5A7E" w:rsidRPr="004801E2" w:rsidRDefault="004A5A7E" w:rsidP="0056153D">
      <w:pPr>
        <w:pStyle w:val="Bezproreda"/>
        <w:numPr>
          <w:ilvl w:val="0"/>
          <w:numId w:val="40"/>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Električni kotao u vrijednosti 29.500,00 kn</w:t>
      </w:r>
    </w:p>
    <w:p w:rsidR="004A5A7E" w:rsidRPr="004801E2" w:rsidRDefault="004A5A7E" w:rsidP="0056153D">
      <w:pPr>
        <w:pStyle w:val="Bezproreda"/>
        <w:numPr>
          <w:ilvl w:val="0"/>
          <w:numId w:val="40"/>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Stroj za ljuštenje krumpira za 9 kaznenih tijela vrijednosti 92.600,00 kn</w:t>
      </w:r>
    </w:p>
    <w:p w:rsidR="004A5A7E" w:rsidRPr="004801E2" w:rsidRDefault="004A5A7E" w:rsidP="0056153D">
      <w:pPr>
        <w:pStyle w:val="Bezproreda"/>
        <w:numPr>
          <w:ilvl w:val="0"/>
          <w:numId w:val="40"/>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Profesionalni hladnjaci i zamrzivači za 10 kaznenih tijela vrijednosti 155.800,00 kn</w:t>
      </w:r>
    </w:p>
    <w:p w:rsidR="004A5A7E" w:rsidRPr="004801E2" w:rsidRDefault="004A5A7E" w:rsidP="0056153D">
      <w:pPr>
        <w:pStyle w:val="Bezproreda"/>
        <w:numPr>
          <w:ilvl w:val="0"/>
          <w:numId w:val="40"/>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Perilica posuđa za 4 kaznena tijela u iznosu 57.500,00 kn</w:t>
      </w:r>
    </w:p>
    <w:p w:rsidR="004A5A7E" w:rsidRPr="004801E2" w:rsidRDefault="004A5A7E" w:rsidP="0056153D">
      <w:pPr>
        <w:pStyle w:val="Bezproreda"/>
        <w:numPr>
          <w:ilvl w:val="0"/>
          <w:numId w:val="40"/>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Salamoreznice (4 kom), stroj za rezanje kruha (1 kom), friteze (3 kom), s</w:t>
      </w:r>
      <w:r w:rsidR="004A45C2">
        <w:rPr>
          <w:rFonts w:ascii="Times New Roman" w:hAnsi="Times New Roman" w:cs="Times New Roman"/>
          <w:sz w:val="24"/>
          <w:szCs w:val="24"/>
          <w:lang w:eastAsia="hr-HR"/>
        </w:rPr>
        <w:t xml:space="preserve">troj za mljevenje mesa (1 kom) </w:t>
      </w:r>
      <w:r w:rsidRPr="004801E2">
        <w:rPr>
          <w:rFonts w:ascii="Times New Roman" w:hAnsi="Times New Roman" w:cs="Times New Roman"/>
          <w:sz w:val="24"/>
          <w:szCs w:val="24"/>
          <w:lang w:eastAsia="hr-HR"/>
        </w:rPr>
        <w:t>u ukupnom iznosu 61.500,00 kn</w:t>
      </w:r>
    </w:p>
    <w:p w:rsidR="004A5A7E" w:rsidRPr="004801E2" w:rsidRDefault="004A5A7E" w:rsidP="0056153D">
      <w:pPr>
        <w:pStyle w:val="Bezproreda"/>
        <w:numPr>
          <w:ilvl w:val="0"/>
          <w:numId w:val="40"/>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Rashladna komora s pripadajućom opremom vrijednosti 42.000,00 kn</w:t>
      </w:r>
    </w:p>
    <w:p w:rsidR="004A5A7E" w:rsidRPr="004801E2" w:rsidRDefault="004A5A7E" w:rsidP="004A5A7E">
      <w:pPr>
        <w:pStyle w:val="Bezproreda"/>
        <w:rPr>
          <w:rFonts w:ascii="Times New Roman" w:hAnsi="Times New Roman" w:cs="Times New Roman"/>
          <w:sz w:val="24"/>
          <w:szCs w:val="24"/>
          <w:lang w:eastAsia="hr-HR"/>
        </w:rPr>
      </w:pPr>
    </w:p>
    <w:p w:rsidR="004A5A7E" w:rsidRPr="004801E2" w:rsidRDefault="004A5A7E" w:rsidP="0056153D">
      <w:pPr>
        <w:pStyle w:val="Bezproreda"/>
        <w:numPr>
          <w:ilvl w:val="0"/>
          <w:numId w:val="39"/>
        </w:numPr>
        <w:rPr>
          <w:rFonts w:ascii="Times New Roman" w:hAnsi="Times New Roman" w:cs="Times New Roman"/>
          <w:b/>
          <w:sz w:val="24"/>
          <w:szCs w:val="24"/>
          <w:lang w:eastAsia="hr-HR"/>
        </w:rPr>
      </w:pPr>
      <w:r w:rsidRPr="004801E2">
        <w:rPr>
          <w:rFonts w:ascii="Times New Roman" w:hAnsi="Times New Roman" w:cs="Times New Roman"/>
          <w:b/>
          <w:sz w:val="24"/>
          <w:szCs w:val="24"/>
          <w:lang w:eastAsia="hr-HR"/>
        </w:rPr>
        <w:t>Medicinska oprema:</w:t>
      </w:r>
    </w:p>
    <w:p w:rsidR="004A5A7E" w:rsidRPr="004801E2" w:rsidRDefault="004A5A7E" w:rsidP="0056153D">
      <w:pPr>
        <w:pStyle w:val="Bezproreda"/>
        <w:numPr>
          <w:ilvl w:val="0"/>
          <w:numId w:val="41"/>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Tlakomjeri (22 kom), setovi za terapiju s kisikom (2 kom), sterilizator (1 kom), kombinirani uređaj za ultrazvuk i elektroterapiju( 1 kom) ukupne vrijednosti 50.270,00 kn</w:t>
      </w:r>
    </w:p>
    <w:p w:rsidR="004A5A7E" w:rsidRPr="004801E2" w:rsidRDefault="004A5A7E" w:rsidP="0056153D">
      <w:pPr>
        <w:pStyle w:val="Bezproreda"/>
        <w:numPr>
          <w:ilvl w:val="0"/>
          <w:numId w:val="41"/>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Ekg uređaji za 7 kaznenih tijela u vrijednosti 49.000,00 kn</w:t>
      </w:r>
    </w:p>
    <w:p w:rsidR="004A5A7E" w:rsidRPr="004801E2" w:rsidRDefault="004A5A7E" w:rsidP="004A5A7E">
      <w:pPr>
        <w:pStyle w:val="Bezproreda"/>
        <w:rPr>
          <w:rFonts w:ascii="Times New Roman" w:hAnsi="Times New Roman" w:cs="Times New Roman"/>
          <w:sz w:val="24"/>
          <w:szCs w:val="24"/>
          <w:lang w:eastAsia="hr-HR"/>
        </w:rPr>
      </w:pPr>
    </w:p>
    <w:p w:rsidR="004A5A7E" w:rsidRPr="004801E2" w:rsidRDefault="004A5A7E" w:rsidP="0056153D">
      <w:pPr>
        <w:pStyle w:val="Bezproreda"/>
        <w:numPr>
          <w:ilvl w:val="0"/>
          <w:numId w:val="22"/>
        </w:numPr>
        <w:rPr>
          <w:rFonts w:ascii="Times New Roman" w:hAnsi="Times New Roman" w:cs="Times New Roman"/>
          <w:b/>
          <w:sz w:val="24"/>
          <w:szCs w:val="24"/>
          <w:lang w:eastAsia="hr-HR"/>
        </w:rPr>
      </w:pPr>
      <w:r w:rsidRPr="004801E2">
        <w:rPr>
          <w:rFonts w:ascii="Times New Roman" w:hAnsi="Times New Roman" w:cs="Times New Roman"/>
          <w:b/>
          <w:sz w:val="24"/>
          <w:szCs w:val="24"/>
          <w:lang w:eastAsia="hr-HR"/>
        </w:rPr>
        <w:t>Oprema za održavanje i zaštitu:</w:t>
      </w:r>
    </w:p>
    <w:p w:rsidR="004A5A7E" w:rsidRPr="004801E2" w:rsidRDefault="004A5A7E" w:rsidP="0056153D">
      <w:pPr>
        <w:pStyle w:val="Bezproreda"/>
        <w:numPr>
          <w:ilvl w:val="0"/>
          <w:numId w:val="42"/>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Metalna vrata s rešetkama za 6 kaznena tijela vrijednosti 526.000,00 kn</w:t>
      </w:r>
    </w:p>
    <w:p w:rsidR="004A5A7E" w:rsidRPr="004801E2" w:rsidRDefault="004A5A7E" w:rsidP="0056153D">
      <w:pPr>
        <w:pStyle w:val="Bezproreda"/>
        <w:numPr>
          <w:ilvl w:val="0"/>
          <w:numId w:val="42"/>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Klima uređaji za 7 kaznenih tijela vrijednosti 58.000,00 kn</w:t>
      </w:r>
    </w:p>
    <w:p w:rsidR="004A5A7E" w:rsidRPr="004801E2" w:rsidRDefault="004A5A7E" w:rsidP="0056153D">
      <w:pPr>
        <w:pStyle w:val="Bezproreda"/>
        <w:numPr>
          <w:ilvl w:val="0"/>
          <w:numId w:val="42"/>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Trakaste zavjese za Zatvorsku bolnicu 23.000,00 kn</w:t>
      </w:r>
    </w:p>
    <w:p w:rsidR="004A5A7E" w:rsidRPr="004801E2" w:rsidRDefault="004A5A7E" w:rsidP="0056153D">
      <w:pPr>
        <w:pStyle w:val="Bezproreda"/>
        <w:numPr>
          <w:ilvl w:val="0"/>
          <w:numId w:val="42"/>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Brusilica parketa u iznosu 41.000,00 kn</w:t>
      </w:r>
    </w:p>
    <w:p w:rsidR="004A5A7E" w:rsidRPr="004801E2" w:rsidRDefault="004A5A7E" w:rsidP="004A5A7E">
      <w:pPr>
        <w:pStyle w:val="Bezproreda"/>
        <w:rPr>
          <w:rFonts w:ascii="Times New Roman" w:hAnsi="Times New Roman" w:cs="Times New Roman"/>
          <w:sz w:val="24"/>
          <w:szCs w:val="24"/>
          <w:lang w:eastAsia="hr-HR"/>
        </w:rPr>
      </w:pPr>
    </w:p>
    <w:p w:rsidR="004A5A7E" w:rsidRPr="004801E2" w:rsidRDefault="004A5A7E" w:rsidP="0056153D">
      <w:pPr>
        <w:pStyle w:val="Bezproreda"/>
        <w:numPr>
          <w:ilvl w:val="0"/>
          <w:numId w:val="22"/>
        </w:numPr>
        <w:rPr>
          <w:rFonts w:ascii="Times New Roman" w:hAnsi="Times New Roman" w:cs="Times New Roman"/>
          <w:b/>
          <w:sz w:val="24"/>
          <w:szCs w:val="24"/>
          <w:lang w:eastAsia="hr-HR"/>
        </w:rPr>
      </w:pPr>
      <w:r w:rsidRPr="004801E2">
        <w:rPr>
          <w:rFonts w:ascii="Times New Roman" w:hAnsi="Times New Roman" w:cs="Times New Roman"/>
          <w:b/>
          <w:sz w:val="24"/>
          <w:szCs w:val="24"/>
          <w:lang w:eastAsia="hr-HR"/>
        </w:rPr>
        <w:t>Komunikacijska oprema:</w:t>
      </w:r>
    </w:p>
    <w:p w:rsidR="004A5A7E" w:rsidRPr="004801E2" w:rsidRDefault="004A5A7E" w:rsidP="0056153D">
      <w:pPr>
        <w:pStyle w:val="Bezproreda"/>
        <w:numPr>
          <w:ilvl w:val="0"/>
          <w:numId w:val="43"/>
        </w:numPr>
        <w:rPr>
          <w:rFonts w:ascii="Times New Roman" w:hAnsi="Times New Roman" w:cs="Times New Roman"/>
          <w:sz w:val="24"/>
          <w:szCs w:val="24"/>
          <w:lang w:eastAsia="hr-HR"/>
        </w:rPr>
      </w:pPr>
      <w:r w:rsidRPr="004801E2">
        <w:rPr>
          <w:rFonts w:ascii="Times New Roman" w:hAnsi="Times New Roman" w:cs="Times New Roman"/>
          <w:sz w:val="24"/>
          <w:szCs w:val="24"/>
          <w:lang w:eastAsia="hr-HR"/>
        </w:rPr>
        <w:t>Radiostanice vrijednosti 173.000,00 kn</w:t>
      </w:r>
    </w:p>
    <w:p w:rsidR="004A5A7E" w:rsidRPr="004801E2" w:rsidRDefault="004A5A7E" w:rsidP="004A5A7E">
      <w:pPr>
        <w:pStyle w:val="Bezproreda"/>
        <w:rPr>
          <w:rFonts w:ascii="Times New Roman" w:hAnsi="Times New Roman" w:cs="Times New Roman"/>
          <w:sz w:val="24"/>
          <w:szCs w:val="24"/>
          <w:lang w:eastAsia="hr-HR"/>
        </w:rPr>
      </w:pPr>
    </w:p>
    <w:p w:rsidR="004A5A7E" w:rsidRPr="004801E2" w:rsidRDefault="004A5A7E" w:rsidP="0056153D">
      <w:pPr>
        <w:pStyle w:val="Bezproreda"/>
        <w:numPr>
          <w:ilvl w:val="0"/>
          <w:numId w:val="22"/>
        </w:numPr>
        <w:rPr>
          <w:rFonts w:ascii="Times New Roman" w:hAnsi="Times New Roman" w:cs="Times New Roman"/>
          <w:b/>
          <w:sz w:val="24"/>
          <w:szCs w:val="24"/>
          <w:lang w:eastAsia="hr-HR"/>
        </w:rPr>
      </w:pPr>
      <w:r w:rsidRPr="004801E2">
        <w:rPr>
          <w:rFonts w:ascii="Times New Roman" w:hAnsi="Times New Roman" w:cs="Times New Roman"/>
          <w:b/>
          <w:sz w:val="24"/>
          <w:szCs w:val="24"/>
          <w:lang w:eastAsia="hr-HR"/>
        </w:rPr>
        <w:t>Uredska oprema i namještaj</w:t>
      </w:r>
    </w:p>
    <w:p w:rsidR="004A5A7E" w:rsidRPr="004801E2" w:rsidRDefault="004A45C2" w:rsidP="0056153D">
      <w:pPr>
        <w:pStyle w:val="Bezproreda"/>
        <w:numPr>
          <w:ilvl w:val="0"/>
          <w:numId w:val="43"/>
        </w:numPr>
        <w:rPr>
          <w:rFonts w:ascii="Times New Roman" w:hAnsi="Times New Roman" w:cs="Times New Roman"/>
          <w:sz w:val="24"/>
          <w:szCs w:val="24"/>
          <w:lang w:eastAsia="hr-HR"/>
        </w:rPr>
      </w:pPr>
      <w:r>
        <w:rPr>
          <w:rFonts w:ascii="Times New Roman" w:hAnsi="Times New Roman" w:cs="Times New Roman"/>
          <w:sz w:val="24"/>
          <w:szCs w:val="24"/>
          <w:lang w:eastAsia="hr-HR"/>
        </w:rPr>
        <w:t xml:space="preserve">Uredske stolice i stolovi </w:t>
      </w:r>
      <w:r w:rsidR="004A5A7E" w:rsidRPr="004801E2">
        <w:rPr>
          <w:rFonts w:ascii="Times New Roman" w:hAnsi="Times New Roman" w:cs="Times New Roman"/>
          <w:sz w:val="24"/>
          <w:szCs w:val="24"/>
          <w:lang w:eastAsia="hr-HR"/>
        </w:rPr>
        <w:t>za 2 kaznena tijela vrijednosti 29.300,00 kn</w:t>
      </w:r>
    </w:p>
    <w:p w:rsidR="004A5A7E" w:rsidRPr="004801E2" w:rsidRDefault="004A5A7E" w:rsidP="004A5A7E">
      <w:pPr>
        <w:pStyle w:val="Bezproreda"/>
        <w:rPr>
          <w:rFonts w:ascii="Times New Roman" w:hAnsi="Times New Roman" w:cs="Times New Roman"/>
          <w:sz w:val="24"/>
          <w:szCs w:val="24"/>
        </w:rPr>
      </w:pPr>
      <w:r w:rsidRPr="004801E2">
        <w:rPr>
          <w:rFonts w:ascii="Times New Roman" w:hAnsi="Times New Roman" w:cs="Times New Roman"/>
          <w:sz w:val="24"/>
          <w:szCs w:val="24"/>
        </w:rPr>
        <w:t xml:space="preserve"> </w:t>
      </w:r>
    </w:p>
    <w:p w:rsidR="004A5A7E" w:rsidRPr="004801E2" w:rsidRDefault="004A5A7E" w:rsidP="0056153D">
      <w:pPr>
        <w:pStyle w:val="Bezproreda"/>
        <w:numPr>
          <w:ilvl w:val="0"/>
          <w:numId w:val="22"/>
        </w:numPr>
        <w:rPr>
          <w:rFonts w:ascii="Times New Roman" w:hAnsi="Times New Roman" w:cs="Times New Roman"/>
          <w:b/>
          <w:sz w:val="24"/>
          <w:szCs w:val="24"/>
          <w:lang w:eastAsia="hr-HR"/>
        </w:rPr>
      </w:pPr>
      <w:r w:rsidRPr="004801E2">
        <w:rPr>
          <w:rFonts w:ascii="Times New Roman" w:hAnsi="Times New Roman" w:cs="Times New Roman"/>
          <w:b/>
          <w:sz w:val="24"/>
          <w:szCs w:val="24"/>
          <w:lang w:eastAsia="hr-HR"/>
        </w:rPr>
        <w:t>Gospodarsko vozilo za prijevoz tereta-hladnjača vrijednosti 219.000,00 kn</w:t>
      </w:r>
    </w:p>
    <w:p w:rsidR="00B022DA" w:rsidRPr="007F57A1" w:rsidRDefault="00B022DA" w:rsidP="00923994">
      <w:pPr>
        <w:overflowPunct w:val="0"/>
        <w:autoSpaceDE w:val="0"/>
        <w:autoSpaceDN w:val="0"/>
        <w:adjustRightInd w:val="0"/>
        <w:spacing w:after="0"/>
        <w:jc w:val="left"/>
        <w:textAlignment w:val="baseline"/>
        <w:rPr>
          <w:rFonts w:cs="Times New Roman"/>
          <w:highlight w:val="yellow"/>
          <w:lang w:eastAsia="hr-HR"/>
        </w:rPr>
      </w:pPr>
    </w:p>
    <w:p w:rsidR="00923994" w:rsidRDefault="00923994">
      <w:pPr>
        <w:spacing w:after="0"/>
        <w:jc w:val="left"/>
        <w:rPr>
          <w:rFonts w:cs="Times New Roman"/>
          <w:lang w:eastAsia="hr-HR"/>
        </w:rPr>
      </w:pPr>
      <w:r w:rsidRPr="007F57A1">
        <w:rPr>
          <w:rFonts w:cs="Times New Roman"/>
          <w:highlight w:val="yellow"/>
          <w:u w:val="single"/>
          <w:lang w:eastAsia="hr-HR"/>
        </w:rPr>
        <w:br w:type="page"/>
      </w:r>
      <w:r w:rsidR="004801E2" w:rsidRPr="003654CB">
        <w:rPr>
          <w:rFonts w:cs="Times New Roman"/>
          <w:lang w:eastAsia="hr-HR"/>
        </w:rPr>
        <w:lastRenderedPageBreak/>
        <w:t>Vezano uz nabavu opreme za uređenje i opremanje</w:t>
      </w:r>
      <w:r w:rsidR="004801E2">
        <w:rPr>
          <w:rFonts w:cs="Times New Roman"/>
          <w:lang w:eastAsia="hr-HR"/>
        </w:rPr>
        <w:t xml:space="preserve"> kaznenih tijela, sa aktivnosti </w:t>
      </w:r>
      <w:r w:rsidR="001476F2">
        <w:rPr>
          <w:rFonts w:cs="Times New Roman"/>
          <w:b/>
          <w:lang w:eastAsia="hr-HR"/>
        </w:rPr>
        <w:t>Djelatnost U</w:t>
      </w:r>
      <w:r w:rsidR="004801E2" w:rsidRPr="003654CB">
        <w:rPr>
          <w:rFonts w:cs="Times New Roman"/>
          <w:b/>
          <w:lang w:eastAsia="hr-HR"/>
        </w:rPr>
        <w:t>prave za zatvorski sustav</w:t>
      </w:r>
      <w:r w:rsidR="004801E2" w:rsidRPr="003654CB">
        <w:rPr>
          <w:rFonts w:cs="Times New Roman"/>
          <w:lang w:eastAsia="hr-HR"/>
        </w:rPr>
        <w:t>, nabavljeno je :</w:t>
      </w:r>
    </w:p>
    <w:p w:rsidR="004801E2" w:rsidRPr="004801E2" w:rsidRDefault="004801E2">
      <w:pPr>
        <w:spacing w:after="0"/>
        <w:jc w:val="left"/>
        <w:rPr>
          <w:rFonts w:cs="Times New Roman"/>
          <w:sz w:val="28"/>
          <w:highlight w:val="yellow"/>
          <w:u w:val="single"/>
          <w:lang w:eastAsia="hr-HR"/>
        </w:rPr>
      </w:pPr>
    </w:p>
    <w:p w:rsidR="004801E2" w:rsidRPr="004801E2" w:rsidRDefault="004801E2" w:rsidP="0056153D">
      <w:pPr>
        <w:pStyle w:val="Bezproreda"/>
        <w:numPr>
          <w:ilvl w:val="0"/>
          <w:numId w:val="38"/>
        </w:numPr>
        <w:rPr>
          <w:rFonts w:ascii="Times New Roman" w:hAnsi="Times New Roman" w:cs="Times New Roman"/>
          <w:sz w:val="24"/>
          <w:lang w:eastAsia="hr-HR"/>
        </w:rPr>
      </w:pPr>
      <w:r w:rsidRPr="004801E2">
        <w:rPr>
          <w:rFonts w:ascii="Times New Roman" w:hAnsi="Times New Roman" w:cs="Times New Roman"/>
          <w:sz w:val="24"/>
          <w:lang w:eastAsia="hr-HR"/>
        </w:rPr>
        <w:t xml:space="preserve">Za zatvorenike: </w:t>
      </w:r>
    </w:p>
    <w:p w:rsidR="004801E2" w:rsidRPr="004801E2" w:rsidRDefault="004801E2" w:rsidP="0056153D">
      <w:pPr>
        <w:pStyle w:val="Bezproreda"/>
        <w:numPr>
          <w:ilvl w:val="0"/>
          <w:numId w:val="44"/>
        </w:numPr>
        <w:rPr>
          <w:rFonts w:ascii="Times New Roman" w:hAnsi="Times New Roman" w:cs="Times New Roman"/>
          <w:sz w:val="24"/>
        </w:rPr>
      </w:pPr>
      <w:r w:rsidRPr="004801E2">
        <w:rPr>
          <w:rFonts w:ascii="Times New Roman" w:hAnsi="Times New Roman" w:cs="Times New Roman"/>
          <w:sz w:val="24"/>
        </w:rPr>
        <w:t>Higijenskog pribora (sapuni, šamponi, britvice, toalet papir, četki</w:t>
      </w:r>
      <w:r w:rsidR="004A45C2">
        <w:rPr>
          <w:rFonts w:ascii="Times New Roman" w:hAnsi="Times New Roman" w:cs="Times New Roman"/>
          <w:sz w:val="24"/>
        </w:rPr>
        <w:t xml:space="preserve">ce za zube, pjene za brijanje, paste za zube dr.) </w:t>
      </w:r>
      <w:r w:rsidRPr="004801E2">
        <w:rPr>
          <w:rFonts w:ascii="Times New Roman" w:hAnsi="Times New Roman" w:cs="Times New Roman"/>
          <w:sz w:val="24"/>
        </w:rPr>
        <w:t>u vrijednosti 520.000,00 kn.</w:t>
      </w:r>
    </w:p>
    <w:p w:rsidR="004801E2" w:rsidRPr="004801E2" w:rsidRDefault="004801E2" w:rsidP="0056153D">
      <w:pPr>
        <w:pStyle w:val="Bezproreda"/>
        <w:numPr>
          <w:ilvl w:val="0"/>
          <w:numId w:val="44"/>
        </w:numPr>
        <w:rPr>
          <w:rFonts w:ascii="Times New Roman" w:hAnsi="Times New Roman" w:cs="Times New Roman"/>
          <w:sz w:val="24"/>
          <w:lang w:eastAsia="hr-HR"/>
        </w:rPr>
      </w:pPr>
      <w:r w:rsidRPr="004801E2">
        <w:rPr>
          <w:rFonts w:ascii="Times New Roman" w:hAnsi="Times New Roman" w:cs="Times New Roman"/>
          <w:sz w:val="24"/>
          <w:lang w:eastAsia="hr-HR"/>
        </w:rPr>
        <w:t>Plahte i ručnici za zatvorenike u vrijednosti 117.800,00 kn</w:t>
      </w:r>
    </w:p>
    <w:p w:rsidR="004801E2" w:rsidRPr="004801E2" w:rsidRDefault="004801E2" w:rsidP="004801E2">
      <w:pPr>
        <w:pStyle w:val="Bezproreda"/>
        <w:rPr>
          <w:rFonts w:ascii="Times New Roman" w:hAnsi="Times New Roman" w:cs="Times New Roman"/>
          <w:sz w:val="18"/>
          <w:szCs w:val="16"/>
          <w:lang w:eastAsia="hr-HR"/>
        </w:rPr>
      </w:pPr>
    </w:p>
    <w:p w:rsidR="004801E2" w:rsidRPr="004801E2" w:rsidRDefault="004801E2" w:rsidP="0056153D">
      <w:pPr>
        <w:pStyle w:val="Bezproreda"/>
        <w:numPr>
          <w:ilvl w:val="0"/>
          <w:numId w:val="38"/>
        </w:numPr>
        <w:rPr>
          <w:rFonts w:ascii="Times New Roman" w:hAnsi="Times New Roman" w:cs="Times New Roman"/>
          <w:sz w:val="24"/>
          <w:lang w:eastAsia="hr-HR"/>
        </w:rPr>
      </w:pPr>
      <w:r w:rsidRPr="004801E2">
        <w:rPr>
          <w:rFonts w:ascii="Times New Roman" w:hAnsi="Times New Roman" w:cs="Times New Roman"/>
          <w:sz w:val="24"/>
          <w:lang w:eastAsia="hr-HR"/>
        </w:rPr>
        <w:t>Za službenike osiguranja:</w:t>
      </w:r>
    </w:p>
    <w:p w:rsidR="004801E2" w:rsidRPr="004801E2" w:rsidRDefault="004801E2" w:rsidP="0056153D">
      <w:pPr>
        <w:pStyle w:val="Bezproreda"/>
        <w:numPr>
          <w:ilvl w:val="0"/>
          <w:numId w:val="45"/>
        </w:numPr>
        <w:rPr>
          <w:rFonts w:ascii="Times New Roman" w:hAnsi="Times New Roman" w:cs="Times New Roman"/>
          <w:sz w:val="24"/>
          <w:lang w:eastAsia="hr-HR"/>
        </w:rPr>
      </w:pPr>
      <w:r w:rsidRPr="004801E2">
        <w:rPr>
          <w:rFonts w:ascii="Times New Roman" w:hAnsi="Times New Roman" w:cs="Times New Roman"/>
          <w:sz w:val="24"/>
          <w:lang w:eastAsia="hr-HR"/>
        </w:rPr>
        <w:t>Službene jakne vodonepropusne 670 kom vrijednosti 695.600,00 kn</w:t>
      </w:r>
    </w:p>
    <w:p w:rsidR="004801E2" w:rsidRPr="004801E2" w:rsidRDefault="004A45C2" w:rsidP="0056153D">
      <w:pPr>
        <w:pStyle w:val="Bezproreda"/>
        <w:numPr>
          <w:ilvl w:val="0"/>
          <w:numId w:val="45"/>
        </w:numPr>
        <w:rPr>
          <w:rFonts w:ascii="Times New Roman" w:hAnsi="Times New Roman" w:cs="Times New Roman"/>
          <w:sz w:val="24"/>
          <w:lang w:eastAsia="hr-HR"/>
        </w:rPr>
      </w:pPr>
      <w:r>
        <w:rPr>
          <w:rFonts w:ascii="Times New Roman" w:hAnsi="Times New Roman" w:cs="Times New Roman"/>
          <w:sz w:val="24"/>
          <w:lang w:eastAsia="hr-HR"/>
        </w:rPr>
        <w:t xml:space="preserve">Hlače </w:t>
      </w:r>
      <w:r w:rsidR="004801E2" w:rsidRPr="004801E2">
        <w:rPr>
          <w:rFonts w:ascii="Times New Roman" w:hAnsi="Times New Roman" w:cs="Times New Roman"/>
          <w:sz w:val="24"/>
          <w:lang w:eastAsia="hr-HR"/>
        </w:rPr>
        <w:t>ljetne 1600 kom vrijednosti 491.000,00 kn</w:t>
      </w:r>
    </w:p>
    <w:p w:rsidR="004801E2" w:rsidRPr="004801E2" w:rsidRDefault="004801E2" w:rsidP="0056153D">
      <w:pPr>
        <w:pStyle w:val="Bezproreda"/>
        <w:numPr>
          <w:ilvl w:val="0"/>
          <w:numId w:val="45"/>
        </w:numPr>
        <w:rPr>
          <w:rFonts w:ascii="Times New Roman" w:hAnsi="Times New Roman" w:cs="Times New Roman"/>
          <w:sz w:val="24"/>
          <w:lang w:eastAsia="hr-HR"/>
        </w:rPr>
      </w:pPr>
      <w:r w:rsidRPr="004801E2">
        <w:rPr>
          <w:rFonts w:ascii="Times New Roman" w:hAnsi="Times New Roman" w:cs="Times New Roman"/>
          <w:sz w:val="24"/>
          <w:lang w:eastAsia="hr-HR"/>
        </w:rPr>
        <w:t>Košulje ljetne 3200 kom u vrijednosti 843.760,00 kn</w:t>
      </w:r>
    </w:p>
    <w:p w:rsidR="004801E2" w:rsidRPr="004801E2" w:rsidRDefault="004801E2" w:rsidP="0056153D">
      <w:pPr>
        <w:pStyle w:val="Bezproreda"/>
        <w:numPr>
          <w:ilvl w:val="0"/>
          <w:numId w:val="45"/>
        </w:numPr>
        <w:rPr>
          <w:rFonts w:ascii="Times New Roman" w:hAnsi="Times New Roman" w:cs="Times New Roman"/>
          <w:sz w:val="24"/>
          <w:lang w:eastAsia="hr-HR"/>
        </w:rPr>
      </w:pPr>
      <w:r w:rsidRPr="004801E2">
        <w:rPr>
          <w:rFonts w:ascii="Times New Roman" w:hAnsi="Times New Roman" w:cs="Times New Roman"/>
          <w:sz w:val="24"/>
          <w:lang w:eastAsia="hr-HR"/>
        </w:rPr>
        <w:t>Cipele niske 1600 pari vrijednosti 444.000,00 kn</w:t>
      </w:r>
    </w:p>
    <w:p w:rsidR="004801E2" w:rsidRPr="004801E2" w:rsidRDefault="004801E2" w:rsidP="0056153D">
      <w:pPr>
        <w:pStyle w:val="Bezproreda"/>
        <w:numPr>
          <w:ilvl w:val="0"/>
          <w:numId w:val="45"/>
        </w:numPr>
        <w:rPr>
          <w:rFonts w:ascii="Times New Roman" w:hAnsi="Times New Roman" w:cs="Times New Roman"/>
          <w:sz w:val="24"/>
          <w:lang w:eastAsia="hr-HR"/>
        </w:rPr>
      </w:pPr>
      <w:r w:rsidRPr="004801E2">
        <w:rPr>
          <w:rFonts w:ascii="Times New Roman" w:hAnsi="Times New Roman" w:cs="Times New Roman"/>
          <w:sz w:val="24"/>
          <w:lang w:eastAsia="hr-HR"/>
        </w:rPr>
        <w:t>Tkane oznake na odori 65.000,00 kn</w:t>
      </w:r>
    </w:p>
    <w:p w:rsidR="004801E2" w:rsidRPr="004801E2" w:rsidRDefault="004801E2" w:rsidP="0056153D">
      <w:pPr>
        <w:pStyle w:val="Bezproreda"/>
        <w:numPr>
          <w:ilvl w:val="0"/>
          <w:numId w:val="45"/>
        </w:numPr>
        <w:rPr>
          <w:rFonts w:ascii="Times New Roman" w:hAnsi="Times New Roman" w:cs="Times New Roman"/>
          <w:sz w:val="24"/>
          <w:lang w:eastAsia="hr-HR"/>
        </w:rPr>
      </w:pPr>
      <w:r w:rsidRPr="004801E2">
        <w:rPr>
          <w:rFonts w:ascii="Times New Roman" w:hAnsi="Times New Roman" w:cs="Times New Roman"/>
          <w:sz w:val="24"/>
          <w:lang w:eastAsia="hr-HR"/>
        </w:rPr>
        <w:t>Kape vunene 1100 kom vrijednosti 68.750,00 kn</w:t>
      </w:r>
    </w:p>
    <w:p w:rsidR="004801E2" w:rsidRPr="004801E2" w:rsidRDefault="004801E2" w:rsidP="0056153D">
      <w:pPr>
        <w:pStyle w:val="Bezproreda"/>
        <w:numPr>
          <w:ilvl w:val="0"/>
          <w:numId w:val="45"/>
        </w:numPr>
        <w:rPr>
          <w:rFonts w:ascii="Times New Roman" w:hAnsi="Times New Roman" w:cs="Times New Roman"/>
          <w:sz w:val="24"/>
          <w:lang w:eastAsia="hr-HR"/>
        </w:rPr>
      </w:pPr>
      <w:r w:rsidRPr="004801E2">
        <w:rPr>
          <w:rFonts w:ascii="Times New Roman" w:hAnsi="Times New Roman" w:cs="Times New Roman"/>
          <w:sz w:val="24"/>
          <w:lang w:eastAsia="hr-HR"/>
        </w:rPr>
        <w:t>Streljivo 20 000 kom vrijednosti 30.000,00 kn</w:t>
      </w:r>
    </w:p>
    <w:p w:rsidR="004801E2" w:rsidRPr="004801E2" w:rsidRDefault="004801E2" w:rsidP="0056153D">
      <w:pPr>
        <w:pStyle w:val="Bezproreda"/>
        <w:numPr>
          <w:ilvl w:val="0"/>
          <w:numId w:val="45"/>
        </w:numPr>
        <w:rPr>
          <w:rFonts w:ascii="Times New Roman" w:hAnsi="Times New Roman" w:cs="Times New Roman"/>
          <w:sz w:val="24"/>
          <w:lang w:eastAsia="hr-HR"/>
        </w:rPr>
      </w:pPr>
      <w:r w:rsidRPr="004801E2">
        <w:rPr>
          <w:rFonts w:ascii="Times New Roman" w:hAnsi="Times New Roman" w:cs="Times New Roman"/>
          <w:sz w:val="24"/>
          <w:lang w:eastAsia="hr-HR"/>
        </w:rPr>
        <w:t>Papar sprej 270 kom vrijednosti 20.000,00 kn</w:t>
      </w:r>
    </w:p>
    <w:p w:rsidR="004801E2" w:rsidRPr="004801E2" w:rsidRDefault="004801E2" w:rsidP="0056153D">
      <w:pPr>
        <w:pStyle w:val="Bezproreda"/>
        <w:numPr>
          <w:ilvl w:val="0"/>
          <w:numId w:val="45"/>
        </w:numPr>
        <w:rPr>
          <w:rFonts w:ascii="Times New Roman" w:hAnsi="Times New Roman" w:cs="Times New Roman"/>
          <w:sz w:val="24"/>
          <w:lang w:eastAsia="hr-HR"/>
        </w:rPr>
      </w:pPr>
      <w:r w:rsidRPr="004801E2">
        <w:rPr>
          <w:rFonts w:ascii="Times New Roman" w:hAnsi="Times New Roman" w:cs="Times New Roman"/>
          <w:sz w:val="24"/>
          <w:lang w:eastAsia="hr-HR"/>
        </w:rPr>
        <w:t>Komplet za nošenje oružja 660 kom vrijednost 320.000,00 kn</w:t>
      </w:r>
    </w:p>
    <w:p w:rsidR="00923994" w:rsidRPr="007F57A1" w:rsidRDefault="00923994" w:rsidP="00054451">
      <w:pPr>
        <w:spacing w:after="0"/>
        <w:rPr>
          <w:rFonts w:cs="Times New Roman"/>
          <w:highlight w:val="yellow"/>
          <w:lang w:eastAsia="hr-HR"/>
        </w:rPr>
      </w:pPr>
    </w:p>
    <w:p w:rsidR="004801E2" w:rsidRPr="004801E2" w:rsidRDefault="004801E2" w:rsidP="0056153D">
      <w:pPr>
        <w:pStyle w:val="Naslov2"/>
        <w:numPr>
          <w:ilvl w:val="1"/>
          <w:numId w:val="19"/>
        </w:numPr>
      </w:pPr>
      <w:r>
        <w:t xml:space="preserve"> </w:t>
      </w:r>
      <w:bookmarkStart w:id="455" w:name="_Toc527117270"/>
      <w:r w:rsidRPr="004801E2">
        <w:t>Izvješće o radu zatvorenika</w:t>
      </w:r>
      <w:bookmarkEnd w:id="455"/>
    </w:p>
    <w:p w:rsidR="004801E2" w:rsidRDefault="004801E2" w:rsidP="004801E2">
      <w:pPr>
        <w:spacing w:after="0"/>
        <w:rPr>
          <w:highlight w:val="yellow"/>
        </w:rPr>
      </w:pPr>
      <w:r w:rsidRPr="004801E2">
        <w:t>U promatranom razdoblju brojno stanje zatvorenika je, utvrđeno prema prosječnom mjesečnom stanju, 3.171 zatvorenik. U istom razdoblju radno je angažirano prosječno mjesečno (prema punom mjesečnom fondu sati rada) 1.067 zatvorenika (33,65% od ukupnog prosječnog broja), a od čega je prosječno 88 zatvorenika radilo i duže od redovnog radnog vremena.</w:t>
      </w:r>
    </w:p>
    <w:p w:rsidR="004801E2" w:rsidRDefault="004801E2" w:rsidP="004801E2">
      <w:pPr>
        <w:pStyle w:val="Opisslike"/>
        <w:keepNext/>
        <w:jc w:val="center"/>
      </w:pPr>
      <w:bookmarkStart w:id="456" w:name="_Toc527117369"/>
      <w:r>
        <w:t xml:space="preserve">Slika </w:t>
      </w:r>
      <w:r w:rsidR="009E6035">
        <w:fldChar w:fldCharType="begin"/>
      </w:r>
      <w:r w:rsidR="009E6035">
        <w:instrText xml:space="preserve"> SEQ Slika \* ARABIC </w:instrText>
      </w:r>
      <w:r w:rsidR="009E6035">
        <w:fldChar w:fldCharType="separate"/>
      </w:r>
      <w:r w:rsidR="009315F5">
        <w:rPr>
          <w:noProof/>
        </w:rPr>
        <w:t>86</w:t>
      </w:r>
      <w:r w:rsidR="009E6035">
        <w:fldChar w:fldCharType="end"/>
      </w:r>
      <w:r>
        <w:t>. Broj zatvorenika / broj radno raspoređenih zatvorenika</w:t>
      </w:r>
      <w:bookmarkEnd w:id="456"/>
    </w:p>
    <w:p w:rsidR="005E69E1" w:rsidRDefault="004801E2" w:rsidP="004801E2">
      <w:pPr>
        <w:spacing w:after="0"/>
        <w:rPr>
          <w:highlight w:val="yellow"/>
        </w:rPr>
      </w:pPr>
      <w:r>
        <w:rPr>
          <w:noProof/>
          <w:lang w:eastAsia="hr-HR"/>
        </w:rPr>
        <w:drawing>
          <wp:inline distT="0" distB="0" distL="0" distR="0" wp14:anchorId="33EB48A2" wp14:editId="644E331C">
            <wp:extent cx="5764696" cy="2488758"/>
            <wp:effectExtent l="0" t="0" r="26670" b="26035"/>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005E69E1" w:rsidRPr="007F57A1">
        <w:rPr>
          <w:highlight w:val="yellow"/>
        </w:rPr>
        <w:br w:type="page"/>
      </w:r>
    </w:p>
    <w:p w:rsidR="004801E2" w:rsidRPr="003654CB" w:rsidRDefault="004801E2" w:rsidP="004801E2">
      <w:pPr>
        <w:pStyle w:val="Bezproreda"/>
        <w:jc w:val="both"/>
        <w:rPr>
          <w:rFonts w:ascii="Times New Roman" w:hAnsi="Times New Roman" w:cs="Times New Roman"/>
          <w:lang w:eastAsia="hr-HR"/>
        </w:rPr>
      </w:pPr>
      <w:r w:rsidRPr="003654CB">
        <w:rPr>
          <w:rFonts w:ascii="Times New Roman" w:hAnsi="Times New Roman" w:cs="Times New Roman"/>
          <w:lang w:eastAsia="hr-HR"/>
        </w:rPr>
        <w:lastRenderedPageBreak/>
        <w:t>Zatvorenici su radno angažirani kako slijedi:</w:t>
      </w:r>
    </w:p>
    <w:p w:rsidR="004801E2" w:rsidRPr="003654CB" w:rsidRDefault="004801E2" w:rsidP="004801E2">
      <w:pPr>
        <w:overflowPunct w:val="0"/>
        <w:autoSpaceDE w:val="0"/>
        <w:autoSpaceDN w:val="0"/>
        <w:adjustRightInd w:val="0"/>
        <w:spacing w:after="0"/>
        <w:textAlignment w:val="baseline"/>
        <w:rPr>
          <w:rFonts w:cs="Times New Roman"/>
          <w:lang w:eastAsia="hr-HR"/>
        </w:rPr>
      </w:pPr>
    </w:p>
    <w:p w:rsidR="004801E2" w:rsidRPr="003654CB" w:rsidRDefault="004801E2" w:rsidP="004801E2">
      <w:pPr>
        <w:overflowPunct w:val="0"/>
        <w:autoSpaceDE w:val="0"/>
        <w:autoSpaceDN w:val="0"/>
        <w:adjustRightInd w:val="0"/>
        <w:spacing w:after="0"/>
        <w:textAlignment w:val="baseline"/>
        <w:rPr>
          <w:rFonts w:cs="Times New Roman"/>
          <w:lang w:eastAsia="hr-HR"/>
        </w:rPr>
      </w:pPr>
      <w:r w:rsidRPr="003654CB">
        <w:rPr>
          <w:rFonts w:cs="Times New Roman"/>
          <w:lang w:eastAsia="hr-HR"/>
        </w:rPr>
        <w:t>a)  režijski rad (pomoćnim, tehničkim, fizičkim i int</w:t>
      </w:r>
      <w:r w:rsidRPr="003654CB">
        <w:rPr>
          <w:rFonts w:cs="Times New Roman"/>
          <w:sz w:val="16"/>
          <w:szCs w:val="16"/>
          <w:lang w:eastAsia="hr-HR"/>
        </w:rPr>
        <w:t>.</w:t>
      </w:r>
      <w:r w:rsidRPr="003654CB">
        <w:rPr>
          <w:rFonts w:cs="Times New Roman"/>
          <w:lang w:eastAsia="hr-HR"/>
        </w:rPr>
        <w:t xml:space="preserve"> poslovi) </w:t>
      </w:r>
      <w:r w:rsidRPr="003654CB">
        <w:rPr>
          <w:rFonts w:cs="Times New Roman"/>
          <w:lang w:eastAsia="hr-HR"/>
        </w:rPr>
        <w:tab/>
        <w:t xml:space="preserve">        585 (55 %)</w:t>
      </w:r>
    </w:p>
    <w:p w:rsidR="004801E2" w:rsidRPr="003654CB" w:rsidRDefault="004801E2" w:rsidP="004801E2">
      <w:pPr>
        <w:overflowPunct w:val="0"/>
        <w:autoSpaceDE w:val="0"/>
        <w:autoSpaceDN w:val="0"/>
        <w:adjustRightInd w:val="0"/>
        <w:spacing w:after="0"/>
        <w:textAlignment w:val="baseline"/>
        <w:rPr>
          <w:rFonts w:cs="Times New Roman"/>
          <w:lang w:eastAsia="hr-HR"/>
        </w:rPr>
      </w:pPr>
      <w:r w:rsidRPr="003654CB">
        <w:rPr>
          <w:rFonts w:cs="Times New Roman"/>
          <w:lang w:eastAsia="hr-HR"/>
        </w:rPr>
        <w:t xml:space="preserve">b)  u zatvorskoj radionici </w:t>
      </w:r>
      <w:r w:rsidRPr="003654CB">
        <w:rPr>
          <w:rFonts w:cs="Times New Roman"/>
          <w:lang w:eastAsia="hr-HR"/>
        </w:rPr>
        <w:tab/>
      </w:r>
      <w:r w:rsidRPr="003654CB">
        <w:rPr>
          <w:rFonts w:cs="Times New Roman"/>
          <w:lang w:eastAsia="hr-HR"/>
        </w:rPr>
        <w:tab/>
      </w:r>
      <w:r w:rsidRPr="003654CB">
        <w:rPr>
          <w:rFonts w:cs="Times New Roman"/>
          <w:lang w:eastAsia="hr-HR"/>
        </w:rPr>
        <w:tab/>
      </w:r>
      <w:r w:rsidRPr="003654CB">
        <w:rPr>
          <w:rFonts w:cs="Times New Roman"/>
          <w:lang w:eastAsia="hr-HR"/>
        </w:rPr>
        <w:tab/>
      </w:r>
      <w:r w:rsidRPr="003654CB">
        <w:rPr>
          <w:rFonts w:cs="Times New Roman"/>
          <w:lang w:eastAsia="hr-HR"/>
        </w:rPr>
        <w:tab/>
        <w:t xml:space="preserve">  </w:t>
      </w:r>
      <w:r w:rsidRPr="003654CB">
        <w:rPr>
          <w:rFonts w:cs="Times New Roman"/>
          <w:lang w:eastAsia="hr-HR"/>
        </w:rPr>
        <w:tab/>
        <w:t xml:space="preserve">        364 (34 %)</w:t>
      </w:r>
    </w:p>
    <w:p w:rsidR="004801E2" w:rsidRPr="003654CB" w:rsidRDefault="004801E2" w:rsidP="004801E2">
      <w:pPr>
        <w:overflowPunct w:val="0"/>
        <w:autoSpaceDE w:val="0"/>
        <w:autoSpaceDN w:val="0"/>
        <w:adjustRightInd w:val="0"/>
        <w:spacing w:after="0"/>
        <w:textAlignment w:val="baseline"/>
        <w:rPr>
          <w:rFonts w:cs="Times New Roman"/>
          <w:u w:val="single"/>
          <w:lang w:eastAsia="hr-HR"/>
        </w:rPr>
      </w:pPr>
      <w:r w:rsidRPr="003654CB">
        <w:rPr>
          <w:rFonts w:cs="Times New Roman"/>
          <w:u w:val="single"/>
          <w:lang w:eastAsia="hr-HR"/>
        </w:rPr>
        <w:t>c)  izvan kaznenog tijela (ugovor s posloda</w:t>
      </w:r>
      <w:r w:rsidR="00E77FE5">
        <w:rPr>
          <w:rFonts w:cs="Times New Roman"/>
          <w:u w:val="single"/>
          <w:lang w:eastAsia="hr-HR"/>
        </w:rPr>
        <w:t xml:space="preserve">vcem i nastavak rada)  </w:t>
      </w:r>
      <w:r w:rsidR="00E77FE5">
        <w:rPr>
          <w:rFonts w:cs="Times New Roman"/>
          <w:u w:val="single"/>
          <w:lang w:eastAsia="hr-HR"/>
        </w:rPr>
        <w:tab/>
        <w:t xml:space="preserve">      </w:t>
      </w:r>
      <w:r w:rsidRPr="003654CB">
        <w:rPr>
          <w:rFonts w:cs="Times New Roman"/>
          <w:u w:val="single"/>
          <w:lang w:eastAsia="hr-HR"/>
        </w:rPr>
        <w:t>118 (11 %)</w:t>
      </w:r>
    </w:p>
    <w:p w:rsidR="004801E2" w:rsidRDefault="004801E2" w:rsidP="004801E2">
      <w:pPr>
        <w:spacing w:after="0"/>
        <w:rPr>
          <w:rFonts w:cs="Times New Roman"/>
          <w:b/>
        </w:rPr>
      </w:pPr>
      <w:r w:rsidRPr="003654CB">
        <w:rPr>
          <w:rFonts w:cs="Times New Roman"/>
        </w:rPr>
        <w:tab/>
        <w:t xml:space="preserve">                                                                                              </w:t>
      </w:r>
      <w:r w:rsidR="00E77FE5">
        <w:rPr>
          <w:rFonts w:cs="Times New Roman"/>
        </w:rPr>
        <w:t xml:space="preserve"> </w:t>
      </w:r>
      <w:r w:rsidRPr="003654CB">
        <w:rPr>
          <w:rFonts w:cs="Times New Roman"/>
        </w:rPr>
        <w:t xml:space="preserve"> </w:t>
      </w:r>
      <w:r w:rsidRPr="003654CB">
        <w:rPr>
          <w:rFonts w:cs="Times New Roman"/>
          <w:b/>
        </w:rPr>
        <w:t>1.067</w:t>
      </w:r>
    </w:p>
    <w:p w:rsidR="00E77FE5" w:rsidRDefault="00E77FE5" w:rsidP="004801E2">
      <w:pPr>
        <w:spacing w:after="0"/>
      </w:pPr>
    </w:p>
    <w:p w:rsidR="004801E2" w:rsidRDefault="004801E2" w:rsidP="004801E2">
      <w:r w:rsidRPr="004801E2">
        <w:t>U odnosu na kaznena tijela zatvorenici su radno angažirani kako slijedi:</w:t>
      </w:r>
    </w:p>
    <w:p w:rsidR="004801E2" w:rsidRDefault="004801E2" w:rsidP="004801E2">
      <w:pPr>
        <w:pStyle w:val="Opisslike"/>
        <w:keepNext/>
        <w:jc w:val="center"/>
      </w:pPr>
      <w:bookmarkStart w:id="457" w:name="_Toc527117419"/>
      <w:r>
        <w:t xml:space="preserve">Tablica </w:t>
      </w:r>
      <w:r>
        <w:fldChar w:fldCharType="begin"/>
      </w:r>
      <w:r>
        <w:instrText xml:space="preserve"> SEQ Tablica \* ARABIC </w:instrText>
      </w:r>
      <w:r>
        <w:fldChar w:fldCharType="separate"/>
      </w:r>
      <w:r w:rsidR="009315F5">
        <w:rPr>
          <w:noProof/>
        </w:rPr>
        <w:t>48</w:t>
      </w:r>
      <w:r>
        <w:fldChar w:fldCharType="end"/>
      </w:r>
      <w:r>
        <w:t>. Radno angažirani zatvorenici prema kaznenim tijelima</w:t>
      </w:r>
      <w:bookmarkEnd w:id="45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48"/>
        <w:gridCol w:w="1620"/>
        <w:gridCol w:w="1609"/>
        <w:gridCol w:w="2394"/>
      </w:tblGrid>
      <w:tr w:rsidR="004801E2" w:rsidRPr="003654CB" w:rsidTr="006E16C0">
        <w:tc>
          <w:tcPr>
            <w:tcW w:w="3348" w:type="dxa"/>
            <w:tcBorders>
              <w:top w:val="double" w:sz="4" w:space="0" w:color="auto"/>
              <w:left w:val="double" w:sz="4" w:space="0" w:color="auto"/>
              <w:bottom w:val="double" w:sz="4" w:space="0" w:color="auto"/>
            </w:tcBorders>
            <w:shd w:val="clear" w:color="auto" w:fill="8DB3E2" w:themeFill="text2" w:themeFillTint="66"/>
            <w:vAlign w:val="center"/>
          </w:tcPr>
          <w:p w:rsidR="004801E2" w:rsidRPr="003654CB" w:rsidRDefault="004801E2" w:rsidP="004801E2">
            <w:pPr>
              <w:spacing w:after="0"/>
              <w:jc w:val="center"/>
              <w:rPr>
                <w:rFonts w:cs="Times New Roman"/>
              </w:rPr>
            </w:pPr>
          </w:p>
        </w:tc>
        <w:tc>
          <w:tcPr>
            <w:tcW w:w="1620" w:type="dxa"/>
            <w:tcBorders>
              <w:top w:val="double" w:sz="4" w:space="0" w:color="auto"/>
              <w:bottom w:val="double" w:sz="4" w:space="0" w:color="auto"/>
            </w:tcBorders>
            <w:shd w:val="clear" w:color="auto" w:fill="8DB3E2" w:themeFill="text2" w:themeFillTint="66"/>
            <w:vAlign w:val="center"/>
          </w:tcPr>
          <w:p w:rsidR="004801E2" w:rsidRPr="00E77FE5" w:rsidRDefault="004801E2" w:rsidP="004801E2">
            <w:pPr>
              <w:spacing w:after="0"/>
              <w:jc w:val="center"/>
              <w:rPr>
                <w:rFonts w:cs="Times New Roman"/>
                <w:b/>
              </w:rPr>
            </w:pPr>
            <w:r w:rsidRPr="00E77FE5">
              <w:rPr>
                <w:rFonts w:cs="Times New Roman"/>
                <w:b/>
              </w:rPr>
              <w:t>Kaznionice</w:t>
            </w:r>
          </w:p>
        </w:tc>
        <w:tc>
          <w:tcPr>
            <w:tcW w:w="1609" w:type="dxa"/>
            <w:tcBorders>
              <w:top w:val="double" w:sz="4" w:space="0" w:color="auto"/>
              <w:bottom w:val="double" w:sz="4" w:space="0" w:color="auto"/>
            </w:tcBorders>
            <w:shd w:val="clear" w:color="auto" w:fill="8DB3E2" w:themeFill="text2" w:themeFillTint="66"/>
            <w:vAlign w:val="center"/>
          </w:tcPr>
          <w:p w:rsidR="004801E2" w:rsidRPr="00E77FE5" w:rsidRDefault="004801E2" w:rsidP="004801E2">
            <w:pPr>
              <w:spacing w:after="0"/>
              <w:jc w:val="center"/>
              <w:rPr>
                <w:rFonts w:cs="Times New Roman"/>
                <w:b/>
              </w:rPr>
            </w:pPr>
            <w:r w:rsidRPr="00E77FE5">
              <w:rPr>
                <w:rFonts w:cs="Times New Roman"/>
                <w:b/>
              </w:rPr>
              <w:t>Zatvori</w:t>
            </w:r>
          </w:p>
        </w:tc>
        <w:tc>
          <w:tcPr>
            <w:tcW w:w="2394" w:type="dxa"/>
            <w:tcBorders>
              <w:top w:val="double" w:sz="4" w:space="0" w:color="auto"/>
              <w:bottom w:val="double" w:sz="4" w:space="0" w:color="auto"/>
              <w:right w:val="double" w:sz="4" w:space="0" w:color="auto"/>
            </w:tcBorders>
            <w:shd w:val="clear" w:color="auto" w:fill="8DB3E2" w:themeFill="text2" w:themeFillTint="66"/>
            <w:vAlign w:val="center"/>
          </w:tcPr>
          <w:p w:rsidR="004801E2" w:rsidRPr="00E77FE5" w:rsidRDefault="004801E2" w:rsidP="004801E2">
            <w:pPr>
              <w:spacing w:after="0"/>
              <w:ind w:left="72" w:hanging="72"/>
              <w:jc w:val="center"/>
              <w:rPr>
                <w:rFonts w:cs="Times New Roman"/>
                <w:b/>
              </w:rPr>
            </w:pPr>
            <w:r w:rsidRPr="00E77FE5">
              <w:rPr>
                <w:rFonts w:cs="Times New Roman"/>
                <w:b/>
              </w:rPr>
              <w:t>Odgojni zavodi</w:t>
            </w:r>
          </w:p>
        </w:tc>
      </w:tr>
      <w:tr w:rsidR="004801E2" w:rsidRPr="003654CB" w:rsidTr="006E16C0">
        <w:tc>
          <w:tcPr>
            <w:tcW w:w="3348" w:type="dxa"/>
            <w:tcBorders>
              <w:top w:val="double" w:sz="4" w:space="0" w:color="auto"/>
              <w:left w:val="double" w:sz="4" w:space="0" w:color="auto"/>
            </w:tcBorders>
            <w:vAlign w:val="center"/>
          </w:tcPr>
          <w:p w:rsidR="004801E2" w:rsidRPr="003654CB" w:rsidRDefault="004801E2" w:rsidP="004801E2">
            <w:pPr>
              <w:spacing w:after="0"/>
              <w:rPr>
                <w:rFonts w:cs="Times New Roman"/>
              </w:rPr>
            </w:pPr>
            <w:r w:rsidRPr="003654CB">
              <w:rPr>
                <w:rFonts w:cs="Times New Roman"/>
              </w:rPr>
              <w:t>Režijski rad (pom, teh, fiz, posl)</w:t>
            </w:r>
          </w:p>
        </w:tc>
        <w:tc>
          <w:tcPr>
            <w:tcW w:w="1620" w:type="dxa"/>
            <w:tcBorders>
              <w:top w:val="double" w:sz="4" w:space="0" w:color="auto"/>
            </w:tcBorders>
            <w:vAlign w:val="center"/>
          </w:tcPr>
          <w:p w:rsidR="004801E2" w:rsidRPr="003654CB" w:rsidRDefault="004801E2" w:rsidP="004801E2">
            <w:pPr>
              <w:spacing w:after="0"/>
              <w:jc w:val="center"/>
              <w:rPr>
                <w:rFonts w:cs="Times New Roman"/>
              </w:rPr>
            </w:pPr>
            <w:r w:rsidRPr="003654CB">
              <w:rPr>
                <w:rFonts w:cs="Times New Roman"/>
              </w:rPr>
              <w:t>314 (45%)</w:t>
            </w:r>
          </w:p>
        </w:tc>
        <w:tc>
          <w:tcPr>
            <w:tcW w:w="1609" w:type="dxa"/>
            <w:tcBorders>
              <w:top w:val="double" w:sz="4" w:space="0" w:color="auto"/>
            </w:tcBorders>
            <w:vAlign w:val="center"/>
          </w:tcPr>
          <w:p w:rsidR="004801E2" w:rsidRPr="003654CB" w:rsidRDefault="004801E2" w:rsidP="004801E2">
            <w:pPr>
              <w:spacing w:after="0"/>
              <w:jc w:val="center"/>
              <w:rPr>
                <w:rFonts w:cs="Times New Roman"/>
              </w:rPr>
            </w:pPr>
            <w:r w:rsidRPr="003654CB">
              <w:rPr>
                <w:rFonts w:cs="Times New Roman"/>
              </w:rPr>
              <w:t>238 (71%)</w:t>
            </w:r>
          </w:p>
        </w:tc>
        <w:tc>
          <w:tcPr>
            <w:tcW w:w="2394" w:type="dxa"/>
            <w:tcBorders>
              <w:top w:val="double" w:sz="4" w:space="0" w:color="auto"/>
              <w:right w:val="double" w:sz="4" w:space="0" w:color="auto"/>
            </w:tcBorders>
            <w:vAlign w:val="center"/>
          </w:tcPr>
          <w:p w:rsidR="004801E2" w:rsidRPr="003654CB" w:rsidRDefault="004801E2" w:rsidP="004801E2">
            <w:pPr>
              <w:spacing w:after="0"/>
              <w:jc w:val="center"/>
              <w:rPr>
                <w:rFonts w:cs="Times New Roman"/>
              </w:rPr>
            </w:pPr>
            <w:r>
              <w:rPr>
                <w:rFonts w:cs="Times New Roman"/>
              </w:rPr>
              <w:t xml:space="preserve">          </w:t>
            </w:r>
            <w:r w:rsidRPr="003654CB">
              <w:rPr>
                <w:rFonts w:cs="Times New Roman"/>
              </w:rPr>
              <w:t>33</w:t>
            </w:r>
            <w:r>
              <w:rPr>
                <w:rFonts w:cs="Times New Roman"/>
              </w:rPr>
              <w:t xml:space="preserve"> </w:t>
            </w:r>
            <w:r w:rsidRPr="003654CB">
              <w:rPr>
                <w:rFonts w:cs="Times New Roman"/>
              </w:rPr>
              <w:t>(</w:t>
            </w:r>
            <w:r>
              <w:rPr>
                <w:rFonts w:cs="Times New Roman"/>
              </w:rPr>
              <w:t>100</w:t>
            </w:r>
            <w:r w:rsidRPr="003654CB">
              <w:rPr>
                <w:rFonts w:cs="Times New Roman"/>
              </w:rPr>
              <w:t>%)</w:t>
            </w:r>
          </w:p>
        </w:tc>
      </w:tr>
      <w:tr w:rsidR="004801E2" w:rsidRPr="003654CB" w:rsidTr="006E16C0">
        <w:tc>
          <w:tcPr>
            <w:tcW w:w="3348" w:type="dxa"/>
            <w:tcBorders>
              <w:left w:val="double" w:sz="4" w:space="0" w:color="auto"/>
            </w:tcBorders>
            <w:vAlign w:val="center"/>
          </w:tcPr>
          <w:p w:rsidR="004801E2" w:rsidRPr="003654CB" w:rsidRDefault="004801E2" w:rsidP="004801E2">
            <w:pPr>
              <w:spacing w:after="0"/>
              <w:rPr>
                <w:rFonts w:cs="Times New Roman"/>
              </w:rPr>
            </w:pPr>
            <w:r w:rsidRPr="003654CB">
              <w:rPr>
                <w:rFonts w:cs="Times New Roman"/>
              </w:rPr>
              <w:t>Rad u zatvorskoj radionici</w:t>
            </w:r>
          </w:p>
        </w:tc>
        <w:tc>
          <w:tcPr>
            <w:tcW w:w="1620" w:type="dxa"/>
            <w:vAlign w:val="center"/>
          </w:tcPr>
          <w:p w:rsidR="004801E2" w:rsidRPr="003654CB" w:rsidRDefault="004801E2" w:rsidP="004801E2">
            <w:pPr>
              <w:spacing w:after="0"/>
              <w:jc w:val="center"/>
              <w:rPr>
                <w:rFonts w:cs="Times New Roman"/>
              </w:rPr>
            </w:pPr>
            <w:r w:rsidRPr="003654CB">
              <w:rPr>
                <w:rFonts w:cs="Times New Roman"/>
              </w:rPr>
              <w:t>354 (51%)</w:t>
            </w:r>
          </w:p>
        </w:tc>
        <w:tc>
          <w:tcPr>
            <w:tcW w:w="1609" w:type="dxa"/>
            <w:vAlign w:val="center"/>
          </w:tcPr>
          <w:p w:rsidR="004801E2" w:rsidRPr="003654CB" w:rsidRDefault="004801E2" w:rsidP="004801E2">
            <w:pPr>
              <w:spacing w:after="0"/>
              <w:jc w:val="center"/>
              <w:rPr>
                <w:rFonts w:cs="Times New Roman"/>
              </w:rPr>
            </w:pPr>
            <w:r w:rsidRPr="003654CB">
              <w:rPr>
                <w:rFonts w:cs="Times New Roman"/>
              </w:rPr>
              <w:t xml:space="preserve"> 10    (3%)</w:t>
            </w:r>
          </w:p>
        </w:tc>
        <w:tc>
          <w:tcPr>
            <w:tcW w:w="2394" w:type="dxa"/>
            <w:tcBorders>
              <w:right w:val="double" w:sz="4" w:space="0" w:color="auto"/>
            </w:tcBorders>
            <w:vAlign w:val="center"/>
          </w:tcPr>
          <w:p w:rsidR="004801E2" w:rsidRPr="003654CB" w:rsidRDefault="004801E2" w:rsidP="004801E2">
            <w:pPr>
              <w:spacing w:after="0"/>
              <w:jc w:val="center"/>
              <w:rPr>
                <w:rFonts w:cs="Times New Roman"/>
              </w:rPr>
            </w:pPr>
            <w:r w:rsidRPr="003654CB">
              <w:rPr>
                <w:rFonts w:cs="Times New Roman"/>
              </w:rPr>
              <w:t>-</w:t>
            </w:r>
          </w:p>
        </w:tc>
      </w:tr>
      <w:tr w:rsidR="004801E2" w:rsidRPr="003654CB" w:rsidTr="006E16C0">
        <w:tc>
          <w:tcPr>
            <w:tcW w:w="3348" w:type="dxa"/>
            <w:tcBorders>
              <w:left w:val="double" w:sz="4" w:space="0" w:color="auto"/>
              <w:bottom w:val="double" w:sz="4" w:space="0" w:color="auto"/>
            </w:tcBorders>
            <w:vAlign w:val="center"/>
          </w:tcPr>
          <w:p w:rsidR="004801E2" w:rsidRPr="003654CB" w:rsidRDefault="004801E2" w:rsidP="004801E2">
            <w:pPr>
              <w:spacing w:after="0"/>
              <w:rPr>
                <w:rFonts w:cs="Times New Roman"/>
              </w:rPr>
            </w:pPr>
            <w:r w:rsidRPr="003654CB">
              <w:rPr>
                <w:rFonts w:cs="Times New Roman"/>
              </w:rPr>
              <w:t>Rad izvan kaznenog tijela</w:t>
            </w:r>
          </w:p>
        </w:tc>
        <w:tc>
          <w:tcPr>
            <w:tcW w:w="1620" w:type="dxa"/>
            <w:tcBorders>
              <w:bottom w:val="double" w:sz="4" w:space="0" w:color="auto"/>
            </w:tcBorders>
            <w:vAlign w:val="center"/>
          </w:tcPr>
          <w:p w:rsidR="004801E2" w:rsidRPr="003654CB" w:rsidRDefault="00506C95" w:rsidP="004801E2">
            <w:pPr>
              <w:spacing w:after="0"/>
              <w:jc w:val="center"/>
              <w:rPr>
                <w:rFonts w:cs="Times New Roman"/>
              </w:rPr>
            </w:pPr>
            <w:r>
              <w:rPr>
                <w:rFonts w:cs="Times New Roman"/>
              </w:rPr>
              <w:t xml:space="preserve">32   </w:t>
            </w:r>
            <w:r w:rsidR="004801E2" w:rsidRPr="003654CB">
              <w:rPr>
                <w:rFonts w:cs="Times New Roman"/>
              </w:rPr>
              <w:t xml:space="preserve"> (5%)</w:t>
            </w:r>
          </w:p>
        </w:tc>
        <w:tc>
          <w:tcPr>
            <w:tcW w:w="1609" w:type="dxa"/>
            <w:tcBorders>
              <w:bottom w:val="double" w:sz="4" w:space="0" w:color="auto"/>
            </w:tcBorders>
            <w:vAlign w:val="center"/>
          </w:tcPr>
          <w:p w:rsidR="004801E2" w:rsidRPr="003654CB" w:rsidRDefault="004801E2" w:rsidP="004801E2">
            <w:pPr>
              <w:spacing w:after="0"/>
              <w:jc w:val="center"/>
              <w:rPr>
                <w:rFonts w:cs="Times New Roman"/>
              </w:rPr>
            </w:pPr>
            <w:r w:rsidRPr="003654CB">
              <w:rPr>
                <w:rFonts w:cs="Times New Roman"/>
              </w:rPr>
              <w:t xml:space="preserve"> 86 (26%)</w:t>
            </w:r>
          </w:p>
        </w:tc>
        <w:tc>
          <w:tcPr>
            <w:tcW w:w="2394" w:type="dxa"/>
            <w:tcBorders>
              <w:bottom w:val="double" w:sz="4" w:space="0" w:color="auto"/>
              <w:right w:val="double" w:sz="4" w:space="0" w:color="auto"/>
            </w:tcBorders>
            <w:vAlign w:val="center"/>
          </w:tcPr>
          <w:p w:rsidR="004801E2" w:rsidRPr="003654CB" w:rsidRDefault="004801E2" w:rsidP="004801E2">
            <w:pPr>
              <w:spacing w:after="0"/>
              <w:jc w:val="center"/>
              <w:rPr>
                <w:rFonts w:cs="Times New Roman"/>
              </w:rPr>
            </w:pPr>
            <w:r w:rsidRPr="003654CB">
              <w:rPr>
                <w:rFonts w:cs="Times New Roman"/>
              </w:rPr>
              <w:t>-</w:t>
            </w:r>
          </w:p>
        </w:tc>
      </w:tr>
      <w:tr w:rsidR="004801E2" w:rsidRPr="003654CB" w:rsidTr="00E77FE5">
        <w:trPr>
          <w:trHeight w:val="390"/>
        </w:trPr>
        <w:tc>
          <w:tcPr>
            <w:tcW w:w="3348" w:type="dxa"/>
            <w:tcBorders>
              <w:top w:val="double" w:sz="4" w:space="0" w:color="auto"/>
              <w:left w:val="double" w:sz="4" w:space="0" w:color="auto"/>
              <w:bottom w:val="double" w:sz="4" w:space="0" w:color="auto"/>
            </w:tcBorders>
            <w:shd w:val="clear" w:color="auto" w:fill="8DB3E2" w:themeFill="text2" w:themeFillTint="66"/>
            <w:vAlign w:val="center"/>
          </w:tcPr>
          <w:p w:rsidR="004801E2" w:rsidRPr="003654CB" w:rsidRDefault="004801E2" w:rsidP="004801E2">
            <w:pPr>
              <w:spacing w:after="0"/>
              <w:rPr>
                <w:rFonts w:cs="Times New Roman"/>
                <w:b/>
              </w:rPr>
            </w:pPr>
            <w:r w:rsidRPr="003654CB">
              <w:rPr>
                <w:rFonts w:cs="Times New Roman"/>
                <w:b/>
              </w:rPr>
              <w:t>UKUPNO:</w:t>
            </w:r>
          </w:p>
        </w:tc>
        <w:tc>
          <w:tcPr>
            <w:tcW w:w="1620" w:type="dxa"/>
            <w:tcBorders>
              <w:top w:val="double" w:sz="4" w:space="0" w:color="auto"/>
              <w:bottom w:val="double" w:sz="4" w:space="0" w:color="auto"/>
            </w:tcBorders>
            <w:shd w:val="clear" w:color="auto" w:fill="8DB3E2" w:themeFill="text2" w:themeFillTint="66"/>
            <w:vAlign w:val="center"/>
          </w:tcPr>
          <w:p w:rsidR="004801E2" w:rsidRPr="003654CB" w:rsidRDefault="004801E2" w:rsidP="004801E2">
            <w:pPr>
              <w:spacing w:after="0"/>
              <w:jc w:val="center"/>
              <w:rPr>
                <w:rFonts w:cs="Times New Roman"/>
                <w:b/>
              </w:rPr>
            </w:pPr>
            <w:r w:rsidRPr="003654CB">
              <w:rPr>
                <w:rFonts w:cs="Times New Roman"/>
                <w:b/>
              </w:rPr>
              <w:t>700</w:t>
            </w:r>
          </w:p>
        </w:tc>
        <w:tc>
          <w:tcPr>
            <w:tcW w:w="1609" w:type="dxa"/>
            <w:tcBorders>
              <w:top w:val="double" w:sz="4" w:space="0" w:color="auto"/>
              <w:bottom w:val="double" w:sz="4" w:space="0" w:color="auto"/>
            </w:tcBorders>
            <w:shd w:val="clear" w:color="auto" w:fill="8DB3E2" w:themeFill="text2" w:themeFillTint="66"/>
            <w:vAlign w:val="center"/>
          </w:tcPr>
          <w:p w:rsidR="004801E2" w:rsidRPr="003654CB" w:rsidRDefault="004801E2" w:rsidP="004801E2">
            <w:pPr>
              <w:spacing w:after="0"/>
              <w:jc w:val="center"/>
              <w:rPr>
                <w:rFonts w:cs="Times New Roman"/>
                <w:b/>
              </w:rPr>
            </w:pPr>
            <w:r w:rsidRPr="003654CB">
              <w:rPr>
                <w:rFonts w:cs="Times New Roman"/>
                <w:b/>
              </w:rPr>
              <w:t>334</w:t>
            </w:r>
          </w:p>
        </w:tc>
        <w:tc>
          <w:tcPr>
            <w:tcW w:w="2394" w:type="dxa"/>
            <w:tcBorders>
              <w:top w:val="double" w:sz="4" w:space="0" w:color="auto"/>
              <w:bottom w:val="double" w:sz="4" w:space="0" w:color="auto"/>
              <w:right w:val="double" w:sz="4" w:space="0" w:color="auto"/>
            </w:tcBorders>
            <w:shd w:val="clear" w:color="auto" w:fill="8DB3E2" w:themeFill="text2" w:themeFillTint="66"/>
            <w:vAlign w:val="center"/>
          </w:tcPr>
          <w:p w:rsidR="004801E2" w:rsidRPr="003654CB" w:rsidRDefault="004801E2" w:rsidP="004801E2">
            <w:pPr>
              <w:spacing w:after="0"/>
              <w:jc w:val="center"/>
              <w:rPr>
                <w:rFonts w:cs="Times New Roman"/>
                <w:b/>
              </w:rPr>
            </w:pPr>
            <w:r w:rsidRPr="003654CB">
              <w:rPr>
                <w:rFonts w:cs="Times New Roman"/>
                <w:b/>
              </w:rPr>
              <w:t>33</w:t>
            </w:r>
          </w:p>
        </w:tc>
      </w:tr>
    </w:tbl>
    <w:p w:rsidR="004801E2" w:rsidRDefault="004801E2" w:rsidP="004801E2">
      <w:pPr>
        <w:spacing w:after="0"/>
      </w:pPr>
    </w:p>
    <w:p w:rsidR="004801E2" w:rsidRDefault="004801E2" w:rsidP="004801E2">
      <w:pPr>
        <w:pStyle w:val="Opisslike"/>
        <w:keepNext/>
        <w:jc w:val="center"/>
      </w:pPr>
      <w:bookmarkStart w:id="458" w:name="_Toc527117370"/>
      <w:r>
        <w:t xml:space="preserve">Slika </w:t>
      </w:r>
      <w:r w:rsidR="009E6035">
        <w:fldChar w:fldCharType="begin"/>
      </w:r>
      <w:r w:rsidR="009E6035">
        <w:instrText xml:space="preserve"> SEQ Slika \* ARABIC </w:instrText>
      </w:r>
      <w:r w:rsidR="009E6035">
        <w:fldChar w:fldCharType="separate"/>
      </w:r>
      <w:r w:rsidR="009315F5">
        <w:rPr>
          <w:noProof/>
        </w:rPr>
        <w:t>87</w:t>
      </w:r>
      <w:r w:rsidR="009E6035">
        <w:fldChar w:fldCharType="end"/>
      </w:r>
      <w:r>
        <w:t>. Radno angažirani zatvorenici prema radnim mjestima</w:t>
      </w:r>
      <w:bookmarkEnd w:id="458"/>
    </w:p>
    <w:p w:rsidR="004801E2" w:rsidRDefault="004801E2" w:rsidP="004801E2">
      <w:pPr>
        <w:spacing w:after="0"/>
      </w:pPr>
      <w:r w:rsidRPr="003654CB">
        <w:rPr>
          <w:noProof/>
          <w:lang w:eastAsia="hr-HR"/>
        </w:rPr>
        <w:drawing>
          <wp:inline distT="0" distB="0" distL="0" distR="0" wp14:anchorId="270BA538" wp14:editId="04CE2C57">
            <wp:extent cx="5303520" cy="1653871"/>
            <wp:effectExtent l="0" t="0" r="11430" b="22860"/>
            <wp:docPr id="61" name="Grafikon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801E2" w:rsidRDefault="004801E2" w:rsidP="004801E2">
      <w:pPr>
        <w:spacing w:after="0"/>
      </w:pPr>
    </w:p>
    <w:p w:rsidR="004801E2" w:rsidRDefault="004801E2" w:rsidP="004801E2">
      <w:pPr>
        <w:pStyle w:val="Opisslike"/>
        <w:keepNext/>
        <w:jc w:val="center"/>
      </w:pPr>
      <w:bookmarkStart w:id="459" w:name="_Toc527117420"/>
      <w:r>
        <w:t xml:space="preserve">Tablica </w:t>
      </w:r>
      <w:r>
        <w:fldChar w:fldCharType="begin"/>
      </w:r>
      <w:r>
        <w:instrText xml:space="preserve"> SEQ Tablica \* ARABIC </w:instrText>
      </w:r>
      <w:r>
        <w:fldChar w:fldCharType="separate"/>
      </w:r>
      <w:r w:rsidR="009315F5">
        <w:rPr>
          <w:noProof/>
        </w:rPr>
        <w:t>49</w:t>
      </w:r>
      <w:r>
        <w:fldChar w:fldCharType="end"/>
      </w:r>
      <w:r>
        <w:t>. Radno angažirani zatvorenici po kaznenim tijelima</w:t>
      </w:r>
      <w:bookmarkEnd w:id="459"/>
    </w:p>
    <w:tbl>
      <w:tblPr>
        <w:tblW w:w="8964" w:type="dxa"/>
        <w:tblInd w:w="93" w:type="dxa"/>
        <w:tblLook w:val="04A0" w:firstRow="1" w:lastRow="0" w:firstColumn="1" w:lastColumn="0" w:noHBand="0" w:noVBand="1"/>
      </w:tblPr>
      <w:tblGrid>
        <w:gridCol w:w="1696"/>
        <w:gridCol w:w="1080"/>
        <w:gridCol w:w="1080"/>
        <w:gridCol w:w="1080"/>
        <w:gridCol w:w="1080"/>
        <w:gridCol w:w="1080"/>
        <w:gridCol w:w="222"/>
        <w:gridCol w:w="823"/>
        <w:gridCol w:w="823"/>
      </w:tblGrid>
      <w:tr w:rsidR="004801E2" w:rsidRPr="003654CB" w:rsidTr="00E77FE5">
        <w:trPr>
          <w:trHeight w:val="525"/>
        </w:trPr>
        <w:tc>
          <w:tcPr>
            <w:tcW w:w="1696" w:type="dxa"/>
            <w:vMerge w:val="restart"/>
            <w:tcBorders>
              <w:top w:val="double" w:sz="4" w:space="0" w:color="auto"/>
              <w:left w:val="double" w:sz="4" w:space="0" w:color="auto"/>
              <w:bottom w:val="double" w:sz="6" w:space="0" w:color="000000"/>
              <w:right w:val="single" w:sz="4" w:space="0" w:color="auto"/>
            </w:tcBorders>
            <w:shd w:val="clear" w:color="auto" w:fill="8DB3E2" w:themeFill="text2" w:themeFillTint="66"/>
            <w:vAlign w:val="center"/>
            <w:hideMark/>
          </w:tcPr>
          <w:p w:rsidR="004801E2" w:rsidRPr="003654CB" w:rsidRDefault="004801E2" w:rsidP="004801E2">
            <w:pPr>
              <w:spacing w:after="0"/>
              <w:jc w:val="center"/>
              <w:rPr>
                <w:rFonts w:cs="Times New Roman"/>
                <w:b/>
                <w:bCs/>
                <w:lang w:eastAsia="hr-HR"/>
              </w:rPr>
            </w:pPr>
            <w:r w:rsidRPr="003654CB">
              <w:rPr>
                <w:rFonts w:cs="Times New Roman"/>
                <w:b/>
                <w:bCs/>
                <w:lang w:eastAsia="hr-HR"/>
              </w:rPr>
              <w:t>KAZNENA TIJELA</w:t>
            </w:r>
          </w:p>
        </w:tc>
        <w:tc>
          <w:tcPr>
            <w:tcW w:w="5400" w:type="dxa"/>
            <w:gridSpan w:val="5"/>
            <w:tcBorders>
              <w:top w:val="double" w:sz="4" w:space="0" w:color="auto"/>
              <w:left w:val="nil"/>
              <w:bottom w:val="single" w:sz="4" w:space="0" w:color="auto"/>
              <w:right w:val="single" w:sz="4" w:space="0" w:color="auto"/>
            </w:tcBorders>
            <w:shd w:val="clear" w:color="auto" w:fill="8DB3E2" w:themeFill="text2" w:themeFillTint="66"/>
            <w:vAlign w:val="center"/>
            <w:hideMark/>
          </w:tcPr>
          <w:p w:rsidR="004801E2" w:rsidRPr="00E77FE5" w:rsidRDefault="004801E2" w:rsidP="004801E2">
            <w:pPr>
              <w:spacing w:after="0"/>
              <w:jc w:val="center"/>
              <w:rPr>
                <w:rFonts w:cs="Times New Roman"/>
                <w:b/>
                <w:lang w:eastAsia="hr-HR"/>
              </w:rPr>
            </w:pPr>
            <w:r w:rsidRPr="00E77FE5">
              <w:rPr>
                <w:rFonts w:cs="Times New Roman"/>
                <w:b/>
                <w:lang w:eastAsia="hr-HR"/>
              </w:rPr>
              <w:t xml:space="preserve">RAD ZATVORENIKA PO </w:t>
            </w:r>
            <w:r w:rsidRPr="00E77FE5">
              <w:rPr>
                <w:rFonts w:cs="Times New Roman"/>
                <w:b/>
                <w:bCs/>
                <w:lang w:eastAsia="hr-HR"/>
              </w:rPr>
              <w:t>KAZNENIM TIJELIMA</w:t>
            </w:r>
          </w:p>
        </w:tc>
        <w:tc>
          <w:tcPr>
            <w:tcW w:w="222" w:type="dxa"/>
            <w:tcBorders>
              <w:top w:val="double" w:sz="4" w:space="0" w:color="auto"/>
              <w:left w:val="nil"/>
              <w:bottom w:val="double" w:sz="4" w:space="0" w:color="auto"/>
              <w:right w:val="nil"/>
            </w:tcBorders>
            <w:shd w:val="clear" w:color="auto" w:fill="8DB3E2" w:themeFill="text2" w:themeFillTint="66"/>
            <w:noWrap/>
            <w:vAlign w:val="bottom"/>
            <w:hideMark/>
          </w:tcPr>
          <w:p w:rsidR="004801E2" w:rsidRPr="003654CB" w:rsidRDefault="004801E2" w:rsidP="004801E2">
            <w:pPr>
              <w:spacing w:after="0"/>
              <w:rPr>
                <w:rFonts w:cs="Times New Roman"/>
                <w:lang w:eastAsia="hr-HR"/>
              </w:rPr>
            </w:pPr>
          </w:p>
        </w:tc>
        <w:tc>
          <w:tcPr>
            <w:tcW w:w="1646" w:type="dxa"/>
            <w:gridSpan w:val="2"/>
            <w:tcBorders>
              <w:top w:val="double" w:sz="4" w:space="0" w:color="auto"/>
              <w:left w:val="nil"/>
              <w:bottom w:val="single" w:sz="4" w:space="0" w:color="auto"/>
              <w:right w:val="double" w:sz="4" w:space="0" w:color="auto"/>
            </w:tcBorders>
            <w:shd w:val="clear" w:color="auto" w:fill="8DB3E2" w:themeFill="text2" w:themeFillTint="66"/>
            <w:vAlign w:val="center"/>
            <w:hideMark/>
          </w:tcPr>
          <w:p w:rsidR="004801E2" w:rsidRPr="003654CB" w:rsidRDefault="004801E2" w:rsidP="004801E2">
            <w:pPr>
              <w:spacing w:after="0"/>
              <w:jc w:val="center"/>
              <w:rPr>
                <w:rFonts w:cs="Times New Roman"/>
                <w:b/>
                <w:bCs/>
                <w:lang w:eastAsia="hr-HR"/>
              </w:rPr>
            </w:pPr>
            <w:r w:rsidRPr="003654CB">
              <w:rPr>
                <w:rFonts w:cs="Times New Roman"/>
                <w:b/>
                <w:bCs/>
                <w:lang w:eastAsia="hr-HR"/>
              </w:rPr>
              <w:t>%</w:t>
            </w:r>
          </w:p>
        </w:tc>
      </w:tr>
      <w:tr w:rsidR="004801E2" w:rsidRPr="003654CB" w:rsidTr="00E77FE5">
        <w:trPr>
          <w:trHeight w:val="690"/>
        </w:trPr>
        <w:tc>
          <w:tcPr>
            <w:tcW w:w="1696" w:type="dxa"/>
            <w:vMerge/>
            <w:tcBorders>
              <w:top w:val="single" w:sz="4" w:space="0" w:color="auto"/>
              <w:left w:val="double" w:sz="4" w:space="0" w:color="auto"/>
              <w:bottom w:val="double" w:sz="6" w:space="0" w:color="000000"/>
              <w:right w:val="single" w:sz="4" w:space="0" w:color="auto"/>
            </w:tcBorders>
            <w:shd w:val="clear" w:color="auto" w:fill="8DB3E2" w:themeFill="text2" w:themeFillTint="66"/>
            <w:vAlign w:val="center"/>
            <w:hideMark/>
          </w:tcPr>
          <w:p w:rsidR="004801E2" w:rsidRPr="003654CB" w:rsidRDefault="004801E2" w:rsidP="004801E2">
            <w:pPr>
              <w:spacing w:after="0"/>
              <w:rPr>
                <w:rFonts w:cs="Times New Roman"/>
                <w:b/>
                <w:bCs/>
                <w:lang w:eastAsia="hr-HR"/>
              </w:rPr>
            </w:pPr>
          </w:p>
        </w:tc>
        <w:tc>
          <w:tcPr>
            <w:tcW w:w="1080" w:type="dxa"/>
            <w:tcBorders>
              <w:top w:val="nil"/>
              <w:left w:val="nil"/>
              <w:bottom w:val="double" w:sz="6" w:space="0" w:color="auto"/>
              <w:right w:val="single" w:sz="4" w:space="0" w:color="auto"/>
            </w:tcBorders>
            <w:shd w:val="clear" w:color="auto" w:fill="8DB3E2" w:themeFill="text2" w:themeFillTint="66"/>
            <w:noWrap/>
            <w:vAlign w:val="center"/>
            <w:hideMark/>
          </w:tcPr>
          <w:p w:rsidR="004801E2" w:rsidRPr="003654CB" w:rsidRDefault="004801E2" w:rsidP="004801E2">
            <w:pPr>
              <w:spacing w:after="0"/>
              <w:jc w:val="center"/>
              <w:rPr>
                <w:rFonts w:cs="Times New Roman"/>
                <w:b/>
                <w:bCs/>
                <w:lang w:eastAsia="hr-HR"/>
              </w:rPr>
            </w:pPr>
            <w:r w:rsidRPr="003654CB">
              <w:rPr>
                <w:rFonts w:cs="Times New Roman"/>
                <w:b/>
                <w:bCs/>
                <w:lang w:eastAsia="hr-HR"/>
              </w:rPr>
              <w:t>2013.g.</w:t>
            </w:r>
          </w:p>
        </w:tc>
        <w:tc>
          <w:tcPr>
            <w:tcW w:w="1080" w:type="dxa"/>
            <w:tcBorders>
              <w:top w:val="nil"/>
              <w:left w:val="nil"/>
              <w:bottom w:val="double" w:sz="6" w:space="0" w:color="auto"/>
              <w:right w:val="single" w:sz="4" w:space="0" w:color="auto"/>
            </w:tcBorders>
            <w:shd w:val="clear" w:color="auto" w:fill="8DB3E2" w:themeFill="text2" w:themeFillTint="66"/>
            <w:noWrap/>
            <w:vAlign w:val="center"/>
            <w:hideMark/>
          </w:tcPr>
          <w:p w:rsidR="004801E2" w:rsidRPr="003654CB" w:rsidRDefault="004801E2" w:rsidP="004801E2">
            <w:pPr>
              <w:spacing w:after="0"/>
              <w:jc w:val="center"/>
              <w:rPr>
                <w:rFonts w:cs="Times New Roman"/>
                <w:b/>
                <w:bCs/>
                <w:lang w:eastAsia="hr-HR"/>
              </w:rPr>
            </w:pPr>
            <w:r w:rsidRPr="003654CB">
              <w:rPr>
                <w:rFonts w:cs="Times New Roman"/>
                <w:b/>
                <w:bCs/>
                <w:lang w:eastAsia="hr-HR"/>
              </w:rPr>
              <w:t>2014.g.</w:t>
            </w:r>
          </w:p>
        </w:tc>
        <w:tc>
          <w:tcPr>
            <w:tcW w:w="1080" w:type="dxa"/>
            <w:tcBorders>
              <w:top w:val="nil"/>
              <w:left w:val="nil"/>
              <w:bottom w:val="double" w:sz="6" w:space="0" w:color="auto"/>
              <w:right w:val="single" w:sz="4" w:space="0" w:color="auto"/>
            </w:tcBorders>
            <w:shd w:val="clear" w:color="auto" w:fill="8DB3E2" w:themeFill="text2" w:themeFillTint="66"/>
            <w:noWrap/>
            <w:vAlign w:val="center"/>
            <w:hideMark/>
          </w:tcPr>
          <w:p w:rsidR="004801E2" w:rsidRPr="003654CB" w:rsidRDefault="004801E2" w:rsidP="004801E2">
            <w:pPr>
              <w:spacing w:after="0"/>
              <w:jc w:val="center"/>
              <w:rPr>
                <w:rFonts w:cs="Times New Roman"/>
                <w:b/>
                <w:bCs/>
                <w:lang w:eastAsia="hr-HR"/>
              </w:rPr>
            </w:pPr>
            <w:r w:rsidRPr="003654CB">
              <w:rPr>
                <w:rFonts w:cs="Times New Roman"/>
                <w:b/>
                <w:bCs/>
                <w:lang w:eastAsia="hr-HR"/>
              </w:rPr>
              <w:t>2015.g.</w:t>
            </w:r>
          </w:p>
        </w:tc>
        <w:tc>
          <w:tcPr>
            <w:tcW w:w="1080" w:type="dxa"/>
            <w:tcBorders>
              <w:top w:val="nil"/>
              <w:left w:val="nil"/>
              <w:bottom w:val="double" w:sz="6" w:space="0" w:color="auto"/>
              <w:right w:val="single" w:sz="4" w:space="0" w:color="auto"/>
            </w:tcBorders>
            <w:shd w:val="clear" w:color="auto" w:fill="8DB3E2" w:themeFill="text2" w:themeFillTint="66"/>
            <w:noWrap/>
            <w:vAlign w:val="center"/>
            <w:hideMark/>
          </w:tcPr>
          <w:p w:rsidR="004801E2" w:rsidRPr="003654CB" w:rsidRDefault="004801E2" w:rsidP="004801E2">
            <w:pPr>
              <w:spacing w:after="0"/>
              <w:jc w:val="center"/>
              <w:rPr>
                <w:rFonts w:cs="Times New Roman"/>
                <w:b/>
                <w:bCs/>
                <w:lang w:eastAsia="hr-HR"/>
              </w:rPr>
            </w:pPr>
            <w:r w:rsidRPr="003654CB">
              <w:rPr>
                <w:rFonts w:cs="Times New Roman"/>
                <w:b/>
                <w:bCs/>
                <w:lang w:eastAsia="hr-HR"/>
              </w:rPr>
              <w:t>2016.g.</w:t>
            </w:r>
          </w:p>
        </w:tc>
        <w:tc>
          <w:tcPr>
            <w:tcW w:w="1080" w:type="dxa"/>
            <w:tcBorders>
              <w:top w:val="nil"/>
              <w:left w:val="nil"/>
              <w:bottom w:val="double" w:sz="6" w:space="0" w:color="auto"/>
              <w:right w:val="double" w:sz="4" w:space="0" w:color="auto"/>
            </w:tcBorders>
            <w:shd w:val="clear" w:color="auto" w:fill="8DB3E2" w:themeFill="text2" w:themeFillTint="66"/>
            <w:noWrap/>
            <w:vAlign w:val="center"/>
            <w:hideMark/>
          </w:tcPr>
          <w:p w:rsidR="004801E2" w:rsidRPr="003654CB" w:rsidRDefault="004801E2" w:rsidP="004801E2">
            <w:pPr>
              <w:spacing w:after="0"/>
              <w:jc w:val="center"/>
              <w:rPr>
                <w:rFonts w:cs="Times New Roman"/>
                <w:b/>
                <w:bCs/>
                <w:lang w:eastAsia="hr-HR"/>
              </w:rPr>
            </w:pPr>
            <w:r w:rsidRPr="003654CB">
              <w:rPr>
                <w:rFonts w:cs="Times New Roman"/>
                <w:b/>
                <w:bCs/>
                <w:lang w:eastAsia="hr-HR"/>
              </w:rPr>
              <w:t>2017.g.</w:t>
            </w:r>
          </w:p>
        </w:tc>
        <w:tc>
          <w:tcPr>
            <w:tcW w:w="222" w:type="dxa"/>
            <w:tcBorders>
              <w:top w:val="double" w:sz="4" w:space="0" w:color="auto"/>
              <w:left w:val="double" w:sz="4" w:space="0" w:color="auto"/>
              <w:bottom w:val="nil"/>
              <w:right w:val="double" w:sz="4" w:space="0" w:color="auto"/>
            </w:tcBorders>
            <w:shd w:val="clear" w:color="auto" w:fill="8DB3E2" w:themeFill="text2" w:themeFillTint="66"/>
            <w:noWrap/>
            <w:vAlign w:val="bottom"/>
            <w:hideMark/>
          </w:tcPr>
          <w:p w:rsidR="004801E2" w:rsidRPr="003654CB" w:rsidRDefault="004801E2" w:rsidP="004801E2">
            <w:pPr>
              <w:spacing w:after="0"/>
              <w:rPr>
                <w:rFonts w:cs="Times New Roman"/>
                <w:lang w:eastAsia="hr-HR"/>
              </w:rPr>
            </w:pPr>
          </w:p>
        </w:tc>
        <w:tc>
          <w:tcPr>
            <w:tcW w:w="823" w:type="dxa"/>
            <w:tcBorders>
              <w:top w:val="nil"/>
              <w:left w:val="double" w:sz="4" w:space="0" w:color="auto"/>
              <w:bottom w:val="double" w:sz="4" w:space="0" w:color="auto"/>
              <w:right w:val="single" w:sz="4" w:space="0" w:color="auto"/>
            </w:tcBorders>
            <w:shd w:val="clear" w:color="auto" w:fill="8DB3E2" w:themeFill="text2" w:themeFillTint="66"/>
            <w:vAlign w:val="center"/>
            <w:hideMark/>
          </w:tcPr>
          <w:p w:rsidR="004801E2" w:rsidRPr="003654CB" w:rsidRDefault="004801E2" w:rsidP="004801E2">
            <w:pPr>
              <w:spacing w:after="0"/>
              <w:jc w:val="center"/>
              <w:rPr>
                <w:rFonts w:cs="Times New Roman"/>
                <w:lang w:eastAsia="hr-HR"/>
              </w:rPr>
            </w:pPr>
            <w:r w:rsidRPr="003654CB">
              <w:rPr>
                <w:rFonts w:cs="Times New Roman"/>
                <w:lang w:eastAsia="hr-HR"/>
              </w:rPr>
              <w:t>2017./</w:t>
            </w:r>
            <w:r w:rsidRPr="003654CB">
              <w:rPr>
                <w:rFonts w:cs="Times New Roman"/>
                <w:lang w:eastAsia="hr-HR"/>
              </w:rPr>
              <w:br/>
              <w:t>2016.</w:t>
            </w:r>
          </w:p>
        </w:tc>
        <w:tc>
          <w:tcPr>
            <w:tcW w:w="823" w:type="dxa"/>
            <w:tcBorders>
              <w:top w:val="nil"/>
              <w:left w:val="nil"/>
              <w:bottom w:val="double" w:sz="6" w:space="0" w:color="auto"/>
              <w:right w:val="double" w:sz="4" w:space="0" w:color="auto"/>
            </w:tcBorders>
            <w:shd w:val="clear" w:color="auto" w:fill="8DB3E2" w:themeFill="text2" w:themeFillTint="66"/>
            <w:vAlign w:val="center"/>
            <w:hideMark/>
          </w:tcPr>
          <w:p w:rsidR="004801E2" w:rsidRPr="003654CB" w:rsidRDefault="004801E2" w:rsidP="004801E2">
            <w:pPr>
              <w:spacing w:after="0"/>
              <w:jc w:val="center"/>
              <w:rPr>
                <w:rFonts w:cs="Times New Roman"/>
                <w:lang w:eastAsia="hr-HR"/>
              </w:rPr>
            </w:pPr>
            <w:r w:rsidRPr="003654CB">
              <w:rPr>
                <w:rFonts w:cs="Times New Roman"/>
                <w:lang w:eastAsia="hr-HR"/>
              </w:rPr>
              <w:t>2017./</w:t>
            </w:r>
            <w:r w:rsidRPr="003654CB">
              <w:rPr>
                <w:rFonts w:cs="Times New Roman"/>
                <w:lang w:eastAsia="hr-HR"/>
              </w:rPr>
              <w:br/>
              <w:t>2013.</w:t>
            </w:r>
          </w:p>
        </w:tc>
      </w:tr>
      <w:tr w:rsidR="004801E2" w:rsidRPr="003654CB" w:rsidTr="00E77FE5">
        <w:trPr>
          <w:trHeight w:val="525"/>
        </w:trPr>
        <w:tc>
          <w:tcPr>
            <w:tcW w:w="1696" w:type="dxa"/>
            <w:tcBorders>
              <w:top w:val="nil"/>
              <w:left w:val="double" w:sz="4" w:space="0" w:color="auto"/>
              <w:bottom w:val="single" w:sz="4" w:space="0" w:color="auto"/>
              <w:right w:val="single" w:sz="4" w:space="0" w:color="auto"/>
            </w:tcBorders>
            <w:shd w:val="clear" w:color="auto" w:fill="auto"/>
            <w:noWrap/>
            <w:vAlign w:val="center"/>
            <w:hideMark/>
          </w:tcPr>
          <w:p w:rsidR="004801E2" w:rsidRPr="003654CB" w:rsidRDefault="004801E2" w:rsidP="004801E2">
            <w:pPr>
              <w:spacing w:after="0"/>
              <w:rPr>
                <w:rFonts w:cs="Times New Roman"/>
                <w:lang w:eastAsia="hr-HR"/>
              </w:rPr>
            </w:pPr>
            <w:r w:rsidRPr="003654CB">
              <w:rPr>
                <w:rFonts w:cs="Times New Roman"/>
                <w:lang w:eastAsia="hr-HR"/>
              </w:rPr>
              <w:t>KAZNIONICE</w:t>
            </w:r>
          </w:p>
        </w:tc>
        <w:tc>
          <w:tcPr>
            <w:tcW w:w="1080" w:type="dxa"/>
            <w:tcBorders>
              <w:top w:val="nil"/>
              <w:left w:val="nil"/>
              <w:bottom w:val="single" w:sz="4"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1008</w:t>
            </w:r>
          </w:p>
        </w:tc>
        <w:tc>
          <w:tcPr>
            <w:tcW w:w="1080" w:type="dxa"/>
            <w:tcBorders>
              <w:top w:val="nil"/>
              <w:left w:val="nil"/>
              <w:bottom w:val="single" w:sz="4"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938</w:t>
            </w:r>
          </w:p>
        </w:tc>
        <w:tc>
          <w:tcPr>
            <w:tcW w:w="1080" w:type="dxa"/>
            <w:tcBorders>
              <w:top w:val="nil"/>
              <w:left w:val="nil"/>
              <w:bottom w:val="single" w:sz="4"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878</w:t>
            </w:r>
          </w:p>
        </w:tc>
        <w:tc>
          <w:tcPr>
            <w:tcW w:w="1080" w:type="dxa"/>
            <w:tcBorders>
              <w:top w:val="nil"/>
              <w:left w:val="nil"/>
              <w:bottom w:val="single" w:sz="4"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754</w:t>
            </w:r>
          </w:p>
        </w:tc>
        <w:tc>
          <w:tcPr>
            <w:tcW w:w="1080" w:type="dxa"/>
            <w:tcBorders>
              <w:top w:val="nil"/>
              <w:left w:val="nil"/>
              <w:bottom w:val="single" w:sz="4" w:space="0" w:color="auto"/>
              <w:right w:val="double" w:sz="4" w:space="0" w:color="auto"/>
            </w:tcBorders>
            <w:shd w:val="clear" w:color="auto" w:fill="auto"/>
            <w:noWrap/>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700</w:t>
            </w:r>
          </w:p>
        </w:tc>
        <w:tc>
          <w:tcPr>
            <w:tcW w:w="222" w:type="dxa"/>
            <w:tcBorders>
              <w:top w:val="nil"/>
              <w:left w:val="double" w:sz="4" w:space="0" w:color="auto"/>
              <w:bottom w:val="nil"/>
              <w:right w:val="double" w:sz="4" w:space="0" w:color="auto"/>
            </w:tcBorders>
            <w:shd w:val="clear" w:color="auto" w:fill="auto"/>
            <w:noWrap/>
            <w:vAlign w:val="bottom"/>
            <w:hideMark/>
          </w:tcPr>
          <w:p w:rsidR="004801E2" w:rsidRPr="003654CB" w:rsidRDefault="004801E2" w:rsidP="004801E2">
            <w:pPr>
              <w:spacing w:after="0"/>
              <w:rPr>
                <w:rFonts w:cs="Times New Roman"/>
                <w:lang w:eastAsia="hr-HR"/>
              </w:rPr>
            </w:pPr>
          </w:p>
        </w:tc>
        <w:tc>
          <w:tcPr>
            <w:tcW w:w="823"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-7%</w:t>
            </w:r>
          </w:p>
        </w:tc>
        <w:tc>
          <w:tcPr>
            <w:tcW w:w="823" w:type="dxa"/>
            <w:tcBorders>
              <w:top w:val="nil"/>
              <w:left w:val="double" w:sz="4" w:space="0" w:color="auto"/>
              <w:bottom w:val="single" w:sz="4" w:space="0" w:color="auto"/>
              <w:right w:val="double" w:sz="4" w:space="0" w:color="auto"/>
            </w:tcBorders>
            <w:shd w:val="clear" w:color="auto" w:fill="auto"/>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-31%</w:t>
            </w:r>
          </w:p>
        </w:tc>
      </w:tr>
      <w:tr w:rsidR="004801E2" w:rsidRPr="003654CB" w:rsidTr="00E77FE5">
        <w:trPr>
          <w:trHeight w:val="525"/>
        </w:trPr>
        <w:tc>
          <w:tcPr>
            <w:tcW w:w="1696" w:type="dxa"/>
            <w:tcBorders>
              <w:top w:val="nil"/>
              <w:left w:val="double" w:sz="4" w:space="0" w:color="auto"/>
              <w:bottom w:val="single" w:sz="4" w:space="0" w:color="auto"/>
              <w:right w:val="single" w:sz="4" w:space="0" w:color="auto"/>
            </w:tcBorders>
            <w:shd w:val="clear" w:color="auto" w:fill="auto"/>
            <w:noWrap/>
            <w:vAlign w:val="center"/>
            <w:hideMark/>
          </w:tcPr>
          <w:p w:rsidR="004801E2" w:rsidRPr="003654CB" w:rsidRDefault="004801E2" w:rsidP="004801E2">
            <w:pPr>
              <w:spacing w:after="0"/>
              <w:rPr>
                <w:rFonts w:cs="Times New Roman"/>
                <w:lang w:eastAsia="hr-HR"/>
              </w:rPr>
            </w:pPr>
            <w:r w:rsidRPr="003654CB">
              <w:rPr>
                <w:rFonts w:cs="Times New Roman"/>
                <w:lang w:eastAsia="hr-HR"/>
              </w:rPr>
              <w:t>ZATVORI</w:t>
            </w:r>
          </w:p>
        </w:tc>
        <w:tc>
          <w:tcPr>
            <w:tcW w:w="1080" w:type="dxa"/>
            <w:tcBorders>
              <w:top w:val="nil"/>
              <w:left w:val="nil"/>
              <w:bottom w:val="single" w:sz="4"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438</w:t>
            </w:r>
          </w:p>
        </w:tc>
        <w:tc>
          <w:tcPr>
            <w:tcW w:w="1080" w:type="dxa"/>
            <w:tcBorders>
              <w:top w:val="nil"/>
              <w:left w:val="nil"/>
              <w:bottom w:val="single" w:sz="4"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400</w:t>
            </w:r>
          </w:p>
        </w:tc>
        <w:tc>
          <w:tcPr>
            <w:tcW w:w="1080" w:type="dxa"/>
            <w:tcBorders>
              <w:top w:val="nil"/>
              <w:left w:val="nil"/>
              <w:bottom w:val="single" w:sz="4"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295</w:t>
            </w:r>
          </w:p>
        </w:tc>
        <w:tc>
          <w:tcPr>
            <w:tcW w:w="1080" w:type="dxa"/>
            <w:tcBorders>
              <w:top w:val="nil"/>
              <w:left w:val="nil"/>
              <w:bottom w:val="single" w:sz="4"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302</w:t>
            </w:r>
          </w:p>
        </w:tc>
        <w:tc>
          <w:tcPr>
            <w:tcW w:w="1080" w:type="dxa"/>
            <w:tcBorders>
              <w:top w:val="nil"/>
              <w:left w:val="nil"/>
              <w:bottom w:val="single" w:sz="4" w:space="0" w:color="auto"/>
              <w:right w:val="double" w:sz="4" w:space="0" w:color="auto"/>
            </w:tcBorders>
            <w:shd w:val="clear" w:color="auto" w:fill="auto"/>
            <w:noWrap/>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334</w:t>
            </w:r>
          </w:p>
        </w:tc>
        <w:tc>
          <w:tcPr>
            <w:tcW w:w="222" w:type="dxa"/>
            <w:tcBorders>
              <w:top w:val="nil"/>
              <w:left w:val="double" w:sz="4" w:space="0" w:color="auto"/>
              <w:bottom w:val="nil"/>
              <w:right w:val="double" w:sz="4" w:space="0" w:color="auto"/>
            </w:tcBorders>
            <w:shd w:val="clear" w:color="auto" w:fill="auto"/>
            <w:noWrap/>
            <w:vAlign w:val="bottom"/>
            <w:hideMark/>
          </w:tcPr>
          <w:p w:rsidR="004801E2" w:rsidRPr="003654CB" w:rsidRDefault="004801E2" w:rsidP="004801E2">
            <w:pPr>
              <w:spacing w:after="0"/>
              <w:rPr>
                <w:rFonts w:cs="Times New Roman"/>
                <w:lang w:eastAsia="hr-HR"/>
              </w:rPr>
            </w:pPr>
          </w:p>
        </w:tc>
        <w:tc>
          <w:tcPr>
            <w:tcW w:w="823" w:type="dxa"/>
            <w:tcBorders>
              <w:top w:val="nil"/>
              <w:left w:val="double" w:sz="4" w:space="0" w:color="auto"/>
              <w:bottom w:val="single" w:sz="4" w:space="0" w:color="auto"/>
              <w:right w:val="double" w:sz="4" w:space="0" w:color="auto"/>
            </w:tcBorders>
            <w:shd w:val="clear" w:color="auto" w:fill="auto"/>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11%</w:t>
            </w:r>
          </w:p>
        </w:tc>
        <w:tc>
          <w:tcPr>
            <w:tcW w:w="823" w:type="dxa"/>
            <w:tcBorders>
              <w:top w:val="nil"/>
              <w:left w:val="double" w:sz="4" w:space="0" w:color="auto"/>
              <w:bottom w:val="single" w:sz="4" w:space="0" w:color="auto"/>
              <w:right w:val="double" w:sz="4" w:space="0" w:color="auto"/>
            </w:tcBorders>
            <w:shd w:val="clear" w:color="auto" w:fill="auto"/>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-24%</w:t>
            </w:r>
          </w:p>
        </w:tc>
      </w:tr>
      <w:tr w:rsidR="004801E2" w:rsidRPr="003654CB" w:rsidTr="00E77FE5">
        <w:trPr>
          <w:trHeight w:val="555"/>
        </w:trPr>
        <w:tc>
          <w:tcPr>
            <w:tcW w:w="1696" w:type="dxa"/>
            <w:tcBorders>
              <w:top w:val="nil"/>
              <w:left w:val="double" w:sz="4" w:space="0" w:color="auto"/>
              <w:bottom w:val="double" w:sz="6" w:space="0" w:color="auto"/>
              <w:right w:val="single" w:sz="4" w:space="0" w:color="auto"/>
            </w:tcBorders>
            <w:shd w:val="clear" w:color="auto" w:fill="auto"/>
            <w:vAlign w:val="center"/>
            <w:hideMark/>
          </w:tcPr>
          <w:p w:rsidR="004801E2" w:rsidRPr="003654CB" w:rsidRDefault="004801E2" w:rsidP="004801E2">
            <w:pPr>
              <w:spacing w:after="0"/>
              <w:rPr>
                <w:rFonts w:cs="Times New Roman"/>
                <w:lang w:eastAsia="hr-HR"/>
              </w:rPr>
            </w:pPr>
            <w:r w:rsidRPr="003654CB">
              <w:rPr>
                <w:rFonts w:cs="Times New Roman"/>
                <w:lang w:eastAsia="hr-HR"/>
              </w:rPr>
              <w:t>ODGOJNI ZAVODI</w:t>
            </w:r>
          </w:p>
        </w:tc>
        <w:tc>
          <w:tcPr>
            <w:tcW w:w="1080" w:type="dxa"/>
            <w:tcBorders>
              <w:top w:val="nil"/>
              <w:left w:val="nil"/>
              <w:bottom w:val="double" w:sz="6"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53</w:t>
            </w:r>
          </w:p>
        </w:tc>
        <w:tc>
          <w:tcPr>
            <w:tcW w:w="1080" w:type="dxa"/>
            <w:tcBorders>
              <w:top w:val="nil"/>
              <w:left w:val="nil"/>
              <w:bottom w:val="double" w:sz="6"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46</w:t>
            </w:r>
          </w:p>
        </w:tc>
        <w:tc>
          <w:tcPr>
            <w:tcW w:w="1080" w:type="dxa"/>
            <w:tcBorders>
              <w:top w:val="nil"/>
              <w:left w:val="nil"/>
              <w:bottom w:val="double" w:sz="6"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46</w:t>
            </w:r>
          </w:p>
        </w:tc>
        <w:tc>
          <w:tcPr>
            <w:tcW w:w="1080" w:type="dxa"/>
            <w:tcBorders>
              <w:top w:val="nil"/>
              <w:left w:val="nil"/>
              <w:bottom w:val="double" w:sz="6" w:space="0" w:color="auto"/>
              <w:right w:val="single" w:sz="4" w:space="0" w:color="auto"/>
            </w:tcBorders>
            <w:shd w:val="clear" w:color="auto" w:fill="auto"/>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33</w:t>
            </w:r>
          </w:p>
        </w:tc>
        <w:tc>
          <w:tcPr>
            <w:tcW w:w="1080" w:type="dxa"/>
            <w:tcBorders>
              <w:top w:val="nil"/>
              <w:left w:val="nil"/>
              <w:bottom w:val="double" w:sz="6" w:space="0" w:color="auto"/>
              <w:right w:val="double" w:sz="4" w:space="0" w:color="auto"/>
            </w:tcBorders>
            <w:shd w:val="clear" w:color="auto" w:fill="auto"/>
            <w:noWrap/>
            <w:vAlign w:val="center"/>
            <w:hideMark/>
          </w:tcPr>
          <w:p w:rsidR="004801E2" w:rsidRPr="003654CB" w:rsidRDefault="004801E2" w:rsidP="004801E2">
            <w:pPr>
              <w:spacing w:after="0"/>
              <w:jc w:val="right"/>
              <w:rPr>
                <w:rFonts w:cs="Times New Roman"/>
                <w:lang w:eastAsia="hr-HR"/>
              </w:rPr>
            </w:pPr>
            <w:r w:rsidRPr="003654CB">
              <w:rPr>
                <w:rFonts w:cs="Times New Roman"/>
                <w:lang w:eastAsia="hr-HR"/>
              </w:rPr>
              <w:t>33</w:t>
            </w:r>
          </w:p>
        </w:tc>
        <w:tc>
          <w:tcPr>
            <w:tcW w:w="222" w:type="dxa"/>
            <w:tcBorders>
              <w:top w:val="nil"/>
              <w:left w:val="double" w:sz="4" w:space="0" w:color="auto"/>
              <w:bottom w:val="nil"/>
              <w:right w:val="double" w:sz="4" w:space="0" w:color="auto"/>
            </w:tcBorders>
            <w:shd w:val="clear" w:color="auto" w:fill="auto"/>
            <w:noWrap/>
            <w:vAlign w:val="bottom"/>
            <w:hideMark/>
          </w:tcPr>
          <w:p w:rsidR="004801E2" w:rsidRPr="003654CB" w:rsidRDefault="004801E2" w:rsidP="004801E2">
            <w:pPr>
              <w:spacing w:after="0"/>
              <w:rPr>
                <w:rFonts w:cs="Times New Roman"/>
                <w:lang w:eastAsia="hr-HR"/>
              </w:rPr>
            </w:pPr>
          </w:p>
        </w:tc>
        <w:tc>
          <w:tcPr>
            <w:tcW w:w="823" w:type="dxa"/>
            <w:tcBorders>
              <w:top w:val="nil"/>
              <w:left w:val="double" w:sz="4" w:space="0" w:color="auto"/>
              <w:bottom w:val="double" w:sz="6" w:space="0" w:color="auto"/>
              <w:right w:val="double" w:sz="4" w:space="0" w:color="auto"/>
            </w:tcBorders>
            <w:shd w:val="clear" w:color="auto" w:fill="auto"/>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0%</w:t>
            </w:r>
          </w:p>
        </w:tc>
        <w:tc>
          <w:tcPr>
            <w:tcW w:w="823" w:type="dxa"/>
            <w:tcBorders>
              <w:top w:val="nil"/>
              <w:left w:val="double" w:sz="4" w:space="0" w:color="auto"/>
              <w:bottom w:val="double" w:sz="6" w:space="0" w:color="auto"/>
              <w:right w:val="double" w:sz="4" w:space="0" w:color="auto"/>
            </w:tcBorders>
            <w:shd w:val="clear" w:color="auto" w:fill="auto"/>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-38%</w:t>
            </w:r>
          </w:p>
        </w:tc>
      </w:tr>
      <w:tr w:rsidR="004801E2" w:rsidRPr="003654CB" w:rsidTr="00E77FE5">
        <w:trPr>
          <w:trHeight w:val="525"/>
        </w:trPr>
        <w:tc>
          <w:tcPr>
            <w:tcW w:w="1696" w:type="dxa"/>
            <w:tcBorders>
              <w:top w:val="nil"/>
              <w:left w:val="double" w:sz="4" w:space="0" w:color="auto"/>
              <w:bottom w:val="double" w:sz="4" w:space="0" w:color="auto"/>
              <w:right w:val="single" w:sz="4" w:space="0" w:color="auto"/>
            </w:tcBorders>
            <w:shd w:val="clear" w:color="auto" w:fill="8DB3E2" w:themeFill="text2" w:themeFillTint="66"/>
            <w:noWrap/>
            <w:vAlign w:val="center"/>
            <w:hideMark/>
          </w:tcPr>
          <w:p w:rsidR="004801E2" w:rsidRPr="003654CB" w:rsidRDefault="004801E2" w:rsidP="004801E2">
            <w:pPr>
              <w:spacing w:after="0"/>
              <w:jc w:val="center"/>
              <w:rPr>
                <w:rFonts w:cs="Times New Roman"/>
                <w:b/>
                <w:bCs/>
                <w:lang w:eastAsia="hr-HR"/>
              </w:rPr>
            </w:pPr>
            <w:r w:rsidRPr="003654CB">
              <w:rPr>
                <w:rFonts w:cs="Times New Roman"/>
                <w:b/>
                <w:bCs/>
                <w:lang w:eastAsia="hr-HR"/>
              </w:rPr>
              <w:t> </w:t>
            </w:r>
            <w:r w:rsidR="000D07C9">
              <w:rPr>
                <w:rFonts w:cs="Times New Roman"/>
                <w:b/>
                <w:bCs/>
                <w:lang w:eastAsia="hr-HR"/>
              </w:rPr>
              <w:t>UKUPNO</w:t>
            </w:r>
          </w:p>
        </w:tc>
        <w:tc>
          <w:tcPr>
            <w:tcW w:w="1080" w:type="dxa"/>
            <w:tcBorders>
              <w:top w:val="nil"/>
              <w:left w:val="nil"/>
              <w:bottom w:val="double" w:sz="4" w:space="0" w:color="auto"/>
              <w:right w:val="single" w:sz="4" w:space="0" w:color="auto"/>
            </w:tcBorders>
            <w:shd w:val="clear" w:color="auto" w:fill="8DB3E2" w:themeFill="text2" w:themeFillTint="66"/>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1499</w:t>
            </w:r>
          </w:p>
        </w:tc>
        <w:tc>
          <w:tcPr>
            <w:tcW w:w="1080" w:type="dxa"/>
            <w:tcBorders>
              <w:top w:val="nil"/>
              <w:left w:val="nil"/>
              <w:bottom w:val="double" w:sz="4" w:space="0" w:color="auto"/>
              <w:right w:val="single" w:sz="4" w:space="0" w:color="auto"/>
            </w:tcBorders>
            <w:shd w:val="clear" w:color="auto" w:fill="8DB3E2" w:themeFill="text2" w:themeFillTint="66"/>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1384</w:t>
            </w:r>
          </w:p>
        </w:tc>
        <w:tc>
          <w:tcPr>
            <w:tcW w:w="1080" w:type="dxa"/>
            <w:tcBorders>
              <w:top w:val="nil"/>
              <w:left w:val="nil"/>
              <w:bottom w:val="double" w:sz="4" w:space="0" w:color="auto"/>
              <w:right w:val="single" w:sz="4" w:space="0" w:color="auto"/>
            </w:tcBorders>
            <w:shd w:val="clear" w:color="auto" w:fill="8DB3E2" w:themeFill="text2" w:themeFillTint="66"/>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1219</w:t>
            </w:r>
          </w:p>
        </w:tc>
        <w:tc>
          <w:tcPr>
            <w:tcW w:w="1080" w:type="dxa"/>
            <w:tcBorders>
              <w:top w:val="nil"/>
              <w:left w:val="nil"/>
              <w:bottom w:val="double" w:sz="4" w:space="0" w:color="auto"/>
              <w:right w:val="single" w:sz="4" w:space="0" w:color="auto"/>
            </w:tcBorders>
            <w:shd w:val="clear" w:color="auto" w:fill="8DB3E2" w:themeFill="text2" w:themeFillTint="66"/>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1089</w:t>
            </w:r>
          </w:p>
        </w:tc>
        <w:tc>
          <w:tcPr>
            <w:tcW w:w="1080" w:type="dxa"/>
            <w:tcBorders>
              <w:top w:val="nil"/>
              <w:left w:val="nil"/>
              <w:bottom w:val="double" w:sz="4" w:space="0" w:color="auto"/>
              <w:right w:val="double" w:sz="4" w:space="0" w:color="auto"/>
            </w:tcBorders>
            <w:shd w:val="clear" w:color="auto" w:fill="8DB3E2" w:themeFill="text2" w:themeFillTint="66"/>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1067</w:t>
            </w:r>
          </w:p>
        </w:tc>
        <w:tc>
          <w:tcPr>
            <w:tcW w:w="222" w:type="dxa"/>
            <w:tcBorders>
              <w:top w:val="nil"/>
              <w:left w:val="double" w:sz="4" w:space="0" w:color="auto"/>
              <w:bottom w:val="double" w:sz="4" w:space="0" w:color="auto"/>
              <w:right w:val="double" w:sz="4" w:space="0" w:color="auto"/>
            </w:tcBorders>
            <w:shd w:val="clear" w:color="auto" w:fill="8DB3E2" w:themeFill="text2" w:themeFillTint="66"/>
            <w:noWrap/>
            <w:vAlign w:val="bottom"/>
            <w:hideMark/>
          </w:tcPr>
          <w:p w:rsidR="004801E2" w:rsidRPr="003654CB" w:rsidRDefault="004801E2" w:rsidP="004801E2">
            <w:pPr>
              <w:spacing w:after="0"/>
              <w:rPr>
                <w:rFonts w:cs="Times New Roman"/>
                <w:lang w:eastAsia="hr-HR"/>
              </w:rPr>
            </w:pPr>
          </w:p>
        </w:tc>
        <w:tc>
          <w:tcPr>
            <w:tcW w:w="823" w:type="dxa"/>
            <w:tcBorders>
              <w:top w:val="nil"/>
              <w:left w:val="double" w:sz="4" w:space="0" w:color="auto"/>
              <w:bottom w:val="double" w:sz="4" w:space="0" w:color="auto"/>
              <w:right w:val="double" w:sz="4" w:space="0" w:color="auto"/>
            </w:tcBorders>
            <w:shd w:val="clear" w:color="auto" w:fill="8DB3E2" w:themeFill="text2" w:themeFillTint="66"/>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-2%</w:t>
            </w:r>
          </w:p>
        </w:tc>
        <w:tc>
          <w:tcPr>
            <w:tcW w:w="823" w:type="dxa"/>
            <w:tcBorders>
              <w:top w:val="nil"/>
              <w:left w:val="double" w:sz="4" w:space="0" w:color="auto"/>
              <w:bottom w:val="double" w:sz="4" w:space="0" w:color="auto"/>
              <w:right w:val="double" w:sz="4" w:space="0" w:color="auto"/>
            </w:tcBorders>
            <w:shd w:val="clear" w:color="auto" w:fill="8DB3E2" w:themeFill="text2" w:themeFillTint="66"/>
            <w:noWrap/>
            <w:vAlign w:val="center"/>
            <w:hideMark/>
          </w:tcPr>
          <w:p w:rsidR="004801E2" w:rsidRPr="003654CB" w:rsidRDefault="004801E2" w:rsidP="004801E2">
            <w:pPr>
              <w:spacing w:after="0"/>
              <w:jc w:val="right"/>
              <w:rPr>
                <w:rFonts w:cs="Times New Roman"/>
                <w:b/>
                <w:bCs/>
                <w:lang w:eastAsia="hr-HR"/>
              </w:rPr>
            </w:pPr>
            <w:r w:rsidRPr="003654CB">
              <w:rPr>
                <w:rFonts w:cs="Times New Roman"/>
                <w:b/>
                <w:bCs/>
                <w:lang w:eastAsia="hr-HR"/>
              </w:rPr>
              <w:t>-29%</w:t>
            </w:r>
          </w:p>
        </w:tc>
      </w:tr>
    </w:tbl>
    <w:p w:rsidR="004801E2" w:rsidRDefault="004801E2" w:rsidP="004801E2">
      <w:pPr>
        <w:spacing w:after="0"/>
      </w:pPr>
    </w:p>
    <w:p w:rsidR="004801E2" w:rsidRDefault="004801E2" w:rsidP="004801E2">
      <w:pPr>
        <w:pStyle w:val="Opisslike"/>
        <w:keepNext/>
        <w:jc w:val="center"/>
      </w:pPr>
      <w:bookmarkStart w:id="460" w:name="_Toc527117371"/>
      <w:r>
        <w:lastRenderedPageBreak/>
        <w:t xml:space="preserve">Slika </w:t>
      </w:r>
      <w:r w:rsidR="009E6035">
        <w:fldChar w:fldCharType="begin"/>
      </w:r>
      <w:r w:rsidR="009E6035">
        <w:instrText xml:space="preserve"> SEQ Slika \* ARABIC </w:instrText>
      </w:r>
      <w:r w:rsidR="009E6035">
        <w:fldChar w:fldCharType="separate"/>
      </w:r>
      <w:r w:rsidR="009315F5">
        <w:rPr>
          <w:noProof/>
        </w:rPr>
        <w:t>88</w:t>
      </w:r>
      <w:r w:rsidR="009E6035">
        <w:fldChar w:fldCharType="end"/>
      </w:r>
      <w:r>
        <w:t>. Radno angažirani zatvorenici po kaznenim tijelima</w:t>
      </w:r>
      <w:bookmarkEnd w:id="460"/>
    </w:p>
    <w:p w:rsidR="004801E2" w:rsidRDefault="004801E2" w:rsidP="004801E2">
      <w:pPr>
        <w:spacing w:after="0"/>
      </w:pPr>
      <w:r w:rsidRPr="003654CB">
        <w:rPr>
          <w:noProof/>
          <w:lang w:eastAsia="hr-HR"/>
        </w:rPr>
        <w:drawing>
          <wp:inline distT="0" distB="0" distL="0" distR="0" wp14:anchorId="7487B4A8" wp14:editId="152A93EF">
            <wp:extent cx="5724940" cy="2854518"/>
            <wp:effectExtent l="0" t="0" r="9525" b="22225"/>
            <wp:docPr id="62" name="Grafikon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801E2" w:rsidRDefault="004801E2" w:rsidP="004801E2">
      <w:pPr>
        <w:spacing w:after="0"/>
      </w:pPr>
    </w:p>
    <w:p w:rsidR="004801E2" w:rsidRDefault="004801E2" w:rsidP="004801E2">
      <w:pPr>
        <w:spacing w:after="0"/>
      </w:pPr>
      <w:r w:rsidRPr="004801E2">
        <w:t>U odnosu na isto razdoblje prethodne godine, promatrajući ukupan broj smještenih zatvorenika, radno je angažirano 2,0 % zatvorenika manje. Broj radno angažiranih zatvorenika je, promatrajući postotak radne angažiranosti u odnosu na ukupan broj zatvorenika (što je realniji pokazatelj), veći za 1% u odnosu na isto razdoblje prošle godine.</w:t>
      </w:r>
    </w:p>
    <w:p w:rsidR="004801E2" w:rsidRDefault="004801E2" w:rsidP="004801E2">
      <w:pPr>
        <w:spacing w:after="0"/>
      </w:pPr>
    </w:p>
    <w:p w:rsidR="004801E2" w:rsidRDefault="004801E2" w:rsidP="004801E2">
      <w:pPr>
        <w:spacing w:after="0"/>
      </w:pPr>
      <w:r w:rsidRPr="004801E2">
        <w:t>Prema podacima Izvješća o radu i naknadama za rad zatvorenika („Obrazac Zaradnice“), zaposlenost zatvorenika je, u odnosu na ukupan broj zatvorenika u kaznenim tijelima:</w:t>
      </w:r>
    </w:p>
    <w:p w:rsidR="004801E2" w:rsidRPr="00264590" w:rsidRDefault="004801E2" w:rsidP="0056153D">
      <w:pPr>
        <w:pStyle w:val="Bezproreda"/>
        <w:numPr>
          <w:ilvl w:val="0"/>
          <w:numId w:val="46"/>
        </w:numPr>
        <w:jc w:val="both"/>
        <w:rPr>
          <w:rFonts w:ascii="Times New Roman" w:hAnsi="Times New Roman" w:cs="Times New Roman"/>
          <w:sz w:val="24"/>
        </w:rPr>
      </w:pPr>
      <w:r w:rsidRPr="004801E2">
        <w:rPr>
          <w:rFonts w:ascii="Times New Roman" w:hAnsi="Times New Roman" w:cs="Times New Roman"/>
          <w:sz w:val="24"/>
        </w:rPr>
        <w:t xml:space="preserve">u kaznionicama od smještenih 1.365 radilo je 700 zatvorenika, što je 51 %, a uključuje i Zatvorsku bolnicu u Zagrebu. </w:t>
      </w:r>
      <w:r w:rsidRPr="00264590">
        <w:rPr>
          <w:rFonts w:ascii="Times New Roman" w:hAnsi="Times New Roman" w:cs="Times New Roman"/>
          <w:sz w:val="24"/>
        </w:rPr>
        <w:t>(-8 % u odnosu na isto razdoblje 2017. g.),</w:t>
      </w:r>
    </w:p>
    <w:p w:rsidR="004801E2" w:rsidRPr="00264590" w:rsidRDefault="004801E2" w:rsidP="0056153D">
      <w:pPr>
        <w:pStyle w:val="Bezproreda"/>
        <w:numPr>
          <w:ilvl w:val="0"/>
          <w:numId w:val="46"/>
        </w:numPr>
        <w:jc w:val="both"/>
        <w:rPr>
          <w:rFonts w:ascii="Times New Roman" w:hAnsi="Times New Roman" w:cs="Times New Roman"/>
          <w:sz w:val="24"/>
        </w:rPr>
      </w:pPr>
      <w:r w:rsidRPr="004801E2">
        <w:rPr>
          <w:rFonts w:ascii="Times New Roman" w:hAnsi="Times New Roman" w:cs="Times New Roman"/>
          <w:sz w:val="24"/>
        </w:rPr>
        <w:t>u zatvorima od smještenih 1.761 radilo je 334 zatvorenika, što je 19 % .</w:t>
      </w:r>
      <w:r w:rsidR="00264590">
        <w:rPr>
          <w:rFonts w:ascii="Times New Roman" w:hAnsi="Times New Roman" w:cs="Times New Roman"/>
          <w:sz w:val="24"/>
        </w:rPr>
        <w:t xml:space="preserve"> </w:t>
      </w:r>
      <w:r w:rsidRPr="00264590">
        <w:rPr>
          <w:rFonts w:ascii="Times New Roman" w:hAnsi="Times New Roman" w:cs="Times New Roman"/>
          <w:sz w:val="24"/>
        </w:rPr>
        <w:t>(+ 10 % u odnosu na isto razdoblje 2017. g.),</w:t>
      </w:r>
    </w:p>
    <w:p w:rsidR="004801E2" w:rsidRDefault="004801E2" w:rsidP="0056153D">
      <w:pPr>
        <w:pStyle w:val="Bezproreda"/>
        <w:numPr>
          <w:ilvl w:val="0"/>
          <w:numId w:val="46"/>
        </w:numPr>
        <w:jc w:val="both"/>
        <w:rPr>
          <w:rFonts w:ascii="Times New Roman" w:hAnsi="Times New Roman" w:cs="Times New Roman"/>
          <w:sz w:val="24"/>
        </w:rPr>
      </w:pPr>
      <w:r w:rsidRPr="004801E2">
        <w:rPr>
          <w:rFonts w:ascii="Times New Roman" w:hAnsi="Times New Roman" w:cs="Times New Roman"/>
          <w:sz w:val="24"/>
        </w:rPr>
        <w:t>u odgojnim zavodima od smještenih 45 radilo j</w:t>
      </w:r>
      <w:r w:rsidR="004A45C2">
        <w:rPr>
          <w:rFonts w:ascii="Times New Roman" w:hAnsi="Times New Roman" w:cs="Times New Roman"/>
          <w:sz w:val="24"/>
        </w:rPr>
        <w:t xml:space="preserve">e 33 maloljetnika, što je 73 % </w:t>
      </w:r>
      <w:r w:rsidRPr="00264590">
        <w:rPr>
          <w:rFonts w:ascii="Times New Roman" w:hAnsi="Times New Roman" w:cs="Times New Roman"/>
          <w:sz w:val="24"/>
        </w:rPr>
        <w:t>(bez promjene u odnosu na isto razdoblje 2017. g.).</w:t>
      </w:r>
    </w:p>
    <w:p w:rsidR="00264590" w:rsidRDefault="00264590" w:rsidP="00264590">
      <w:pPr>
        <w:pStyle w:val="Bezproreda"/>
        <w:rPr>
          <w:rFonts w:ascii="Times New Roman" w:hAnsi="Times New Roman" w:cs="Times New Roman"/>
          <w:sz w:val="24"/>
        </w:rPr>
      </w:pPr>
    </w:p>
    <w:p w:rsidR="00264590" w:rsidRPr="00264590" w:rsidRDefault="00264590" w:rsidP="00264590">
      <w:pPr>
        <w:rPr>
          <w:lang w:eastAsia="hr-HR"/>
        </w:rPr>
      </w:pPr>
      <w:r w:rsidRPr="00264590">
        <w:rPr>
          <w:b/>
          <w:lang w:eastAsia="hr-HR"/>
        </w:rPr>
        <w:t>Režijski, odnosno pomoćno-tehnički poslovi</w:t>
      </w:r>
      <w:r w:rsidRPr="00264590">
        <w:rPr>
          <w:lang w:eastAsia="hr-HR"/>
        </w:rPr>
        <w:t xml:space="preserve"> na kojima rade zatvorenici u kaznenim tijelima, najčešće se odnose na održavanje čistoće i urednosti prostorija i kruga kaznenih tijela, pranje vozila, ličenje, pomoćne poslove u praonici rublja, kuhinji, skladištu, zatvorskoj radionici, za</w:t>
      </w:r>
      <w:r>
        <w:rPr>
          <w:lang w:eastAsia="hr-HR"/>
        </w:rPr>
        <w:t>tvorskoj prodavaonici i slično.</w:t>
      </w:r>
    </w:p>
    <w:p w:rsidR="00264590" w:rsidRPr="00264590" w:rsidRDefault="00264590" w:rsidP="00264590">
      <w:pPr>
        <w:rPr>
          <w:lang w:eastAsia="hr-HR"/>
        </w:rPr>
      </w:pPr>
      <w:r w:rsidRPr="00264590">
        <w:rPr>
          <w:b/>
          <w:lang w:eastAsia="hr-HR"/>
        </w:rPr>
        <w:t>Radionice</w:t>
      </w:r>
      <w:r w:rsidRPr="00264590">
        <w:rPr>
          <w:lang w:eastAsia="hr-HR"/>
        </w:rPr>
        <w:t xml:space="preserve"> su u kaznenim tijelima organizirane u odjelima za rad i strukovnu izobrazbu zatvorenika, a u njima se obavljaju poslovi poljoprivrede, održavanja, obrade metala i drva, ugostiteljstva, eksploatacije ka</w:t>
      </w:r>
      <w:r>
        <w:rPr>
          <w:lang w:eastAsia="hr-HR"/>
        </w:rPr>
        <w:t>mena, grafički poslovi i drugo.</w:t>
      </w:r>
    </w:p>
    <w:p w:rsidR="00264590" w:rsidRPr="00264590" w:rsidRDefault="00264590" w:rsidP="00264590">
      <w:pPr>
        <w:rPr>
          <w:lang w:eastAsia="hr-HR"/>
        </w:rPr>
      </w:pPr>
      <w:r w:rsidRPr="00264590">
        <w:rPr>
          <w:lang w:eastAsia="hr-HR"/>
        </w:rPr>
        <w:t>Veliki dio prehrambenih proizvoda kaznionice proizvode same (radom zatvorenika), a namijenjeni su, prije svega, potrebama kaznenih tijela, za prehranu zatvorenika (priprema tri obroka dnevno i dopunski).</w:t>
      </w:r>
    </w:p>
    <w:p w:rsidR="00264590" w:rsidRDefault="00264590" w:rsidP="00264590">
      <w:pPr>
        <w:pStyle w:val="Bezproreda"/>
        <w:jc w:val="both"/>
        <w:rPr>
          <w:rFonts w:ascii="Times New Roman" w:hAnsi="Times New Roman" w:cs="Times New Roman"/>
        </w:rPr>
      </w:pPr>
    </w:p>
    <w:p w:rsidR="00264590" w:rsidRDefault="00264590" w:rsidP="00264590">
      <w:pPr>
        <w:pStyle w:val="Bezproreda"/>
        <w:jc w:val="both"/>
        <w:rPr>
          <w:rFonts w:ascii="Times New Roman" w:hAnsi="Times New Roman" w:cs="Times New Roman"/>
        </w:rPr>
      </w:pPr>
    </w:p>
    <w:p w:rsidR="00264590" w:rsidRDefault="00264590" w:rsidP="00264590">
      <w:pPr>
        <w:pStyle w:val="Bezproreda"/>
        <w:jc w:val="both"/>
        <w:rPr>
          <w:rFonts w:ascii="Times New Roman" w:hAnsi="Times New Roman" w:cs="Times New Roman"/>
        </w:rPr>
      </w:pPr>
    </w:p>
    <w:p w:rsidR="00264590" w:rsidRDefault="00264590" w:rsidP="00264590">
      <w:pPr>
        <w:pStyle w:val="Bezproreda"/>
        <w:jc w:val="both"/>
        <w:rPr>
          <w:rFonts w:ascii="Times New Roman" w:hAnsi="Times New Roman" w:cs="Times New Roman"/>
        </w:rPr>
      </w:pPr>
    </w:p>
    <w:p w:rsidR="00264590" w:rsidRPr="00787DF0" w:rsidRDefault="00264590" w:rsidP="00264590">
      <w:pPr>
        <w:pStyle w:val="Bezproreda"/>
        <w:jc w:val="both"/>
        <w:rPr>
          <w:rFonts w:ascii="Times New Roman" w:hAnsi="Times New Roman" w:cs="Times New Roman"/>
          <w:sz w:val="24"/>
        </w:rPr>
      </w:pPr>
      <w:r w:rsidRPr="00787DF0">
        <w:rPr>
          <w:rFonts w:ascii="Times New Roman" w:hAnsi="Times New Roman" w:cs="Times New Roman"/>
          <w:sz w:val="24"/>
        </w:rPr>
        <w:lastRenderedPageBreak/>
        <w:t>Kaznena tijela su, kao regijski nositelji proizvodnje hrane u 2017.godini, proizveli i isporučili u zatvorski sustav;</w:t>
      </w:r>
    </w:p>
    <w:p w:rsidR="00264590" w:rsidRPr="00787DF0" w:rsidRDefault="00264590" w:rsidP="0056153D">
      <w:pPr>
        <w:pStyle w:val="Bezproreda"/>
        <w:numPr>
          <w:ilvl w:val="0"/>
          <w:numId w:val="47"/>
        </w:numPr>
        <w:jc w:val="both"/>
        <w:rPr>
          <w:rFonts w:ascii="Times New Roman" w:hAnsi="Times New Roman" w:cs="Times New Roman"/>
          <w:sz w:val="24"/>
        </w:rPr>
      </w:pPr>
      <w:r w:rsidRPr="00787DF0">
        <w:rPr>
          <w:rFonts w:ascii="Times New Roman" w:hAnsi="Times New Roman" w:cs="Times New Roman"/>
          <w:sz w:val="24"/>
        </w:rPr>
        <w:t xml:space="preserve">povrća (293.895 kg) </w:t>
      </w:r>
      <w:r w:rsidRPr="00787DF0">
        <w:rPr>
          <w:rFonts w:ascii="Times New Roman" w:hAnsi="Times New Roman" w:cs="Times New Roman"/>
          <w:sz w:val="24"/>
        </w:rPr>
        <w:tab/>
      </w:r>
      <w:r w:rsidRPr="00787DF0">
        <w:rPr>
          <w:rFonts w:ascii="Times New Roman" w:hAnsi="Times New Roman" w:cs="Times New Roman"/>
          <w:sz w:val="24"/>
        </w:rPr>
        <w:tab/>
      </w:r>
      <w:r w:rsidRPr="00787DF0">
        <w:rPr>
          <w:rFonts w:ascii="Times New Roman" w:hAnsi="Times New Roman" w:cs="Times New Roman"/>
          <w:sz w:val="24"/>
        </w:rPr>
        <w:tab/>
      </w:r>
      <w:r w:rsidR="00787DF0">
        <w:rPr>
          <w:rFonts w:ascii="Times New Roman" w:hAnsi="Times New Roman" w:cs="Times New Roman"/>
          <w:sz w:val="24"/>
        </w:rPr>
        <w:tab/>
      </w:r>
      <w:r w:rsidRPr="00787DF0">
        <w:rPr>
          <w:rFonts w:ascii="Times New Roman" w:hAnsi="Times New Roman" w:cs="Times New Roman"/>
          <w:sz w:val="24"/>
        </w:rPr>
        <w:t xml:space="preserve">vrijednosti    </w:t>
      </w:r>
      <w:r w:rsidR="007524F5">
        <w:rPr>
          <w:rFonts w:ascii="Times New Roman" w:hAnsi="Times New Roman" w:cs="Times New Roman"/>
          <w:sz w:val="24"/>
        </w:rPr>
        <w:t xml:space="preserve"> </w:t>
      </w:r>
      <w:r w:rsidRPr="00787DF0">
        <w:rPr>
          <w:rFonts w:ascii="Times New Roman" w:hAnsi="Times New Roman" w:cs="Times New Roman"/>
          <w:sz w:val="24"/>
        </w:rPr>
        <w:t>769.584 kn,</w:t>
      </w:r>
    </w:p>
    <w:p w:rsidR="00264590" w:rsidRPr="00787DF0" w:rsidRDefault="00264590" w:rsidP="0056153D">
      <w:pPr>
        <w:pStyle w:val="Bezproreda"/>
        <w:numPr>
          <w:ilvl w:val="0"/>
          <w:numId w:val="47"/>
        </w:numPr>
        <w:jc w:val="both"/>
        <w:rPr>
          <w:rFonts w:ascii="Times New Roman" w:hAnsi="Times New Roman" w:cs="Times New Roman"/>
          <w:sz w:val="24"/>
        </w:rPr>
      </w:pPr>
      <w:r w:rsidRPr="00787DF0">
        <w:rPr>
          <w:rFonts w:ascii="Times New Roman" w:hAnsi="Times New Roman" w:cs="Times New Roman"/>
          <w:sz w:val="24"/>
        </w:rPr>
        <w:t xml:space="preserve">voća (29.514 kg) </w:t>
      </w:r>
      <w:r w:rsidRPr="00787DF0">
        <w:rPr>
          <w:rFonts w:ascii="Times New Roman" w:hAnsi="Times New Roman" w:cs="Times New Roman"/>
          <w:sz w:val="24"/>
        </w:rPr>
        <w:tab/>
      </w:r>
      <w:r w:rsidRPr="00787DF0">
        <w:rPr>
          <w:rFonts w:ascii="Times New Roman" w:hAnsi="Times New Roman" w:cs="Times New Roman"/>
          <w:sz w:val="24"/>
        </w:rPr>
        <w:tab/>
      </w:r>
      <w:r w:rsidRPr="00787DF0">
        <w:rPr>
          <w:rFonts w:ascii="Times New Roman" w:hAnsi="Times New Roman" w:cs="Times New Roman"/>
          <w:sz w:val="24"/>
        </w:rPr>
        <w:tab/>
      </w:r>
      <w:r w:rsidRPr="00787DF0">
        <w:rPr>
          <w:rFonts w:ascii="Times New Roman" w:hAnsi="Times New Roman" w:cs="Times New Roman"/>
          <w:sz w:val="24"/>
        </w:rPr>
        <w:tab/>
      </w:r>
      <w:r w:rsidR="00787DF0">
        <w:rPr>
          <w:rFonts w:ascii="Times New Roman" w:hAnsi="Times New Roman" w:cs="Times New Roman"/>
          <w:sz w:val="24"/>
        </w:rPr>
        <w:tab/>
      </w:r>
      <w:r w:rsidRPr="00787DF0">
        <w:rPr>
          <w:rFonts w:ascii="Times New Roman" w:hAnsi="Times New Roman" w:cs="Times New Roman"/>
          <w:sz w:val="24"/>
        </w:rPr>
        <w:t xml:space="preserve">vrijednosti      </w:t>
      </w:r>
      <w:r w:rsidR="007524F5">
        <w:rPr>
          <w:rFonts w:ascii="Times New Roman" w:hAnsi="Times New Roman" w:cs="Times New Roman"/>
          <w:sz w:val="24"/>
        </w:rPr>
        <w:t xml:space="preserve"> </w:t>
      </w:r>
      <w:r w:rsidRPr="00787DF0">
        <w:rPr>
          <w:rFonts w:ascii="Times New Roman" w:hAnsi="Times New Roman" w:cs="Times New Roman"/>
          <w:sz w:val="24"/>
        </w:rPr>
        <w:t>89.096 kn,</w:t>
      </w:r>
    </w:p>
    <w:p w:rsidR="00264590" w:rsidRPr="00787DF0" w:rsidRDefault="00264590" w:rsidP="0056153D">
      <w:pPr>
        <w:pStyle w:val="Bezproreda"/>
        <w:numPr>
          <w:ilvl w:val="0"/>
          <w:numId w:val="47"/>
        </w:numPr>
        <w:jc w:val="both"/>
        <w:rPr>
          <w:rFonts w:ascii="Times New Roman" w:hAnsi="Times New Roman" w:cs="Times New Roman"/>
          <w:sz w:val="24"/>
        </w:rPr>
      </w:pPr>
      <w:r w:rsidRPr="00787DF0">
        <w:rPr>
          <w:rFonts w:ascii="Times New Roman" w:hAnsi="Times New Roman" w:cs="Times New Roman"/>
          <w:sz w:val="24"/>
        </w:rPr>
        <w:t xml:space="preserve">svježeg mesa (248.239 kg) </w:t>
      </w:r>
      <w:r w:rsidRPr="00787DF0">
        <w:rPr>
          <w:rFonts w:ascii="Times New Roman" w:hAnsi="Times New Roman" w:cs="Times New Roman"/>
          <w:sz w:val="24"/>
        </w:rPr>
        <w:tab/>
      </w:r>
      <w:r w:rsidRPr="00787DF0">
        <w:rPr>
          <w:rFonts w:ascii="Times New Roman" w:hAnsi="Times New Roman" w:cs="Times New Roman"/>
          <w:sz w:val="24"/>
        </w:rPr>
        <w:tab/>
      </w:r>
      <w:r w:rsidRPr="00787DF0">
        <w:rPr>
          <w:rFonts w:ascii="Times New Roman" w:hAnsi="Times New Roman" w:cs="Times New Roman"/>
          <w:sz w:val="24"/>
        </w:rPr>
        <w:tab/>
        <w:t>vrijednosti  3.533.418 kn,</w:t>
      </w:r>
    </w:p>
    <w:p w:rsidR="00264590" w:rsidRPr="00787DF0" w:rsidRDefault="00264590" w:rsidP="0056153D">
      <w:pPr>
        <w:pStyle w:val="Bezproreda"/>
        <w:numPr>
          <w:ilvl w:val="0"/>
          <w:numId w:val="47"/>
        </w:numPr>
        <w:jc w:val="both"/>
        <w:rPr>
          <w:rFonts w:ascii="Times New Roman" w:hAnsi="Times New Roman" w:cs="Times New Roman"/>
          <w:sz w:val="24"/>
        </w:rPr>
      </w:pPr>
      <w:r w:rsidRPr="00787DF0">
        <w:rPr>
          <w:rFonts w:ascii="Times New Roman" w:hAnsi="Times New Roman" w:cs="Times New Roman"/>
          <w:sz w:val="24"/>
        </w:rPr>
        <w:t>jaja (287.748 kom)</w:t>
      </w:r>
      <w:r w:rsidRPr="00787DF0">
        <w:rPr>
          <w:rFonts w:ascii="Times New Roman" w:hAnsi="Times New Roman" w:cs="Times New Roman"/>
          <w:sz w:val="24"/>
        </w:rPr>
        <w:tab/>
      </w:r>
      <w:r w:rsidRPr="00787DF0">
        <w:rPr>
          <w:rFonts w:ascii="Times New Roman" w:hAnsi="Times New Roman" w:cs="Times New Roman"/>
          <w:sz w:val="24"/>
        </w:rPr>
        <w:tab/>
      </w:r>
      <w:r w:rsidRPr="00787DF0">
        <w:rPr>
          <w:rFonts w:ascii="Times New Roman" w:hAnsi="Times New Roman" w:cs="Times New Roman"/>
          <w:sz w:val="24"/>
        </w:rPr>
        <w:tab/>
      </w:r>
      <w:r w:rsidRPr="00787DF0">
        <w:rPr>
          <w:rFonts w:ascii="Times New Roman" w:hAnsi="Times New Roman" w:cs="Times New Roman"/>
          <w:sz w:val="24"/>
        </w:rPr>
        <w:tab/>
        <w:t>vrijednosti     307.636 kn,</w:t>
      </w:r>
    </w:p>
    <w:p w:rsidR="00264590" w:rsidRPr="00787DF0" w:rsidRDefault="00264590" w:rsidP="0056153D">
      <w:pPr>
        <w:pStyle w:val="Bezproreda"/>
        <w:numPr>
          <w:ilvl w:val="0"/>
          <w:numId w:val="47"/>
        </w:numPr>
        <w:jc w:val="both"/>
        <w:rPr>
          <w:rFonts w:ascii="Times New Roman" w:hAnsi="Times New Roman" w:cs="Times New Roman"/>
          <w:sz w:val="24"/>
        </w:rPr>
      </w:pPr>
      <w:r w:rsidRPr="00787DF0">
        <w:rPr>
          <w:rFonts w:ascii="Times New Roman" w:hAnsi="Times New Roman" w:cs="Times New Roman"/>
          <w:sz w:val="24"/>
        </w:rPr>
        <w:t>mlijeka (162.428 lit)</w:t>
      </w:r>
      <w:r w:rsidRPr="00787DF0">
        <w:rPr>
          <w:rFonts w:ascii="Times New Roman" w:hAnsi="Times New Roman" w:cs="Times New Roman"/>
          <w:sz w:val="24"/>
        </w:rPr>
        <w:tab/>
        <w:t xml:space="preserve"> </w:t>
      </w:r>
      <w:r w:rsidRPr="00787DF0">
        <w:rPr>
          <w:rFonts w:ascii="Times New Roman" w:hAnsi="Times New Roman" w:cs="Times New Roman"/>
          <w:sz w:val="24"/>
        </w:rPr>
        <w:tab/>
      </w:r>
      <w:r w:rsidRPr="00787DF0">
        <w:rPr>
          <w:rFonts w:ascii="Times New Roman" w:hAnsi="Times New Roman" w:cs="Times New Roman"/>
          <w:sz w:val="24"/>
        </w:rPr>
        <w:tab/>
      </w:r>
      <w:r w:rsidR="00787DF0">
        <w:rPr>
          <w:rFonts w:ascii="Times New Roman" w:hAnsi="Times New Roman" w:cs="Times New Roman"/>
          <w:sz w:val="24"/>
        </w:rPr>
        <w:tab/>
      </w:r>
      <w:r w:rsidRPr="00787DF0">
        <w:rPr>
          <w:rFonts w:ascii="Times New Roman" w:hAnsi="Times New Roman" w:cs="Times New Roman"/>
          <w:sz w:val="24"/>
        </w:rPr>
        <w:t>vrijednosti     690.727 kn.</w:t>
      </w:r>
    </w:p>
    <w:p w:rsidR="00264590" w:rsidRDefault="00264590" w:rsidP="00264590">
      <w:pPr>
        <w:pStyle w:val="Bezproreda"/>
        <w:jc w:val="both"/>
        <w:rPr>
          <w:rFonts w:ascii="Times New Roman" w:hAnsi="Times New Roman" w:cs="Times New Roman"/>
        </w:rPr>
      </w:pPr>
    </w:p>
    <w:p w:rsidR="00264590" w:rsidRDefault="00264590" w:rsidP="00264590">
      <w:pPr>
        <w:rPr>
          <w:lang w:eastAsia="hr-HR"/>
        </w:rPr>
      </w:pPr>
      <w:r w:rsidRPr="00264590">
        <w:rPr>
          <w:lang w:eastAsia="hr-HR"/>
        </w:rPr>
        <w:t>Prema ugovorima između kaznenih tijela i poslodavaca, zatvorenici su obavljali pomoćne poslove utovara-istovara, poslove na preseljenju, pomoćne građevinske radove, na održavanju šuma, po</w:t>
      </w:r>
      <w:r>
        <w:rPr>
          <w:lang w:eastAsia="hr-HR"/>
        </w:rPr>
        <w:t>slove u poljoprivredi i slično.</w:t>
      </w:r>
      <w:r w:rsidR="006E16C0">
        <w:rPr>
          <w:lang w:eastAsia="hr-HR"/>
        </w:rPr>
        <w:t xml:space="preserve"> </w:t>
      </w:r>
      <w:r w:rsidRPr="00264590">
        <w:rPr>
          <w:lang w:eastAsia="hr-HR"/>
        </w:rPr>
        <w:t>Prema odobrenju, zatvorenici su nastavljali obavljati vlastitu djelatnost ili rad kod svog poslodavca.</w:t>
      </w:r>
    </w:p>
    <w:p w:rsidR="00264590" w:rsidRPr="00787DF0" w:rsidRDefault="00264590" w:rsidP="00264590">
      <w:pPr>
        <w:pStyle w:val="Bezproreda"/>
        <w:jc w:val="both"/>
        <w:rPr>
          <w:rFonts w:ascii="Times New Roman" w:hAnsi="Times New Roman" w:cs="Times New Roman"/>
          <w:sz w:val="24"/>
          <w:szCs w:val="24"/>
        </w:rPr>
      </w:pPr>
      <w:r w:rsidRPr="00787DF0">
        <w:rPr>
          <w:rFonts w:ascii="Times New Roman" w:hAnsi="Times New Roman" w:cs="Times New Roman"/>
          <w:sz w:val="24"/>
          <w:szCs w:val="24"/>
        </w:rPr>
        <w:t>U promatranom razdoblju 1 je zatvorenik nastavio obavljati vlastitu djelatnost, a 5 zatvorenika nastavilo raditi kod svojeg poslodavca i to:</w:t>
      </w:r>
    </w:p>
    <w:p w:rsidR="00264590" w:rsidRPr="00787DF0" w:rsidRDefault="00264590" w:rsidP="0056153D">
      <w:pPr>
        <w:pStyle w:val="Bezproreda"/>
        <w:numPr>
          <w:ilvl w:val="0"/>
          <w:numId w:val="48"/>
        </w:numPr>
        <w:jc w:val="both"/>
        <w:rPr>
          <w:rFonts w:ascii="Times New Roman" w:hAnsi="Times New Roman" w:cs="Times New Roman"/>
          <w:sz w:val="24"/>
          <w:szCs w:val="24"/>
        </w:rPr>
      </w:pPr>
      <w:r w:rsidRPr="00787DF0">
        <w:rPr>
          <w:rFonts w:ascii="Times New Roman" w:hAnsi="Times New Roman" w:cs="Times New Roman"/>
          <w:sz w:val="24"/>
          <w:szCs w:val="24"/>
        </w:rPr>
        <w:t>Zatvor u Bjelovaru</w:t>
      </w:r>
      <w:r w:rsidRPr="00787DF0">
        <w:rPr>
          <w:rFonts w:cs="Times New Roman"/>
          <w:sz w:val="24"/>
          <w:szCs w:val="24"/>
        </w:rPr>
        <w:tab/>
      </w:r>
      <w:r w:rsidRPr="00787DF0">
        <w:rPr>
          <w:rFonts w:cs="Times New Roman"/>
          <w:sz w:val="24"/>
          <w:szCs w:val="24"/>
        </w:rPr>
        <w:tab/>
      </w:r>
      <w:r w:rsidRPr="00787DF0">
        <w:rPr>
          <w:rFonts w:ascii="Times New Roman" w:hAnsi="Times New Roman" w:cs="Times New Roman"/>
          <w:sz w:val="24"/>
          <w:szCs w:val="24"/>
        </w:rPr>
        <w:t>- 1,</w:t>
      </w:r>
      <w:r w:rsidRPr="00787DF0">
        <w:rPr>
          <w:rFonts w:cs="Times New Roman"/>
          <w:sz w:val="24"/>
          <w:szCs w:val="24"/>
        </w:rPr>
        <w:t xml:space="preserve"> </w:t>
      </w:r>
    </w:p>
    <w:p w:rsidR="00264590" w:rsidRPr="00787DF0" w:rsidRDefault="00264590" w:rsidP="0056153D">
      <w:pPr>
        <w:pStyle w:val="Odlomakpopisa"/>
        <w:numPr>
          <w:ilvl w:val="0"/>
          <w:numId w:val="48"/>
        </w:numPr>
        <w:spacing w:after="0"/>
        <w:contextualSpacing/>
        <w:rPr>
          <w:rFonts w:cs="Times New Roman"/>
          <w:szCs w:val="24"/>
        </w:rPr>
      </w:pPr>
      <w:r w:rsidRPr="00787DF0">
        <w:rPr>
          <w:rFonts w:cs="Times New Roman"/>
          <w:szCs w:val="24"/>
        </w:rPr>
        <w:t>Zatvor u Dubrovniku</w:t>
      </w:r>
      <w:r w:rsidRPr="00787DF0">
        <w:rPr>
          <w:rFonts w:cs="Times New Roman"/>
          <w:szCs w:val="24"/>
        </w:rPr>
        <w:tab/>
      </w:r>
      <w:r w:rsidRPr="00787DF0">
        <w:rPr>
          <w:rFonts w:cs="Times New Roman"/>
          <w:szCs w:val="24"/>
        </w:rPr>
        <w:tab/>
        <w:t xml:space="preserve">- 1, </w:t>
      </w:r>
      <w:r w:rsidRPr="00787DF0">
        <w:rPr>
          <w:rFonts w:cs="Times New Roman"/>
          <w:szCs w:val="24"/>
        </w:rPr>
        <w:tab/>
      </w:r>
      <w:r w:rsidRPr="00787DF0">
        <w:rPr>
          <w:rFonts w:cs="Times New Roman"/>
          <w:szCs w:val="24"/>
        </w:rPr>
        <w:tab/>
      </w:r>
    </w:p>
    <w:p w:rsidR="00264590" w:rsidRPr="00787DF0" w:rsidRDefault="00264590" w:rsidP="0056153D">
      <w:pPr>
        <w:pStyle w:val="Odlomakpopisa"/>
        <w:numPr>
          <w:ilvl w:val="0"/>
          <w:numId w:val="48"/>
        </w:numPr>
        <w:spacing w:after="0"/>
        <w:contextualSpacing/>
        <w:rPr>
          <w:rFonts w:cs="Times New Roman"/>
          <w:szCs w:val="24"/>
        </w:rPr>
      </w:pPr>
      <w:r w:rsidRPr="00787DF0">
        <w:rPr>
          <w:rFonts w:cs="Times New Roman"/>
          <w:szCs w:val="24"/>
        </w:rPr>
        <w:t>Zatvor u Splitu</w:t>
      </w:r>
      <w:r w:rsidRPr="00787DF0">
        <w:rPr>
          <w:rFonts w:cs="Times New Roman"/>
          <w:szCs w:val="24"/>
        </w:rPr>
        <w:tab/>
        <w:t xml:space="preserve"> </w:t>
      </w:r>
      <w:r w:rsidRPr="00787DF0">
        <w:rPr>
          <w:rFonts w:cs="Times New Roman"/>
          <w:szCs w:val="24"/>
        </w:rPr>
        <w:tab/>
        <w:t>- 1,</w:t>
      </w:r>
    </w:p>
    <w:p w:rsidR="00264590" w:rsidRPr="00787DF0" w:rsidRDefault="00264590" w:rsidP="0056153D">
      <w:pPr>
        <w:pStyle w:val="Odlomakpopisa"/>
        <w:numPr>
          <w:ilvl w:val="0"/>
          <w:numId w:val="48"/>
        </w:numPr>
        <w:spacing w:after="0"/>
        <w:contextualSpacing/>
        <w:rPr>
          <w:rFonts w:cs="Times New Roman"/>
          <w:szCs w:val="24"/>
        </w:rPr>
      </w:pPr>
      <w:r w:rsidRPr="00787DF0">
        <w:rPr>
          <w:rFonts w:cs="Times New Roman"/>
          <w:szCs w:val="24"/>
        </w:rPr>
        <w:t>Zatvor u Sisku</w:t>
      </w:r>
      <w:r w:rsidRPr="00787DF0">
        <w:rPr>
          <w:rFonts w:cs="Times New Roman"/>
          <w:szCs w:val="24"/>
        </w:rPr>
        <w:tab/>
      </w:r>
      <w:r w:rsidRPr="00787DF0">
        <w:rPr>
          <w:rFonts w:cs="Times New Roman"/>
          <w:szCs w:val="24"/>
        </w:rPr>
        <w:tab/>
        <w:t>- 1,</w:t>
      </w:r>
    </w:p>
    <w:p w:rsidR="00264590" w:rsidRPr="00787DF0" w:rsidRDefault="00264590" w:rsidP="0056153D">
      <w:pPr>
        <w:pStyle w:val="Odlomakpopisa"/>
        <w:numPr>
          <w:ilvl w:val="0"/>
          <w:numId w:val="48"/>
        </w:numPr>
        <w:rPr>
          <w:rFonts w:cs="Times New Roman"/>
          <w:szCs w:val="24"/>
        </w:rPr>
      </w:pPr>
      <w:r w:rsidRPr="00787DF0">
        <w:rPr>
          <w:rFonts w:cs="Times New Roman"/>
          <w:szCs w:val="24"/>
        </w:rPr>
        <w:t xml:space="preserve">Zatvor u Zagrebu  </w:t>
      </w:r>
      <w:r w:rsidRPr="00787DF0">
        <w:rPr>
          <w:rFonts w:cs="Times New Roman"/>
          <w:szCs w:val="24"/>
        </w:rPr>
        <w:tab/>
      </w:r>
      <w:r w:rsidRPr="00787DF0">
        <w:rPr>
          <w:rFonts w:cs="Times New Roman"/>
          <w:szCs w:val="24"/>
        </w:rPr>
        <w:tab/>
        <w:t>- 1.</w:t>
      </w:r>
    </w:p>
    <w:p w:rsidR="00264590" w:rsidRDefault="00264590" w:rsidP="00264590">
      <w:pPr>
        <w:rPr>
          <w:lang w:eastAsia="hr-HR"/>
        </w:rPr>
      </w:pPr>
      <w:r>
        <w:rPr>
          <w:lang w:eastAsia="hr-HR"/>
        </w:rPr>
        <w:t>Na ime rada, njihovi poslodavci su kaznenim tijelima uplatili 97.682,12 kn, od čega je zatvorenicima isplaćeno 18.699,23 kn (Obrazac „</w:t>
      </w:r>
      <w:r w:rsidR="004A45C2">
        <w:rPr>
          <w:lang w:eastAsia="hr-HR"/>
        </w:rPr>
        <w:t>Izvješće o radu zatvorenika“).</w:t>
      </w:r>
      <w:r w:rsidR="00067859">
        <w:rPr>
          <w:lang w:eastAsia="hr-HR"/>
        </w:rPr>
        <w:t xml:space="preserve"> </w:t>
      </w:r>
      <w:r>
        <w:rPr>
          <w:lang w:eastAsia="hr-HR"/>
        </w:rPr>
        <w:t>Na ime naknada za rad zatvorenika u kaznenom tijelu u promatranom razdoblju, zatvorenicima je isplaćeno ukupno 7.122.934,07 kn, od čega za rad u redovnom radnom vremenu 6.997.489,87 kn, a 125.444,20 kn za prekovremeni rad (Obrazac „Zaradnice“).</w:t>
      </w:r>
      <w:r>
        <w:rPr>
          <w:lang w:eastAsia="hr-HR"/>
        </w:rPr>
        <w:tab/>
        <w:t xml:space="preserve">           </w:t>
      </w:r>
    </w:p>
    <w:p w:rsidR="00264590" w:rsidRPr="00264590" w:rsidRDefault="00264590" w:rsidP="00264590">
      <w:pPr>
        <w:rPr>
          <w:lang w:eastAsia="hr-HR"/>
        </w:rPr>
      </w:pPr>
      <w:r>
        <w:rPr>
          <w:lang w:eastAsia="hr-HR"/>
        </w:rPr>
        <w:t>Prosječna naknada za rad iznosi 546 kn/mjesečno za rad u redovnom radnom vremenu, a 664 kn/mjesečno za redovni rad i rad duži od punog radnog vremena.</w:t>
      </w:r>
      <w:r>
        <w:rPr>
          <w:lang w:eastAsia="hr-HR"/>
        </w:rPr>
        <w:tab/>
        <w:t xml:space="preserve"> Za rad u redovnom radnom vremenu prosječno su najviše naknade za rad u zatvorskoj radionici 677 kn, a najniže za rad na pomoćno tehničkim, fizičkim i intelektualnim poslovima 409 kn.</w:t>
      </w:r>
    </w:p>
    <w:p w:rsidR="00264590" w:rsidRDefault="00264590" w:rsidP="00264590">
      <w:r w:rsidRPr="00264590">
        <w:t>Radom zatvorenika u promatranom razdoblju ostvareno je 28.900.306 kn prihoda,  27.989.373 kn rashoda, te je (uz naplaćeno potraživanje iz prethodnog razdoblja u iznosu od 9.192.363 kn) ostvaren višak prihoda u iznosu od 10.103.296 kn (Obrazac „Izvješće o korištenju financijskih sredstava ostvarenih radom zatvorenika“), a najviše:</w:t>
      </w:r>
    </w:p>
    <w:tbl>
      <w:tblPr>
        <w:tblStyle w:val="Reetkatablice"/>
        <w:tblW w:w="0" w:type="auto"/>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886"/>
      </w:tblGrid>
      <w:tr w:rsidR="00264590" w:rsidRPr="003654CB" w:rsidTr="00614485">
        <w:trPr>
          <w:trHeight w:val="322"/>
        </w:trPr>
        <w:tc>
          <w:tcPr>
            <w:tcW w:w="4786" w:type="dxa"/>
          </w:tcPr>
          <w:p w:rsidR="00264590" w:rsidRPr="003654CB" w:rsidRDefault="00264590" w:rsidP="0056153D">
            <w:pPr>
              <w:pStyle w:val="Odlomakpopisa"/>
              <w:numPr>
                <w:ilvl w:val="0"/>
                <w:numId w:val="49"/>
              </w:numPr>
              <w:spacing w:after="0"/>
              <w:ind w:left="273" w:hanging="283"/>
              <w:contextualSpacing/>
              <w:rPr>
                <w:rFonts w:cs="Times New Roman"/>
              </w:rPr>
            </w:pPr>
            <w:r w:rsidRPr="003654CB">
              <w:rPr>
                <w:rFonts w:cs="Times New Roman"/>
              </w:rPr>
              <w:t>Kaznionica u Valturi</w:t>
            </w:r>
          </w:p>
        </w:tc>
        <w:tc>
          <w:tcPr>
            <w:tcW w:w="1886" w:type="dxa"/>
          </w:tcPr>
          <w:p w:rsidR="00264590" w:rsidRPr="003654CB" w:rsidRDefault="00264590" w:rsidP="00614485">
            <w:pPr>
              <w:spacing w:after="0"/>
              <w:jc w:val="right"/>
              <w:rPr>
                <w:rFonts w:cs="Times New Roman"/>
              </w:rPr>
            </w:pPr>
            <w:r w:rsidRPr="003654CB">
              <w:rPr>
                <w:rFonts w:cs="Times New Roman"/>
              </w:rPr>
              <w:t>6.839.466 kn</w:t>
            </w:r>
          </w:p>
        </w:tc>
      </w:tr>
      <w:tr w:rsidR="00264590" w:rsidRPr="003654CB" w:rsidTr="00614485">
        <w:trPr>
          <w:trHeight w:val="310"/>
        </w:trPr>
        <w:tc>
          <w:tcPr>
            <w:tcW w:w="4786" w:type="dxa"/>
          </w:tcPr>
          <w:p w:rsidR="00264590" w:rsidRPr="003654CB" w:rsidRDefault="00264590" w:rsidP="0056153D">
            <w:pPr>
              <w:pStyle w:val="Odlomakpopisa"/>
              <w:numPr>
                <w:ilvl w:val="0"/>
                <w:numId w:val="49"/>
              </w:numPr>
              <w:spacing w:after="0"/>
              <w:ind w:left="273" w:hanging="283"/>
              <w:contextualSpacing/>
              <w:rPr>
                <w:rFonts w:cs="Times New Roman"/>
              </w:rPr>
            </w:pPr>
            <w:r w:rsidRPr="003654CB">
              <w:rPr>
                <w:rFonts w:cs="Times New Roman"/>
              </w:rPr>
              <w:t>Kaznionica u Lepoglavi</w:t>
            </w:r>
          </w:p>
        </w:tc>
        <w:tc>
          <w:tcPr>
            <w:tcW w:w="1886" w:type="dxa"/>
          </w:tcPr>
          <w:p w:rsidR="00264590" w:rsidRPr="003654CB" w:rsidRDefault="00264590" w:rsidP="00614485">
            <w:pPr>
              <w:spacing w:after="0"/>
              <w:jc w:val="right"/>
              <w:rPr>
                <w:rFonts w:cs="Times New Roman"/>
              </w:rPr>
            </w:pPr>
            <w:r w:rsidRPr="003654CB">
              <w:rPr>
                <w:rFonts w:cs="Times New Roman"/>
              </w:rPr>
              <w:t>1.306.520 kn</w:t>
            </w:r>
          </w:p>
        </w:tc>
      </w:tr>
      <w:tr w:rsidR="00264590" w:rsidRPr="003654CB" w:rsidTr="00614485">
        <w:trPr>
          <w:trHeight w:val="310"/>
        </w:trPr>
        <w:tc>
          <w:tcPr>
            <w:tcW w:w="4786" w:type="dxa"/>
          </w:tcPr>
          <w:p w:rsidR="00264590" w:rsidRPr="003654CB" w:rsidRDefault="00264590" w:rsidP="0056153D">
            <w:pPr>
              <w:pStyle w:val="Odlomakpopisa"/>
              <w:numPr>
                <w:ilvl w:val="0"/>
                <w:numId w:val="49"/>
              </w:numPr>
              <w:spacing w:after="0"/>
              <w:ind w:left="273" w:hanging="283"/>
              <w:contextualSpacing/>
              <w:rPr>
                <w:rFonts w:cs="Times New Roman"/>
              </w:rPr>
            </w:pPr>
            <w:r w:rsidRPr="003654CB">
              <w:rPr>
                <w:rFonts w:cs="Times New Roman"/>
              </w:rPr>
              <w:t>Kaznionica u Turopolju</w:t>
            </w:r>
          </w:p>
        </w:tc>
        <w:tc>
          <w:tcPr>
            <w:tcW w:w="1886" w:type="dxa"/>
          </w:tcPr>
          <w:p w:rsidR="00264590" w:rsidRPr="003654CB" w:rsidRDefault="00264590" w:rsidP="00614485">
            <w:pPr>
              <w:spacing w:after="0"/>
              <w:jc w:val="right"/>
              <w:rPr>
                <w:rFonts w:cs="Times New Roman"/>
              </w:rPr>
            </w:pPr>
            <w:r w:rsidRPr="003654CB">
              <w:rPr>
                <w:rFonts w:cs="Times New Roman"/>
              </w:rPr>
              <w:t>740.772 kn</w:t>
            </w:r>
          </w:p>
        </w:tc>
      </w:tr>
      <w:tr w:rsidR="00264590" w:rsidRPr="003654CB" w:rsidTr="00614485">
        <w:trPr>
          <w:trHeight w:val="310"/>
        </w:trPr>
        <w:tc>
          <w:tcPr>
            <w:tcW w:w="4786" w:type="dxa"/>
          </w:tcPr>
          <w:p w:rsidR="00264590" w:rsidRPr="003654CB" w:rsidRDefault="00264590" w:rsidP="0056153D">
            <w:pPr>
              <w:pStyle w:val="Odlomakpopisa"/>
              <w:numPr>
                <w:ilvl w:val="0"/>
                <w:numId w:val="49"/>
              </w:numPr>
              <w:spacing w:after="0"/>
              <w:ind w:left="273" w:hanging="283"/>
              <w:contextualSpacing/>
              <w:rPr>
                <w:rFonts w:cs="Times New Roman"/>
              </w:rPr>
            </w:pPr>
            <w:r w:rsidRPr="003654CB">
              <w:rPr>
                <w:rFonts w:cs="Times New Roman"/>
              </w:rPr>
              <w:t>Kaznionica u Glini</w:t>
            </w:r>
          </w:p>
        </w:tc>
        <w:tc>
          <w:tcPr>
            <w:tcW w:w="1886" w:type="dxa"/>
          </w:tcPr>
          <w:p w:rsidR="00264590" w:rsidRPr="003654CB" w:rsidRDefault="00264590" w:rsidP="00614485">
            <w:pPr>
              <w:spacing w:after="0"/>
              <w:jc w:val="right"/>
              <w:rPr>
                <w:rFonts w:cs="Times New Roman"/>
              </w:rPr>
            </w:pPr>
            <w:r w:rsidRPr="003654CB">
              <w:rPr>
                <w:rFonts w:cs="Times New Roman"/>
              </w:rPr>
              <w:t>488.800 kn</w:t>
            </w:r>
          </w:p>
        </w:tc>
      </w:tr>
      <w:tr w:rsidR="00264590" w:rsidRPr="003654CB" w:rsidTr="00614485">
        <w:trPr>
          <w:trHeight w:val="310"/>
        </w:trPr>
        <w:tc>
          <w:tcPr>
            <w:tcW w:w="4786" w:type="dxa"/>
          </w:tcPr>
          <w:p w:rsidR="00264590" w:rsidRPr="003654CB" w:rsidRDefault="00264590" w:rsidP="0056153D">
            <w:pPr>
              <w:pStyle w:val="Odlomakpopisa"/>
              <w:numPr>
                <w:ilvl w:val="0"/>
                <w:numId w:val="49"/>
              </w:numPr>
              <w:spacing w:after="0"/>
              <w:ind w:left="273" w:hanging="283"/>
              <w:contextualSpacing/>
              <w:rPr>
                <w:rFonts w:cs="Times New Roman"/>
              </w:rPr>
            </w:pPr>
            <w:r w:rsidRPr="003654CB">
              <w:rPr>
                <w:rFonts w:cs="Times New Roman"/>
              </w:rPr>
              <w:t>Zatvor u Zagrebu</w:t>
            </w:r>
          </w:p>
        </w:tc>
        <w:tc>
          <w:tcPr>
            <w:tcW w:w="1886" w:type="dxa"/>
          </w:tcPr>
          <w:p w:rsidR="00264590" w:rsidRPr="003654CB" w:rsidRDefault="00264590" w:rsidP="00614485">
            <w:pPr>
              <w:spacing w:after="0"/>
              <w:jc w:val="right"/>
              <w:rPr>
                <w:rFonts w:cs="Times New Roman"/>
              </w:rPr>
            </w:pPr>
            <w:r w:rsidRPr="003654CB">
              <w:rPr>
                <w:rFonts w:cs="Times New Roman"/>
              </w:rPr>
              <w:t>250.403 kn</w:t>
            </w:r>
          </w:p>
        </w:tc>
      </w:tr>
      <w:tr w:rsidR="00264590" w:rsidRPr="003654CB" w:rsidTr="00614485">
        <w:trPr>
          <w:trHeight w:val="322"/>
        </w:trPr>
        <w:tc>
          <w:tcPr>
            <w:tcW w:w="4786" w:type="dxa"/>
          </w:tcPr>
          <w:p w:rsidR="00264590" w:rsidRPr="003654CB" w:rsidRDefault="00264590" w:rsidP="0056153D">
            <w:pPr>
              <w:pStyle w:val="Odlomakpopisa"/>
              <w:numPr>
                <w:ilvl w:val="0"/>
                <w:numId w:val="49"/>
              </w:numPr>
              <w:spacing w:after="0"/>
              <w:ind w:left="273" w:hanging="283"/>
              <w:contextualSpacing/>
              <w:rPr>
                <w:rFonts w:cs="Times New Roman"/>
              </w:rPr>
            </w:pPr>
            <w:r w:rsidRPr="003654CB">
              <w:rPr>
                <w:rFonts w:cs="Times New Roman"/>
              </w:rPr>
              <w:t xml:space="preserve">Zatvor u Bjelovaru </w:t>
            </w:r>
          </w:p>
        </w:tc>
        <w:tc>
          <w:tcPr>
            <w:tcW w:w="1886" w:type="dxa"/>
          </w:tcPr>
          <w:p w:rsidR="00264590" w:rsidRPr="003654CB" w:rsidRDefault="00264590" w:rsidP="00614485">
            <w:pPr>
              <w:spacing w:after="0"/>
              <w:jc w:val="right"/>
              <w:rPr>
                <w:rFonts w:cs="Times New Roman"/>
              </w:rPr>
            </w:pPr>
            <w:r w:rsidRPr="003654CB">
              <w:rPr>
                <w:rFonts w:cs="Times New Roman"/>
              </w:rPr>
              <w:t>225.582 kn</w:t>
            </w:r>
          </w:p>
        </w:tc>
      </w:tr>
      <w:tr w:rsidR="00264590" w:rsidRPr="003654CB" w:rsidTr="00614485">
        <w:trPr>
          <w:trHeight w:val="322"/>
        </w:trPr>
        <w:tc>
          <w:tcPr>
            <w:tcW w:w="4786" w:type="dxa"/>
          </w:tcPr>
          <w:p w:rsidR="00264590" w:rsidRPr="003654CB" w:rsidRDefault="00264590" w:rsidP="0056153D">
            <w:pPr>
              <w:pStyle w:val="Odlomakpopisa"/>
              <w:numPr>
                <w:ilvl w:val="0"/>
                <w:numId w:val="49"/>
              </w:numPr>
              <w:spacing w:after="0"/>
              <w:ind w:left="273" w:hanging="283"/>
              <w:contextualSpacing/>
              <w:rPr>
                <w:rFonts w:cs="Times New Roman"/>
              </w:rPr>
            </w:pPr>
            <w:r w:rsidRPr="003654CB">
              <w:rPr>
                <w:rFonts w:cs="Times New Roman"/>
              </w:rPr>
              <w:t>Zatvor u Puli – Pola</w:t>
            </w:r>
          </w:p>
        </w:tc>
        <w:tc>
          <w:tcPr>
            <w:tcW w:w="1886" w:type="dxa"/>
          </w:tcPr>
          <w:p w:rsidR="00264590" w:rsidRPr="003654CB" w:rsidRDefault="00264590" w:rsidP="00614485">
            <w:pPr>
              <w:spacing w:after="0"/>
              <w:jc w:val="right"/>
              <w:rPr>
                <w:rFonts w:cs="Times New Roman"/>
              </w:rPr>
            </w:pPr>
            <w:r w:rsidRPr="003654CB">
              <w:rPr>
                <w:rFonts w:cs="Times New Roman"/>
              </w:rPr>
              <w:t>196.539 kn</w:t>
            </w:r>
          </w:p>
        </w:tc>
      </w:tr>
      <w:tr w:rsidR="00264590" w:rsidRPr="003654CB" w:rsidTr="00614485">
        <w:trPr>
          <w:trHeight w:val="322"/>
        </w:trPr>
        <w:tc>
          <w:tcPr>
            <w:tcW w:w="4786" w:type="dxa"/>
          </w:tcPr>
          <w:p w:rsidR="00264590" w:rsidRPr="003654CB" w:rsidRDefault="00264590" w:rsidP="0056153D">
            <w:pPr>
              <w:pStyle w:val="Odlomakpopisa"/>
              <w:numPr>
                <w:ilvl w:val="0"/>
                <w:numId w:val="49"/>
              </w:numPr>
              <w:spacing w:after="0"/>
              <w:ind w:left="273" w:hanging="283"/>
              <w:contextualSpacing/>
              <w:rPr>
                <w:rFonts w:cs="Times New Roman"/>
              </w:rPr>
            </w:pPr>
            <w:r w:rsidRPr="003654CB">
              <w:rPr>
                <w:rFonts w:cs="Times New Roman"/>
              </w:rPr>
              <w:t>Zatvor u Osijeku</w:t>
            </w:r>
          </w:p>
        </w:tc>
        <w:tc>
          <w:tcPr>
            <w:tcW w:w="1886" w:type="dxa"/>
          </w:tcPr>
          <w:p w:rsidR="00264590" w:rsidRPr="003654CB" w:rsidRDefault="00264590" w:rsidP="00614485">
            <w:pPr>
              <w:spacing w:after="0"/>
              <w:jc w:val="right"/>
              <w:rPr>
                <w:rFonts w:cs="Times New Roman"/>
              </w:rPr>
            </w:pPr>
            <w:r w:rsidRPr="003654CB">
              <w:rPr>
                <w:rFonts w:cs="Times New Roman"/>
              </w:rPr>
              <w:t>170.303 kn</w:t>
            </w:r>
          </w:p>
        </w:tc>
      </w:tr>
      <w:tr w:rsidR="00264590" w:rsidRPr="003654CB" w:rsidTr="00614485">
        <w:trPr>
          <w:trHeight w:val="322"/>
        </w:trPr>
        <w:tc>
          <w:tcPr>
            <w:tcW w:w="4786" w:type="dxa"/>
          </w:tcPr>
          <w:p w:rsidR="00264590" w:rsidRPr="003654CB" w:rsidRDefault="00264590" w:rsidP="0056153D">
            <w:pPr>
              <w:pStyle w:val="Odlomakpopisa"/>
              <w:numPr>
                <w:ilvl w:val="0"/>
                <w:numId w:val="49"/>
              </w:numPr>
              <w:ind w:left="273" w:hanging="283"/>
              <w:contextualSpacing/>
              <w:rPr>
                <w:rFonts w:cs="Times New Roman"/>
              </w:rPr>
            </w:pPr>
            <w:r w:rsidRPr="003654CB">
              <w:rPr>
                <w:rFonts w:cs="Times New Roman"/>
              </w:rPr>
              <w:t>Kaznionica u Lipovici – Popovači</w:t>
            </w:r>
          </w:p>
        </w:tc>
        <w:tc>
          <w:tcPr>
            <w:tcW w:w="1886" w:type="dxa"/>
          </w:tcPr>
          <w:p w:rsidR="00264590" w:rsidRPr="003654CB" w:rsidRDefault="00264590" w:rsidP="00264590">
            <w:pPr>
              <w:jc w:val="right"/>
              <w:rPr>
                <w:rFonts w:cs="Times New Roman"/>
              </w:rPr>
            </w:pPr>
            <w:r w:rsidRPr="003654CB">
              <w:rPr>
                <w:rFonts w:cs="Times New Roman"/>
              </w:rPr>
              <w:t>132.837 kn</w:t>
            </w:r>
          </w:p>
        </w:tc>
      </w:tr>
    </w:tbl>
    <w:p w:rsidR="00067859" w:rsidRDefault="00264590" w:rsidP="004801E2">
      <w:pPr>
        <w:spacing w:after="0"/>
      </w:pPr>
      <w:r w:rsidRPr="00264590">
        <w:t>Ostvareni višak prihoda koristio se za poboljšanje uvjeta života i rada zatvorenika, za tekuće izdatke, a većim dijelom za kapitalne izdatke (nabava opreme za potrebe zatvorskih radionica i zatvorenika).</w:t>
      </w:r>
    </w:p>
    <w:p w:rsidR="00C446DE" w:rsidRPr="00345096" w:rsidRDefault="00C446DE" w:rsidP="0056153D">
      <w:pPr>
        <w:pStyle w:val="Naslov1"/>
        <w:numPr>
          <w:ilvl w:val="0"/>
          <w:numId w:val="19"/>
        </w:numPr>
      </w:pPr>
      <w:bookmarkStart w:id="461" w:name="_Toc527117271"/>
      <w:r w:rsidRPr="00345096">
        <w:lastRenderedPageBreak/>
        <w:t>NADZOR NAD POSTUPANJEM SA ZATVORENICIMA I MALOLJETNICIMA</w:t>
      </w:r>
      <w:bookmarkEnd w:id="440"/>
      <w:bookmarkEnd w:id="441"/>
      <w:bookmarkEnd w:id="461"/>
    </w:p>
    <w:p w:rsidR="006A1446" w:rsidRPr="00345096" w:rsidRDefault="00B24878" w:rsidP="00206335">
      <w:r w:rsidRPr="00345096">
        <w:t>Nadzor nad postupanjem sa zatvorenicima u kaznionicama i zatvorima te maloljetnicima u odgojnim zavodima, sukladno zakonima, obavljaju Središnji ured Uprave za zatvorski sustav Ministarstva pravosuđa, Ministarstvo zdravstva, Ministarstvo znanosti i obrazova</w:t>
      </w:r>
      <w:r w:rsidR="00595FF4" w:rsidRPr="00345096">
        <w:t>nja, nadležni sudac izvršenja, pučki pravobranitelj, p</w:t>
      </w:r>
      <w:r w:rsidRPr="00345096">
        <w:t>ravobranitel</w:t>
      </w:r>
      <w:r w:rsidR="00595FF4" w:rsidRPr="00345096">
        <w:t>jica za ravnopravnost spolova, pravobraniteljica za djecu i p</w:t>
      </w:r>
      <w:r w:rsidRPr="00345096">
        <w:t>ravobranitelj za osobe s inva</w:t>
      </w:r>
      <w:r w:rsidR="009021A1" w:rsidRPr="00345096">
        <w:t>liditetom, nevladine udruge koje</w:t>
      </w:r>
      <w:r w:rsidRPr="00345096">
        <w:t xml:space="preserve"> se bave zaštitom ljudskih prava te periodički Europski odbor za sprječavanje mučenja, neljudskog ili ponižavajućeg postupanja ili kažnjavanja Vijeća Europe i Misija stručnjaka Europske komisije za područje pravosuđa i unutarnjih poslova (Peer based Mission).</w:t>
      </w:r>
      <w:r w:rsidR="00C446DE" w:rsidRPr="00345096">
        <w:t xml:space="preserve">  </w:t>
      </w:r>
    </w:p>
    <w:p w:rsidR="00256D51" w:rsidRPr="00AF01D2" w:rsidRDefault="00763895" w:rsidP="0056153D">
      <w:pPr>
        <w:pStyle w:val="Naslov2"/>
        <w:numPr>
          <w:ilvl w:val="1"/>
          <w:numId w:val="19"/>
        </w:numPr>
      </w:pPr>
      <w:bookmarkStart w:id="462" w:name="_Toc386809085"/>
      <w:bookmarkStart w:id="463" w:name="_Toc418845803"/>
      <w:r w:rsidRPr="00AF01D2">
        <w:t xml:space="preserve"> </w:t>
      </w:r>
      <w:bookmarkStart w:id="464" w:name="_Toc527117272"/>
      <w:r w:rsidR="00920ACF">
        <w:t>Nadzor Središnjeg ureda U</w:t>
      </w:r>
      <w:r w:rsidR="006A1446" w:rsidRPr="00AF01D2">
        <w:t>prave za zatvorski sustav</w:t>
      </w:r>
      <w:bookmarkEnd w:id="462"/>
      <w:bookmarkEnd w:id="463"/>
      <w:bookmarkEnd w:id="464"/>
    </w:p>
    <w:p w:rsidR="00B24878" w:rsidRPr="007F57A1" w:rsidRDefault="00AF01D2" w:rsidP="00B24878">
      <w:pPr>
        <w:rPr>
          <w:highlight w:val="yellow"/>
        </w:rPr>
      </w:pPr>
      <w:r w:rsidRPr="00AF01D2">
        <w:t>Na temelju odredbi članka 18. Zakona o izvršavanju kazne zatvora upravni i inspekcijski nadzor nad radom kaznionica, zatvora, centara i odgojnih zavoda provode ovlašten</w:t>
      </w:r>
      <w:r w:rsidR="00787DF0">
        <w:t>e</w:t>
      </w:r>
      <w:r w:rsidRPr="00AF01D2">
        <w:t xml:space="preserve"> službene osobe ministarstva nadležnog za poslove pravosuđa.</w:t>
      </w:r>
    </w:p>
    <w:p w:rsidR="00B24878" w:rsidRPr="007F57A1" w:rsidRDefault="00AF01D2" w:rsidP="00B24878">
      <w:pPr>
        <w:rPr>
          <w:highlight w:val="yellow"/>
        </w:rPr>
      </w:pPr>
      <w:r w:rsidRPr="00AF01D2">
        <w:t>Tijekom 2017. godine ovlašteni službe</w:t>
      </w:r>
      <w:r w:rsidR="0015703F">
        <w:t>nici Uprave za zatvorski sustav</w:t>
      </w:r>
      <w:r w:rsidRPr="00AF01D2">
        <w:t xml:space="preserve"> obavili su niz stručno-instruktivnih obilazaka kaznionica, odnosno zatvora i odgojnih zavoda, koji su tijekom samog obilaska kaznenog tijela odnosno pisanim uputama uglavnom rezultirali savjetovanjem o potrebnim promjenama u svakod</w:t>
      </w:r>
      <w:r w:rsidR="00787DF0">
        <w:t>nevnom radu. Isto tako obavljeno</w:t>
      </w:r>
      <w:r w:rsidRPr="00AF01D2">
        <w:t xml:space="preserve"> je 5 cjelovitih inspekcijskih nadzora.</w:t>
      </w:r>
    </w:p>
    <w:p w:rsidR="00AB30CC" w:rsidRPr="00AF01D2" w:rsidRDefault="00AB30CC" w:rsidP="00AB30CC">
      <w:pPr>
        <w:pStyle w:val="Opisslike"/>
        <w:keepNext/>
        <w:jc w:val="center"/>
      </w:pPr>
      <w:bookmarkStart w:id="465" w:name="_Toc527117421"/>
      <w:r w:rsidRPr="00AF01D2">
        <w:t xml:space="preserve">Tablica </w:t>
      </w:r>
      <w:r w:rsidRPr="00AF01D2">
        <w:fldChar w:fldCharType="begin"/>
      </w:r>
      <w:r w:rsidRPr="00AF01D2">
        <w:instrText xml:space="preserve"> SEQ Tablica \* ARABIC </w:instrText>
      </w:r>
      <w:r w:rsidRPr="00AF01D2">
        <w:fldChar w:fldCharType="separate"/>
      </w:r>
      <w:r w:rsidR="009315F5">
        <w:rPr>
          <w:noProof/>
        </w:rPr>
        <w:t>50</w:t>
      </w:r>
      <w:r w:rsidRPr="00AF01D2">
        <w:fldChar w:fldCharType="end"/>
      </w:r>
      <w:r w:rsidR="009510D8" w:rsidRPr="00AF01D2">
        <w:t>.</w:t>
      </w:r>
      <w:r w:rsidRPr="00AF01D2">
        <w:t xml:space="preserve"> Inspekcijski nad</w:t>
      </w:r>
      <w:r w:rsidR="00AF01D2" w:rsidRPr="00AF01D2">
        <w:t>zori tijekom 2017</w:t>
      </w:r>
      <w:r w:rsidRPr="00AF01D2">
        <w:t>. godine</w:t>
      </w:r>
      <w:bookmarkEnd w:id="465"/>
    </w:p>
    <w:tbl>
      <w:tblPr>
        <w:tblW w:w="5000" w:type="pct"/>
        <w:jc w:val="center"/>
        <w:tblCellMar>
          <w:left w:w="0" w:type="dxa"/>
          <w:right w:w="0" w:type="dxa"/>
        </w:tblCellMar>
        <w:tblLook w:val="04A0" w:firstRow="1" w:lastRow="0" w:firstColumn="1" w:lastColumn="0" w:noHBand="0" w:noVBand="1"/>
      </w:tblPr>
      <w:tblGrid>
        <w:gridCol w:w="1731"/>
        <w:gridCol w:w="3275"/>
        <w:gridCol w:w="4126"/>
      </w:tblGrid>
      <w:tr w:rsidR="00AF01D2" w:rsidTr="00EB3837">
        <w:trPr>
          <w:trHeight w:val="794"/>
          <w:jc w:val="center"/>
        </w:trPr>
        <w:tc>
          <w:tcPr>
            <w:tcW w:w="948" w:type="pct"/>
            <w:tcBorders>
              <w:top w:val="double" w:sz="4" w:space="0" w:color="auto"/>
              <w:left w:val="double" w:sz="4" w:space="0" w:color="auto"/>
              <w:bottom w:val="double" w:sz="4" w:space="0" w:color="auto"/>
              <w:right w:val="single" w:sz="8" w:space="0" w:color="auto"/>
            </w:tcBorders>
            <w:shd w:val="clear" w:color="auto" w:fill="8DB3E2" w:themeFill="text2" w:themeFillTint="66"/>
            <w:tcMar>
              <w:top w:w="0" w:type="dxa"/>
              <w:left w:w="30" w:type="dxa"/>
              <w:bottom w:w="0" w:type="dxa"/>
              <w:right w:w="30" w:type="dxa"/>
            </w:tcMar>
            <w:vAlign w:val="center"/>
            <w:hideMark/>
          </w:tcPr>
          <w:p w:rsidR="00AF01D2" w:rsidRDefault="00AF01D2" w:rsidP="00EB3837">
            <w:pPr>
              <w:spacing w:after="0" w:line="276" w:lineRule="auto"/>
              <w:jc w:val="center"/>
              <w:rPr>
                <w:rFonts w:cs="Times New Roman"/>
                <w:b/>
                <w:bCs/>
                <w:sz w:val="20"/>
                <w:szCs w:val="20"/>
                <w:lang w:val="en-US"/>
              </w:rPr>
            </w:pPr>
            <w:r>
              <w:rPr>
                <w:rFonts w:cs="Times New Roman"/>
                <w:b/>
                <w:bCs/>
                <w:sz w:val="20"/>
                <w:szCs w:val="20"/>
                <w:lang w:val="en-US"/>
              </w:rPr>
              <w:t>KAZNIONICA / ZATVOR</w:t>
            </w:r>
          </w:p>
        </w:tc>
        <w:tc>
          <w:tcPr>
            <w:tcW w:w="1793" w:type="pct"/>
            <w:tcBorders>
              <w:top w:val="double" w:sz="4" w:space="0" w:color="auto"/>
              <w:left w:val="nil"/>
              <w:bottom w:val="double" w:sz="4" w:space="0" w:color="auto"/>
              <w:right w:val="single" w:sz="8" w:space="0" w:color="auto"/>
            </w:tcBorders>
            <w:shd w:val="clear" w:color="auto" w:fill="8DB3E2" w:themeFill="text2" w:themeFillTint="66"/>
            <w:tcMar>
              <w:top w:w="0" w:type="dxa"/>
              <w:left w:w="30" w:type="dxa"/>
              <w:bottom w:w="0" w:type="dxa"/>
              <w:right w:w="30" w:type="dxa"/>
            </w:tcMar>
            <w:vAlign w:val="center"/>
            <w:hideMark/>
          </w:tcPr>
          <w:p w:rsidR="00AF01D2" w:rsidRDefault="00AF01D2" w:rsidP="00EB3837">
            <w:pPr>
              <w:spacing w:after="0" w:line="276" w:lineRule="auto"/>
              <w:jc w:val="center"/>
              <w:rPr>
                <w:rFonts w:cs="Times New Roman"/>
                <w:b/>
                <w:bCs/>
                <w:sz w:val="20"/>
                <w:szCs w:val="20"/>
                <w:lang w:val="en-US"/>
              </w:rPr>
            </w:pPr>
            <w:r>
              <w:rPr>
                <w:rFonts w:cs="Times New Roman"/>
                <w:b/>
                <w:bCs/>
                <w:sz w:val="20"/>
                <w:szCs w:val="20"/>
                <w:lang w:val="en-US"/>
              </w:rPr>
              <w:t>RAZLOG NADZORA</w:t>
            </w:r>
          </w:p>
        </w:tc>
        <w:tc>
          <w:tcPr>
            <w:tcW w:w="2259" w:type="pct"/>
            <w:tcBorders>
              <w:top w:val="double" w:sz="4" w:space="0" w:color="auto"/>
              <w:left w:val="nil"/>
              <w:bottom w:val="double" w:sz="4" w:space="0" w:color="auto"/>
              <w:right w:val="double" w:sz="4" w:space="0" w:color="auto"/>
            </w:tcBorders>
            <w:shd w:val="clear" w:color="auto" w:fill="8DB3E2" w:themeFill="text2" w:themeFillTint="66"/>
            <w:tcMar>
              <w:top w:w="0" w:type="dxa"/>
              <w:left w:w="30" w:type="dxa"/>
              <w:bottom w:w="0" w:type="dxa"/>
              <w:right w:w="30" w:type="dxa"/>
            </w:tcMar>
            <w:vAlign w:val="center"/>
            <w:hideMark/>
          </w:tcPr>
          <w:p w:rsidR="00AF01D2" w:rsidRDefault="00AF01D2" w:rsidP="00EB3837">
            <w:pPr>
              <w:spacing w:after="0" w:line="276" w:lineRule="auto"/>
              <w:jc w:val="center"/>
              <w:rPr>
                <w:rFonts w:cs="Times New Roman"/>
                <w:b/>
                <w:bCs/>
                <w:sz w:val="20"/>
                <w:szCs w:val="20"/>
                <w:lang w:val="en-US"/>
              </w:rPr>
            </w:pPr>
            <w:r>
              <w:rPr>
                <w:rFonts w:cs="Times New Roman"/>
                <w:b/>
                <w:bCs/>
                <w:sz w:val="20"/>
                <w:szCs w:val="20"/>
                <w:lang w:val="en-US"/>
              </w:rPr>
              <w:t>UTVRĐENO STANJE</w:t>
            </w:r>
          </w:p>
        </w:tc>
      </w:tr>
      <w:tr w:rsidR="00AF01D2" w:rsidTr="00EB3837">
        <w:trPr>
          <w:trHeight w:val="794"/>
          <w:jc w:val="center"/>
        </w:trPr>
        <w:tc>
          <w:tcPr>
            <w:tcW w:w="948"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AF01D2" w:rsidRDefault="00AF01D2" w:rsidP="00EB3837">
            <w:pPr>
              <w:spacing w:after="0" w:line="276" w:lineRule="auto"/>
              <w:jc w:val="center"/>
              <w:rPr>
                <w:rFonts w:cs="Times New Roman"/>
                <w:b/>
                <w:sz w:val="20"/>
                <w:szCs w:val="20"/>
                <w:lang w:val="en-US"/>
              </w:rPr>
            </w:pPr>
            <w:r>
              <w:rPr>
                <w:rFonts w:cs="Times New Roman"/>
                <w:b/>
                <w:sz w:val="20"/>
                <w:szCs w:val="20"/>
                <w:lang w:val="en-US"/>
              </w:rPr>
              <w:t>Kaznionica i zatvor u Požegi</w:t>
            </w:r>
          </w:p>
        </w:tc>
        <w:tc>
          <w:tcPr>
            <w:tcW w:w="1793" w:type="pct"/>
            <w:tcBorders>
              <w:top w:val="single" w:sz="8" w:space="0" w:color="auto"/>
              <w:left w:val="nil"/>
              <w:bottom w:val="single" w:sz="8" w:space="0" w:color="auto"/>
              <w:right w:val="single" w:sz="8" w:space="0" w:color="auto"/>
            </w:tcBorders>
            <w:tcMar>
              <w:top w:w="0" w:type="dxa"/>
              <w:left w:w="30" w:type="dxa"/>
              <w:bottom w:w="0" w:type="dxa"/>
              <w:right w:w="30" w:type="dxa"/>
            </w:tcMar>
            <w:vAlign w:val="center"/>
            <w:hideMark/>
          </w:tcPr>
          <w:p w:rsidR="00AF01D2" w:rsidRPr="00787DF0" w:rsidRDefault="00AF01D2" w:rsidP="00EB3837">
            <w:pPr>
              <w:spacing w:after="0" w:line="276" w:lineRule="auto"/>
              <w:jc w:val="center"/>
              <w:rPr>
                <w:rFonts w:cs="Times New Roman"/>
                <w:sz w:val="20"/>
                <w:szCs w:val="20"/>
              </w:rPr>
            </w:pPr>
            <w:r w:rsidRPr="00787DF0">
              <w:rPr>
                <w:rFonts w:cs="Times New Roman"/>
                <w:sz w:val="20"/>
                <w:szCs w:val="20"/>
              </w:rPr>
              <w:t>Cjeloviti inspekcijski nadzor</w:t>
            </w:r>
          </w:p>
        </w:tc>
        <w:tc>
          <w:tcPr>
            <w:tcW w:w="2259" w:type="pct"/>
            <w:tcBorders>
              <w:top w:val="single" w:sz="8" w:space="0" w:color="auto"/>
              <w:left w:val="nil"/>
              <w:bottom w:val="single" w:sz="8" w:space="0" w:color="auto"/>
              <w:right w:val="double" w:sz="4" w:space="0" w:color="auto"/>
            </w:tcBorders>
            <w:tcMar>
              <w:top w:w="0" w:type="dxa"/>
              <w:left w:w="30" w:type="dxa"/>
              <w:bottom w:w="0" w:type="dxa"/>
              <w:right w:w="30" w:type="dxa"/>
            </w:tcMar>
            <w:vAlign w:val="center"/>
            <w:hideMark/>
          </w:tcPr>
          <w:p w:rsidR="00AF01D2" w:rsidRPr="00787DF0" w:rsidRDefault="004A45C2" w:rsidP="00EB3837">
            <w:pPr>
              <w:spacing w:after="0" w:line="276" w:lineRule="auto"/>
              <w:ind w:hanging="45"/>
              <w:jc w:val="center"/>
              <w:rPr>
                <w:rFonts w:cs="Times New Roman"/>
                <w:sz w:val="20"/>
                <w:szCs w:val="20"/>
              </w:rPr>
            </w:pPr>
            <w:r>
              <w:rPr>
                <w:rFonts w:cs="Times New Roman"/>
                <w:sz w:val="20"/>
                <w:szCs w:val="20"/>
              </w:rPr>
              <w:t>utvrđene su</w:t>
            </w:r>
            <w:r w:rsidR="00AF01D2" w:rsidRPr="00787DF0">
              <w:rPr>
                <w:rFonts w:cs="Times New Roman"/>
                <w:sz w:val="20"/>
                <w:szCs w:val="20"/>
              </w:rPr>
              <w:t xml:space="preserve"> nepravilnosti u radu, temeljem kojih su naložene mjere za njihovo otklanjanje</w:t>
            </w:r>
          </w:p>
        </w:tc>
      </w:tr>
      <w:tr w:rsidR="00AF01D2" w:rsidTr="00EB3837">
        <w:trPr>
          <w:trHeight w:val="794"/>
          <w:jc w:val="center"/>
        </w:trPr>
        <w:tc>
          <w:tcPr>
            <w:tcW w:w="948"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AF01D2" w:rsidRDefault="00AF01D2" w:rsidP="00EB3837">
            <w:pPr>
              <w:spacing w:after="0" w:line="276" w:lineRule="auto"/>
              <w:jc w:val="center"/>
              <w:rPr>
                <w:rFonts w:cs="Times New Roman"/>
                <w:b/>
                <w:sz w:val="20"/>
                <w:szCs w:val="20"/>
                <w:lang w:val="en-US"/>
              </w:rPr>
            </w:pPr>
            <w:r>
              <w:rPr>
                <w:rFonts w:cs="Times New Roman"/>
                <w:b/>
                <w:sz w:val="20"/>
                <w:szCs w:val="20"/>
                <w:lang w:val="en-US"/>
              </w:rPr>
              <w:t>Zatvor u Rijeci</w:t>
            </w:r>
          </w:p>
        </w:tc>
        <w:tc>
          <w:tcPr>
            <w:tcW w:w="1793" w:type="pct"/>
            <w:tcBorders>
              <w:top w:val="single" w:sz="8" w:space="0" w:color="auto"/>
              <w:left w:val="nil"/>
              <w:bottom w:val="single" w:sz="8" w:space="0" w:color="auto"/>
              <w:right w:val="single" w:sz="8" w:space="0" w:color="auto"/>
            </w:tcBorders>
            <w:tcMar>
              <w:top w:w="0" w:type="dxa"/>
              <w:left w:w="30" w:type="dxa"/>
              <w:bottom w:w="0" w:type="dxa"/>
              <w:right w:w="30" w:type="dxa"/>
            </w:tcMar>
            <w:vAlign w:val="center"/>
            <w:hideMark/>
          </w:tcPr>
          <w:p w:rsidR="00AF01D2" w:rsidRPr="00787DF0" w:rsidRDefault="00AF01D2" w:rsidP="00EB3837">
            <w:pPr>
              <w:spacing w:after="0" w:line="276" w:lineRule="auto"/>
              <w:jc w:val="center"/>
              <w:rPr>
                <w:rFonts w:cs="Times New Roman"/>
                <w:sz w:val="20"/>
                <w:szCs w:val="20"/>
              </w:rPr>
            </w:pPr>
            <w:r w:rsidRPr="00787DF0">
              <w:rPr>
                <w:rFonts w:cs="Times New Roman"/>
                <w:sz w:val="20"/>
                <w:szCs w:val="20"/>
              </w:rPr>
              <w:t>Cjeloviti inspekcijski nadzor</w:t>
            </w:r>
          </w:p>
        </w:tc>
        <w:tc>
          <w:tcPr>
            <w:tcW w:w="2259" w:type="pct"/>
            <w:tcBorders>
              <w:top w:val="single" w:sz="8" w:space="0" w:color="auto"/>
              <w:left w:val="nil"/>
              <w:bottom w:val="single" w:sz="8" w:space="0" w:color="auto"/>
              <w:right w:val="double" w:sz="4" w:space="0" w:color="auto"/>
            </w:tcBorders>
            <w:tcMar>
              <w:top w:w="0" w:type="dxa"/>
              <w:left w:w="30" w:type="dxa"/>
              <w:bottom w:w="0" w:type="dxa"/>
              <w:right w:w="30" w:type="dxa"/>
            </w:tcMar>
            <w:vAlign w:val="center"/>
            <w:hideMark/>
          </w:tcPr>
          <w:p w:rsidR="00AF01D2" w:rsidRPr="00787DF0" w:rsidRDefault="004A45C2" w:rsidP="00EB3837">
            <w:pPr>
              <w:spacing w:after="0" w:line="276" w:lineRule="auto"/>
              <w:ind w:hanging="45"/>
              <w:jc w:val="center"/>
              <w:rPr>
                <w:rFonts w:cs="Times New Roman"/>
                <w:sz w:val="20"/>
                <w:szCs w:val="20"/>
              </w:rPr>
            </w:pPr>
            <w:r>
              <w:rPr>
                <w:rFonts w:cs="Times New Roman"/>
                <w:sz w:val="20"/>
                <w:szCs w:val="20"/>
              </w:rPr>
              <w:t xml:space="preserve">utvrđene su </w:t>
            </w:r>
            <w:r w:rsidR="00AF01D2" w:rsidRPr="00787DF0">
              <w:rPr>
                <w:rFonts w:cs="Times New Roman"/>
                <w:sz w:val="20"/>
                <w:szCs w:val="20"/>
              </w:rPr>
              <w:t>nepravilnosti u radu, temeljem kojih su naložene mjere za njihovo otklanjanje</w:t>
            </w:r>
          </w:p>
        </w:tc>
      </w:tr>
      <w:tr w:rsidR="00AF01D2" w:rsidTr="00EB3837">
        <w:trPr>
          <w:trHeight w:val="794"/>
          <w:jc w:val="center"/>
        </w:trPr>
        <w:tc>
          <w:tcPr>
            <w:tcW w:w="948"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tcPr>
          <w:p w:rsidR="00AF01D2" w:rsidRDefault="00AF01D2" w:rsidP="00EB3837">
            <w:pPr>
              <w:spacing w:after="0" w:line="276" w:lineRule="auto"/>
              <w:jc w:val="center"/>
              <w:rPr>
                <w:rFonts w:cs="Times New Roman"/>
                <w:b/>
                <w:sz w:val="20"/>
                <w:szCs w:val="20"/>
                <w:lang w:val="en-US"/>
              </w:rPr>
            </w:pPr>
            <w:r>
              <w:rPr>
                <w:rFonts w:cs="Times New Roman"/>
                <w:b/>
                <w:sz w:val="20"/>
                <w:szCs w:val="20"/>
                <w:lang w:val="en-US"/>
              </w:rPr>
              <w:t>Odgojni zavod</w:t>
            </w:r>
          </w:p>
          <w:p w:rsidR="00AF01D2" w:rsidRDefault="00AF01D2" w:rsidP="00EB3837">
            <w:pPr>
              <w:spacing w:after="0" w:line="276" w:lineRule="auto"/>
              <w:jc w:val="center"/>
              <w:rPr>
                <w:rFonts w:cs="Times New Roman"/>
                <w:b/>
                <w:sz w:val="20"/>
                <w:szCs w:val="20"/>
                <w:lang w:val="en-US"/>
              </w:rPr>
            </w:pPr>
            <w:r>
              <w:rPr>
                <w:rFonts w:cs="Times New Roman"/>
                <w:b/>
                <w:sz w:val="20"/>
                <w:szCs w:val="20"/>
                <w:lang w:val="en-US"/>
              </w:rPr>
              <w:t>U Turopolju</w:t>
            </w:r>
          </w:p>
        </w:tc>
        <w:tc>
          <w:tcPr>
            <w:tcW w:w="1793" w:type="pct"/>
            <w:tcBorders>
              <w:top w:val="single" w:sz="8" w:space="0" w:color="auto"/>
              <w:left w:val="nil"/>
              <w:bottom w:val="single" w:sz="8" w:space="0" w:color="auto"/>
              <w:right w:val="single" w:sz="8" w:space="0" w:color="auto"/>
            </w:tcBorders>
            <w:tcMar>
              <w:top w:w="0" w:type="dxa"/>
              <w:left w:w="30" w:type="dxa"/>
              <w:bottom w:w="0" w:type="dxa"/>
              <w:right w:w="30" w:type="dxa"/>
            </w:tcMar>
            <w:vAlign w:val="center"/>
          </w:tcPr>
          <w:p w:rsidR="00AF01D2" w:rsidRPr="00787DF0" w:rsidRDefault="00AF01D2" w:rsidP="00EB3837">
            <w:pPr>
              <w:spacing w:after="0" w:line="276" w:lineRule="auto"/>
              <w:jc w:val="center"/>
              <w:rPr>
                <w:rFonts w:cs="Times New Roman"/>
                <w:sz w:val="20"/>
                <w:szCs w:val="20"/>
              </w:rPr>
            </w:pPr>
            <w:r w:rsidRPr="00787DF0">
              <w:rPr>
                <w:rFonts w:cs="Times New Roman"/>
                <w:sz w:val="20"/>
                <w:szCs w:val="20"/>
              </w:rPr>
              <w:t>Cjeloviti inspekcijski nadzor</w:t>
            </w:r>
          </w:p>
        </w:tc>
        <w:tc>
          <w:tcPr>
            <w:tcW w:w="2259" w:type="pct"/>
            <w:tcBorders>
              <w:top w:val="single" w:sz="8" w:space="0" w:color="auto"/>
              <w:left w:val="nil"/>
              <w:bottom w:val="single" w:sz="8" w:space="0" w:color="auto"/>
              <w:right w:val="double" w:sz="4" w:space="0" w:color="auto"/>
            </w:tcBorders>
            <w:tcMar>
              <w:top w:w="0" w:type="dxa"/>
              <w:left w:w="30" w:type="dxa"/>
              <w:bottom w:w="0" w:type="dxa"/>
              <w:right w:w="30" w:type="dxa"/>
            </w:tcMar>
            <w:vAlign w:val="center"/>
          </w:tcPr>
          <w:p w:rsidR="00AF01D2" w:rsidRPr="00787DF0" w:rsidRDefault="004A45C2" w:rsidP="00EB3837">
            <w:pPr>
              <w:spacing w:after="0" w:line="276" w:lineRule="auto"/>
              <w:ind w:hanging="45"/>
              <w:jc w:val="center"/>
              <w:rPr>
                <w:rFonts w:cs="Times New Roman"/>
                <w:sz w:val="20"/>
                <w:szCs w:val="20"/>
              </w:rPr>
            </w:pPr>
            <w:r>
              <w:rPr>
                <w:rFonts w:cs="Times New Roman"/>
                <w:sz w:val="20"/>
                <w:szCs w:val="20"/>
              </w:rPr>
              <w:t xml:space="preserve">utvrđene su </w:t>
            </w:r>
            <w:r w:rsidR="00AF01D2" w:rsidRPr="00787DF0">
              <w:rPr>
                <w:rFonts w:cs="Times New Roman"/>
                <w:sz w:val="20"/>
                <w:szCs w:val="20"/>
              </w:rPr>
              <w:t>nepravilnosti u radu, temeljem kojih su naložene mjere za njihovo otklanjanje</w:t>
            </w:r>
          </w:p>
        </w:tc>
      </w:tr>
      <w:tr w:rsidR="00AF01D2" w:rsidTr="00EB3837">
        <w:trPr>
          <w:trHeight w:val="794"/>
          <w:jc w:val="center"/>
        </w:trPr>
        <w:tc>
          <w:tcPr>
            <w:tcW w:w="948"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tcPr>
          <w:p w:rsidR="00AF01D2" w:rsidRDefault="00AF01D2" w:rsidP="00EB3837">
            <w:pPr>
              <w:spacing w:after="0" w:line="276" w:lineRule="auto"/>
              <w:jc w:val="center"/>
              <w:rPr>
                <w:rFonts w:cs="Times New Roman"/>
                <w:b/>
                <w:sz w:val="20"/>
                <w:szCs w:val="20"/>
                <w:lang w:val="en-US"/>
              </w:rPr>
            </w:pPr>
            <w:r>
              <w:rPr>
                <w:rFonts w:cs="Times New Roman"/>
                <w:b/>
                <w:sz w:val="20"/>
                <w:szCs w:val="20"/>
                <w:lang w:val="en-US"/>
              </w:rPr>
              <w:t>Zatvor u Sisku</w:t>
            </w:r>
          </w:p>
        </w:tc>
        <w:tc>
          <w:tcPr>
            <w:tcW w:w="1793" w:type="pct"/>
            <w:tcBorders>
              <w:top w:val="single" w:sz="8" w:space="0" w:color="auto"/>
              <w:left w:val="nil"/>
              <w:bottom w:val="single" w:sz="8" w:space="0" w:color="auto"/>
              <w:right w:val="single" w:sz="8" w:space="0" w:color="auto"/>
            </w:tcBorders>
            <w:tcMar>
              <w:top w:w="0" w:type="dxa"/>
              <w:left w:w="30" w:type="dxa"/>
              <w:bottom w:w="0" w:type="dxa"/>
              <w:right w:w="30" w:type="dxa"/>
            </w:tcMar>
            <w:vAlign w:val="center"/>
          </w:tcPr>
          <w:p w:rsidR="00AF01D2" w:rsidRPr="00787DF0" w:rsidRDefault="00AF01D2" w:rsidP="00EB3837">
            <w:pPr>
              <w:spacing w:after="0" w:line="276" w:lineRule="auto"/>
              <w:jc w:val="center"/>
              <w:rPr>
                <w:rFonts w:cs="Times New Roman"/>
                <w:sz w:val="20"/>
                <w:szCs w:val="20"/>
              </w:rPr>
            </w:pPr>
            <w:r w:rsidRPr="00787DF0">
              <w:rPr>
                <w:rFonts w:cs="Times New Roman"/>
                <w:sz w:val="20"/>
                <w:szCs w:val="20"/>
              </w:rPr>
              <w:t>Cjeloviti inspekcijski nadzor</w:t>
            </w:r>
          </w:p>
        </w:tc>
        <w:tc>
          <w:tcPr>
            <w:tcW w:w="2259" w:type="pct"/>
            <w:tcBorders>
              <w:top w:val="single" w:sz="8" w:space="0" w:color="auto"/>
              <w:left w:val="nil"/>
              <w:bottom w:val="single" w:sz="8" w:space="0" w:color="auto"/>
              <w:right w:val="double" w:sz="4" w:space="0" w:color="auto"/>
            </w:tcBorders>
            <w:tcMar>
              <w:top w:w="0" w:type="dxa"/>
              <w:left w:w="30" w:type="dxa"/>
              <w:bottom w:w="0" w:type="dxa"/>
              <w:right w:w="30" w:type="dxa"/>
            </w:tcMar>
            <w:vAlign w:val="center"/>
          </w:tcPr>
          <w:p w:rsidR="00AF01D2" w:rsidRPr="00787DF0" w:rsidRDefault="004A45C2" w:rsidP="00EB3837">
            <w:pPr>
              <w:spacing w:after="0" w:line="276" w:lineRule="auto"/>
              <w:ind w:hanging="45"/>
              <w:jc w:val="center"/>
              <w:rPr>
                <w:rFonts w:cs="Times New Roman"/>
                <w:sz w:val="20"/>
                <w:szCs w:val="20"/>
              </w:rPr>
            </w:pPr>
            <w:r>
              <w:rPr>
                <w:rFonts w:cs="Times New Roman"/>
                <w:sz w:val="20"/>
                <w:szCs w:val="20"/>
              </w:rPr>
              <w:t xml:space="preserve">utvrđene su </w:t>
            </w:r>
            <w:r w:rsidR="00AF01D2" w:rsidRPr="00787DF0">
              <w:rPr>
                <w:rFonts w:cs="Times New Roman"/>
                <w:sz w:val="20"/>
                <w:szCs w:val="20"/>
              </w:rPr>
              <w:t>nepravilnosti u radu, temeljem kojih su naložene mjere za njihovo otklanjanje</w:t>
            </w:r>
          </w:p>
        </w:tc>
      </w:tr>
      <w:tr w:rsidR="00AF01D2" w:rsidTr="00EB3837">
        <w:trPr>
          <w:trHeight w:val="794"/>
          <w:jc w:val="center"/>
        </w:trPr>
        <w:tc>
          <w:tcPr>
            <w:tcW w:w="948"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tcPr>
          <w:p w:rsidR="00AF01D2" w:rsidRDefault="00E77FE5" w:rsidP="00EB3837">
            <w:pPr>
              <w:spacing w:after="0" w:line="276" w:lineRule="auto"/>
              <w:jc w:val="center"/>
              <w:rPr>
                <w:rFonts w:cs="Times New Roman"/>
                <w:b/>
                <w:sz w:val="20"/>
                <w:szCs w:val="20"/>
                <w:lang w:val="en-US"/>
              </w:rPr>
            </w:pPr>
            <w:r>
              <w:rPr>
                <w:rFonts w:cs="Times New Roman"/>
                <w:b/>
                <w:sz w:val="20"/>
                <w:szCs w:val="20"/>
                <w:lang w:val="en-US"/>
              </w:rPr>
              <w:t>Kazninica  u Lipovici P</w:t>
            </w:r>
            <w:r w:rsidR="00AF01D2">
              <w:rPr>
                <w:rFonts w:cs="Times New Roman"/>
                <w:b/>
                <w:sz w:val="20"/>
                <w:szCs w:val="20"/>
                <w:lang w:val="en-US"/>
              </w:rPr>
              <w:t>opovači</w:t>
            </w:r>
          </w:p>
        </w:tc>
        <w:tc>
          <w:tcPr>
            <w:tcW w:w="1793" w:type="pct"/>
            <w:tcBorders>
              <w:top w:val="single" w:sz="8" w:space="0" w:color="auto"/>
              <w:left w:val="nil"/>
              <w:bottom w:val="single" w:sz="8" w:space="0" w:color="auto"/>
              <w:right w:val="single" w:sz="8" w:space="0" w:color="auto"/>
            </w:tcBorders>
            <w:tcMar>
              <w:top w:w="0" w:type="dxa"/>
              <w:left w:w="30" w:type="dxa"/>
              <w:bottom w:w="0" w:type="dxa"/>
              <w:right w:w="30" w:type="dxa"/>
            </w:tcMar>
            <w:vAlign w:val="center"/>
          </w:tcPr>
          <w:p w:rsidR="00AF01D2" w:rsidRPr="00787DF0" w:rsidRDefault="00AF01D2" w:rsidP="00EB3837">
            <w:pPr>
              <w:spacing w:after="0" w:line="276" w:lineRule="auto"/>
              <w:jc w:val="center"/>
              <w:rPr>
                <w:rFonts w:cs="Times New Roman"/>
                <w:sz w:val="20"/>
                <w:szCs w:val="20"/>
              </w:rPr>
            </w:pPr>
            <w:r w:rsidRPr="00787DF0">
              <w:rPr>
                <w:rFonts w:cs="Times New Roman"/>
                <w:sz w:val="20"/>
                <w:szCs w:val="20"/>
              </w:rPr>
              <w:t>Cjeloviti inspekcijski nadzor</w:t>
            </w:r>
          </w:p>
        </w:tc>
        <w:tc>
          <w:tcPr>
            <w:tcW w:w="2259" w:type="pct"/>
            <w:tcBorders>
              <w:top w:val="single" w:sz="8" w:space="0" w:color="auto"/>
              <w:left w:val="nil"/>
              <w:bottom w:val="single" w:sz="8" w:space="0" w:color="auto"/>
              <w:right w:val="double" w:sz="4" w:space="0" w:color="auto"/>
            </w:tcBorders>
            <w:tcMar>
              <w:top w:w="0" w:type="dxa"/>
              <w:left w:w="30" w:type="dxa"/>
              <w:bottom w:w="0" w:type="dxa"/>
              <w:right w:w="30" w:type="dxa"/>
            </w:tcMar>
            <w:vAlign w:val="center"/>
          </w:tcPr>
          <w:p w:rsidR="00AF01D2" w:rsidRPr="00787DF0" w:rsidRDefault="00DD16E3" w:rsidP="00EB3837">
            <w:pPr>
              <w:spacing w:after="0" w:line="276" w:lineRule="auto"/>
              <w:ind w:hanging="45"/>
              <w:jc w:val="center"/>
              <w:rPr>
                <w:rFonts w:cs="Times New Roman"/>
                <w:sz w:val="20"/>
                <w:szCs w:val="20"/>
              </w:rPr>
            </w:pPr>
            <w:r>
              <w:rPr>
                <w:rFonts w:cs="Times New Roman"/>
                <w:sz w:val="20"/>
                <w:szCs w:val="20"/>
              </w:rPr>
              <w:t xml:space="preserve">utvrđene su </w:t>
            </w:r>
            <w:r w:rsidR="00AF01D2" w:rsidRPr="00787DF0">
              <w:rPr>
                <w:rFonts w:cs="Times New Roman"/>
                <w:sz w:val="20"/>
                <w:szCs w:val="20"/>
              </w:rPr>
              <w:t>nepravilnosti u radu, temeljem kojih su naložene mjere za njihovo otklanjanje</w:t>
            </w:r>
          </w:p>
        </w:tc>
      </w:tr>
    </w:tbl>
    <w:p w:rsidR="00787DF0" w:rsidRDefault="00787DF0" w:rsidP="00AF01D2"/>
    <w:p w:rsidR="00AF01D2" w:rsidRPr="00AF01D2" w:rsidRDefault="00AF01D2" w:rsidP="00AF01D2">
      <w:pPr>
        <w:rPr>
          <w:highlight w:val="yellow"/>
        </w:rPr>
      </w:pPr>
      <w:r w:rsidRPr="00AF01D2">
        <w:t>U odnosu na kaznena tijela u kojima su inspekcijskim nadzorom utvrđene nepravilnosti, Središnji ured Uprave za zatvorski sustav naložio je mjere za njihovo otklanjanje te donio pisane naputke i upute o potrebnim promjenama u postupanju.</w:t>
      </w:r>
    </w:p>
    <w:p w:rsidR="00256D51" w:rsidRPr="00492E66" w:rsidRDefault="0015703F" w:rsidP="0056153D">
      <w:pPr>
        <w:pStyle w:val="Naslov2"/>
        <w:numPr>
          <w:ilvl w:val="1"/>
          <w:numId w:val="19"/>
        </w:numPr>
        <w:tabs>
          <w:tab w:val="left" w:pos="426"/>
        </w:tabs>
        <w:ind w:left="426" w:hanging="426"/>
      </w:pPr>
      <w:bookmarkStart w:id="466" w:name="_Toc386809086"/>
      <w:bookmarkStart w:id="467" w:name="_Toc418845804"/>
      <w:r>
        <w:lastRenderedPageBreak/>
        <w:t xml:space="preserve"> </w:t>
      </w:r>
      <w:bookmarkStart w:id="468" w:name="_Toc527117273"/>
      <w:r w:rsidR="006A1446" w:rsidRPr="00492E66">
        <w:t>Obilasci sudaca izvršenja</w:t>
      </w:r>
      <w:bookmarkEnd w:id="466"/>
      <w:bookmarkEnd w:id="467"/>
      <w:bookmarkEnd w:id="468"/>
    </w:p>
    <w:p w:rsidR="00F911A1" w:rsidRPr="007F57A1" w:rsidRDefault="00492E66" w:rsidP="00AF01D2">
      <w:pPr>
        <w:rPr>
          <w:highlight w:val="yellow"/>
        </w:rPr>
      </w:pPr>
      <w:r w:rsidRPr="00492E66">
        <w:t>Temeljem odredbi članka 47. Zakona o izvršavanju kazne zatvora nadležni sudac izvršenja najmanje jednom godišnje obilazi zatvorenike, razgovara s njima i upućuje ih u njihova prava propisana Zakonom o izvršavanju kazne zatvora.</w:t>
      </w:r>
      <w:r w:rsidR="00F911A1" w:rsidRPr="007F57A1">
        <w:rPr>
          <w:highlight w:val="yellow"/>
        </w:rPr>
        <w:t xml:space="preserve"> </w:t>
      </w:r>
    </w:p>
    <w:p w:rsidR="00F911A1" w:rsidRPr="00492E66" w:rsidRDefault="00F911A1" w:rsidP="00492E66">
      <w:pPr>
        <w:pStyle w:val="Opisslike"/>
        <w:keepNext/>
        <w:jc w:val="center"/>
      </w:pPr>
      <w:bookmarkStart w:id="469" w:name="_Toc527117422"/>
      <w:r w:rsidRPr="00492E66">
        <w:t xml:space="preserve">Tablica </w:t>
      </w:r>
      <w:r w:rsidRPr="00492E66">
        <w:fldChar w:fldCharType="begin"/>
      </w:r>
      <w:r w:rsidRPr="00492E66">
        <w:instrText xml:space="preserve"> SEQ Tablica \* ARABIC </w:instrText>
      </w:r>
      <w:r w:rsidRPr="00492E66">
        <w:fldChar w:fldCharType="separate"/>
      </w:r>
      <w:r w:rsidR="009315F5">
        <w:rPr>
          <w:noProof/>
        </w:rPr>
        <w:t>51</w:t>
      </w:r>
      <w:r w:rsidRPr="00492E66">
        <w:fldChar w:fldCharType="end"/>
      </w:r>
      <w:r w:rsidR="009510D8" w:rsidRPr="00492E66">
        <w:t>.</w:t>
      </w:r>
      <w:r w:rsidRPr="00492E66">
        <w:t xml:space="preserve"> </w:t>
      </w:r>
      <w:r w:rsidR="00492E66" w:rsidRPr="00492E66">
        <w:t>Broj obilazaka suca izvršenja uz naznaku je li sudac izvršenja obišao sve zatvorenike ili pojedine odjele</w:t>
      </w:r>
      <w:bookmarkEnd w:id="469"/>
    </w:p>
    <w:tbl>
      <w:tblPr>
        <w:tblpPr w:leftFromText="180" w:rightFromText="180" w:bottomFromText="200" w:vertAnchor="text" w:horzAnchor="margin" w:tblpXSpec="center" w:tblpY="74"/>
        <w:tblW w:w="6901" w:type="dxa"/>
        <w:tblLook w:val="04A0" w:firstRow="1" w:lastRow="0" w:firstColumn="1" w:lastColumn="0" w:noHBand="0" w:noVBand="1"/>
      </w:tblPr>
      <w:tblGrid>
        <w:gridCol w:w="959"/>
        <w:gridCol w:w="1855"/>
        <w:gridCol w:w="1620"/>
        <w:gridCol w:w="2467"/>
      </w:tblGrid>
      <w:tr w:rsidR="00492E66" w:rsidRPr="009A2675" w:rsidTr="006E16C0">
        <w:trPr>
          <w:trHeight w:val="315"/>
        </w:trPr>
        <w:tc>
          <w:tcPr>
            <w:tcW w:w="959" w:type="dxa"/>
            <w:tcBorders>
              <w:top w:val="double" w:sz="4" w:space="0" w:color="auto"/>
              <w:left w:val="double" w:sz="4" w:space="0" w:color="auto"/>
              <w:bottom w:val="nil"/>
              <w:right w:val="nil"/>
            </w:tcBorders>
            <w:shd w:val="clear" w:color="auto" w:fill="8DB3E2" w:themeFill="text2" w:themeFillTint="66"/>
            <w:noWrap/>
            <w:vAlign w:val="bottom"/>
            <w:hideMark/>
          </w:tcPr>
          <w:p w:rsidR="00492E66" w:rsidRPr="009A2675" w:rsidRDefault="00492E66" w:rsidP="00EB3837">
            <w:pP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 </w:t>
            </w:r>
          </w:p>
        </w:tc>
        <w:tc>
          <w:tcPr>
            <w:tcW w:w="1855" w:type="dxa"/>
            <w:tcBorders>
              <w:top w:val="double" w:sz="4" w:space="0" w:color="auto"/>
              <w:left w:val="nil"/>
              <w:bottom w:val="nil"/>
              <w:right w:val="single" w:sz="8" w:space="0" w:color="auto"/>
            </w:tcBorders>
            <w:shd w:val="clear" w:color="auto" w:fill="8DB3E2" w:themeFill="text2" w:themeFillTint="66"/>
            <w:noWrap/>
            <w:vAlign w:val="bottom"/>
            <w:hideMark/>
          </w:tcPr>
          <w:p w:rsidR="00492E66" w:rsidRPr="009A2675" w:rsidRDefault="00492E66" w:rsidP="00EB3837">
            <w:pP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 </w:t>
            </w:r>
          </w:p>
        </w:tc>
        <w:tc>
          <w:tcPr>
            <w:tcW w:w="4087" w:type="dxa"/>
            <w:gridSpan w:val="2"/>
            <w:tcBorders>
              <w:top w:val="double" w:sz="4" w:space="0" w:color="auto"/>
              <w:left w:val="nil"/>
              <w:bottom w:val="single" w:sz="8" w:space="0" w:color="auto"/>
              <w:right w:val="double" w:sz="4" w:space="0" w:color="auto"/>
            </w:tcBorders>
            <w:shd w:val="clear" w:color="auto" w:fill="8DB3E2" w:themeFill="text2" w:themeFillTint="66"/>
            <w:noWrap/>
            <w:vAlign w:val="bottom"/>
            <w:hideMark/>
          </w:tcPr>
          <w:p w:rsidR="00492E66" w:rsidRPr="006E16C0" w:rsidRDefault="00492E66" w:rsidP="006E16C0">
            <w:pPr>
              <w:jc w:val="center"/>
              <w:rPr>
                <w:rFonts w:asciiTheme="minorHAnsi" w:eastAsia="Times New Roman" w:hAnsiTheme="minorHAnsi" w:cstheme="minorHAnsi"/>
                <w:b/>
                <w:color w:val="0D0D0D" w:themeColor="text1" w:themeTint="F2"/>
                <w:sz w:val="22"/>
                <w:lang w:eastAsia="hr-HR"/>
              </w:rPr>
            </w:pPr>
            <w:r w:rsidRPr="006E16C0">
              <w:rPr>
                <w:rFonts w:asciiTheme="minorHAnsi" w:hAnsiTheme="minorHAnsi" w:cstheme="minorHAnsi"/>
                <w:b/>
                <w:color w:val="0D0D0D" w:themeColor="text1" w:themeTint="F2"/>
                <w:sz w:val="22"/>
                <w:lang w:eastAsia="hr-HR"/>
              </w:rPr>
              <w:t>OBILASCI SUCA IZVRŠENJA</w:t>
            </w:r>
          </w:p>
        </w:tc>
      </w:tr>
      <w:tr w:rsidR="00492E66" w:rsidRPr="009A2675" w:rsidTr="006E16C0">
        <w:trPr>
          <w:trHeight w:val="507"/>
        </w:trPr>
        <w:tc>
          <w:tcPr>
            <w:tcW w:w="959" w:type="dxa"/>
            <w:tcBorders>
              <w:top w:val="nil"/>
              <w:left w:val="double" w:sz="4" w:space="0" w:color="auto"/>
              <w:bottom w:val="nil"/>
              <w:right w:val="nil"/>
            </w:tcBorders>
            <w:shd w:val="clear" w:color="auto" w:fill="8DB3E2" w:themeFill="text2" w:themeFillTint="66"/>
            <w:noWrap/>
            <w:vAlign w:val="bottom"/>
            <w:hideMark/>
          </w:tcPr>
          <w:p w:rsidR="00492E66" w:rsidRPr="009A2675" w:rsidRDefault="00492E66" w:rsidP="00EB3837">
            <w:pPr>
              <w:spacing w:after="0"/>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 </w:t>
            </w:r>
          </w:p>
        </w:tc>
        <w:tc>
          <w:tcPr>
            <w:tcW w:w="1855" w:type="dxa"/>
            <w:tcBorders>
              <w:top w:val="nil"/>
              <w:left w:val="nil"/>
              <w:bottom w:val="nil"/>
              <w:right w:val="single" w:sz="8" w:space="0" w:color="auto"/>
            </w:tcBorders>
            <w:shd w:val="clear" w:color="auto" w:fill="8DB3E2" w:themeFill="text2" w:themeFillTint="66"/>
            <w:noWrap/>
            <w:vAlign w:val="bottom"/>
            <w:hideMark/>
          </w:tcPr>
          <w:p w:rsidR="00492E66" w:rsidRPr="009A2675" w:rsidRDefault="00492E66" w:rsidP="00EB3837">
            <w:pPr>
              <w:spacing w:after="0"/>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 </w:t>
            </w:r>
          </w:p>
        </w:tc>
        <w:tc>
          <w:tcPr>
            <w:tcW w:w="1620" w:type="dxa"/>
            <w:tcBorders>
              <w:top w:val="nil"/>
              <w:left w:val="nil"/>
              <w:bottom w:val="nil"/>
              <w:right w:val="single" w:sz="8" w:space="0" w:color="auto"/>
            </w:tcBorders>
            <w:shd w:val="clear" w:color="auto" w:fill="8DB3E2" w:themeFill="text2" w:themeFillTint="66"/>
            <w:vAlign w:val="center"/>
            <w:hideMark/>
          </w:tcPr>
          <w:p w:rsidR="00492E66" w:rsidRPr="006E16C0" w:rsidRDefault="00492E66" w:rsidP="00EB3837">
            <w:pPr>
              <w:spacing w:after="0"/>
              <w:jc w:val="center"/>
              <w:rPr>
                <w:rFonts w:asciiTheme="minorHAnsi" w:eastAsia="Times New Roman" w:hAnsiTheme="minorHAnsi" w:cstheme="minorHAnsi"/>
                <w:b/>
                <w:color w:val="0D0D0D" w:themeColor="text1" w:themeTint="F2"/>
                <w:sz w:val="22"/>
                <w:lang w:eastAsia="hr-HR"/>
              </w:rPr>
            </w:pPr>
            <w:r w:rsidRPr="006E16C0">
              <w:rPr>
                <w:rFonts w:asciiTheme="minorHAnsi" w:hAnsiTheme="minorHAnsi" w:cstheme="minorHAnsi"/>
                <w:b/>
                <w:color w:val="0D0D0D" w:themeColor="text1" w:themeTint="F2"/>
                <w:sz w:val="22"/>
                <w:lang w:eastAsia="hr-HR"/>
              </w:rPr>
              <w:t>sve zatvorenike</w:t>
            </w:r>
          </w:p>
        </w:tc>
        <w:tc>
          <w:tcPr>
            <w:tcW w:w="2467" w:type="dxa"/>
            <w:tcBorders>
              <w:top w:val="nil"/>
              <w:left w:val="nil"/>
              <w:bottom w:val="nil"/>
              <w:right w:val="double" w:sz="4" w:space="0" w:color="auto"/>
            </w:tcBorders>
            <w:shd w:val="clear" w:color="auto" w:fill="8DB3E2" w:themeFill="text2" w:themeFillTint="66"/>
            <w:vAlign w:val="center"/>
            <w:hideMark/>
          </w:tcPr>
          <w:p w:rsidR="00492E66" w:rsidRPr="006E16C0" w:rsidRDefault="00492E66" w:rsidP="00EB3837">
            <w:pPr>
              <w:spacing w:after="0"/>
              <w:jc w:val="center"/>
              <w:rPr>
                <w:rFonts w:asciiTheme="minorHAnsi" w:eastAsia="Times New Roman" w:hAnsiTheme="minorHAnsi" w:cstheme="minorHAnsi"/>
                <w:b/>
                <w:color w:val="0D0D0D" w:themeColor="text1" w:themeTint="F2"/>
                <w:sz w:val="22"/>
                <w:lang w:eastAsia="hr-HR"/>
              </w:rPr>
            </w:pPr>
            <w:r w:rsidRPr="006E16C0">
              <w:rPr>
                <w:rFonts w:asciiTheme="minorHAnsi" w:hAnsiTheme="minorHAnsi" w:cstheme="minorHAnsi"/>
                <w:b/>
                <w:color w:val="0D0D0D" w:themeColor="text1" w:themeTint="F2"/>
                <w:sz w:val="22"/>
                <w:lang w:eastAsia="hr-HR"/>
              </w:rPr>
              <w:t xml:space="preserve">pojedini odjeli </w:t>
            </w:r>
          </w:p>
        </w:tc>
      </w:tr>
      <w:tr w:rsidR="00492E66" w:rsidRPr="009A2675" w:rsidTr="008A0729">
        <w:trPr>
          <w:trHeight w:val="300"/>
        </w:trPr>
        <w:tc>
          <w:tcPr>
            <w:tcW w:w="959" w:type="dxa"/>
            <w:vMerge w:val="restart"/>
            <w:tcBorders>
              <w:top w:val="single" w:sz="4" w:space="0" w:color="auto"/>
              <w:left w:val="double" w:sz="4" w:space="0" w:color="auto"/>
              <w:bottom w:val="single" w:sz="4" w:space="0" w:color="auto"/>
              <w:right w:val="single" w:sz="4" w:space="0" w:color="auto"/>
            </w:tcBorders>
            <w:shd w:val="clear" w:color="auto" w:fill="C6D9F1" w:themeFill="text2" w:themeFillTint="33"/>
            <w:noWrap/>
            <w:textDirection w:val="btLr"/>
            <w:vAlign w:val="center"/>
            <w:hideMark/>
          </w:tcPr>
          <w:p w:rsidR="00492E66" w:rsidRPr="009A2675" w:rsidRDefault="00492E66" w:rsidP="006E16C0">
            <w:pPr>
              <w:spacing w:after="0"/>
              <w:ind w:left="113" w:right="113"/>
              <w:jc w:val="center"/>
              <w:rPr>
                <w:rFonts w:asciiTheme="minorHAnsi" w:eastAsia="Times New Roman" w:hAnsiTheme="minorHAnsi" w:cstheme="minorHAnsi"/>
                <w:b/>
                <w:color w:val="0D0D0D" w:themeColor="text1" w:themeTint="F2"/>
                <w:szCs w:val="24"/>
                <w:lang w:eastAsia="hr-HR"/>
              </w:rPr>
            </w:pPr>
            <w:r w:rsidRPr="009A2675">
              <w:rPr>
                <w:rFonts w:asciiTheme="minorHAnsi" w:hAnsiTheme="minorHAnsi" w:cstheme="minorHAnsi"/>
                <w:b/>
                <w:color w:val="0D0D0D" w:themeColor="text1" w:themeTint="F2"/>
                <w:szCs w:val="24"/>
                <w:lang w:eastAsia="hr-HR"/>
              </w:rPr>
              <w:t>ZATVORI</w:t>
            </w:r>
          </w:p>
        </w:tc>
        <w:tc>
          <w:tcPr>
            <w:tcW w:w="1855" w:type="dxa"/>
            <w:tcBorders>
              <w:top w:val="single" w:sz="4" w:space="0" w:color="auto"/>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BJELOVAR</w:t>
            </w:r>
          </w:p>
        </w:tc>
        <w:tc>
          <w:tcPr>
            <w:tcW w:w="1620" w:type="dxa"/>
            <w:tcBorders>
              <w:top w:val="single" w:sz="4" w:space="0" w:color="auto"/>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c>
          <w:tcPr>
            <w:tcW w:w="2467" w:type="dxa"/>
            <w:tcBorders>
              <w:top w:val="single" w:sz="4" w:space="0" w:color="auto"/>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DUBROVNIK</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1</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GOSPIĆ</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2</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8</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KARLOVAC</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2</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1</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OSIJEK</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2x Odjel pravomoćno osuđenih na izdržavanju kazne zatvora</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POŽEGA</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PULA</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2</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12</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RIJEKA</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line="276" w:lineRule="auto"/>
              <w:jc w:val="center"/>
              <w:rPr>
                <w:rFonts w:asciiTheme="minorHAnsi" w:eastAsiaTheme="minorHAnsi" w:hAnsiTheme="minorHAnsi" w:cstheme="minorHAnsi"/>
                <w:color w:val="0D0D0D" w:themeColor="text1" w:themeTint="F2"/>
                <w:sz w:val="22"/>
              </w:rPr>
            </w:pPr>
            <w:r w:rsidRPr="009A2675">
              <w:rPr>
                <w:rFonts w:asciiTheme="minorHAnsi" w:eastAsiaTheme="minorHAnsi" w:hAnsiTheme="minorHAnsi" w:cstheme="minorHAnsi"/>
                <w:color w:val="0D0D0D" w:themeColor="text1" w:themeTint="F2"/>
                <w:sz w:val="22"/>
              </w:rPr>
              <w:t>2</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line="276" w:lineRule="auto"/>
              <w:jc w:val="center"/>
              <w:rPr>
                <w:rFonts w:asciiTheme="minorHAnsi" w:eastAsiaTheme="minorHAnsi" w:hAnsiTheme="minorHAnsi" w:cstheme="minorHAnsi"/>
                <w:color w:val="0D0D0D" w:themeColor="text1" w:themeTint="F2"/>
                <w:sz w:val="22"/>
              </w:rPr>
            </w:pPr>
            <w:r w:rsidRPr="009A2675">
              <w:rPr>
                <w:rFonts w:asciiTheme="minorHAnsi" w:eastAsiaTheme="minorHAnsi" w:hAnsiTheme="minorHAnsi" w:cstheme="minorHAnsi"/>
                <w:color w:val="0D0D0D" w:themeColor="text1" w:themeTint="F2"/>
                <w:sz w:val="22"/>
              </w:rPr>
              <w:t>0</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SISAK</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3</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SPLIT</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2</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ŠIBENIK</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VARAŽDIN</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1</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ZADAR</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24</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jc w:val="center"/>
              <w:rPr>
                <w:rFonts w:asciiTheme="minorHAnsi" w:eastAsia="Times New Roman" w:hAnsiTheme="minorHAnsi" w:cstheme="minorHAnsi"/>
                <w:b/>
                <w:color w:val="0D0D0D" w:themeColor="text1" w:themeTint="F2"/>
                <w:szCs w:val="24"/>
                <w:lang w:eastAsia="hr-HR"/>
              </w:rPr>
            </w:pPr>
          </w:p>
        </w:tc>
        <w:tc>
          <w:tcPr>
            <w:tcW w:w="1855" w:type="dxa"/>
            <w:tcBorders>
              <w:top w:val="nil"/>
              <w:left w:val="nil"/>
              <w:bottom w:val="single" w:sz="4" w:space="0" w:color="auto"/>
              <w:right w:val="single" w:sz="4" w:space="0" w:color="auto"/>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ZAGREB</w:t>
            </w:r>
          </w:p>
        </w:tc>
        <w:tc>
          <w:tcPr>
            <w:tcW w:w="1620" w:type="dxa"/>
            <w:tcBorders>
              <w:top w:val="nil"/>
              <w:left w:val="nil"/>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val="restart"/>
            <w:tcBorders>
              <w:top w:val="nil"/>
              <w:left w:val="double" w:sz="4" w:space="0" w:color="auto"/>
              <w:bottom w:val="single" w:sz="4" w:space="0" w:color="auto"/>
              <w:right w:val="single" w:sz="4" w:space="0" w:color="auto"/>
            </w:tcBorders>
            <w:shd w:val="clear" w:color="auto" w:fill="C6D9F1" w:themeFill="text2" w:themeFillTint="33"/>
            <w:noWrap/>
            <w:textDirection w:val="btLr"/>
            <w:vAlign w:val="center"/>
            <w:hideMark/>
          </w:tcPr>
          <w:p w:rsidR="00492E66" w:rsidRPr="009A2675" w:rsidRDefault="00492E66" w:rsidP="006E16C0">
            <w:pPr>
              <w:spacing w:after="0"/>
              <w:ind w:left="113" w:right="113"/>
              <w:jc w:val="center"/>
              <w:rPr>
                <w:rFonts w:asciiTheme="minorHAnsi" w:eastAsia="Times New Roman" w:hAnsiTheme="minorHAnsi" w:cstheme="minorHAnsi"/>
                <w:b/>
                <w:color w:val="0D0D0D" w:themeColor="text1" w:themeTint="F2"/>
                <w:szCs w:val="24"/>
                <w:lang w:eastAsia="hr-HR"/>
              </w:rPr>
            </w:pPr>
            <w:r w:rsidRPr="009A2675">
              <w:rPr>
                <w:rFonts w:asciiTheme="minorHAnsi" w:hAnsiTheme="minorHAnsi" w:cstheme="minorHAnsi"/>
                <w:b/>
                <w:color w:val="0D0D0D" w:themeColor="text1" w:themeTint="F2"/>
                <w:szCs w:val="24"/>
                <w:lang w:eastAsia="hr-HR"/>
              </w:rPr>
              <w:t>KAZNIONICE</w:t>
            </w:r>
          </w:p>
        </w:tc>
        <w:tc>
          <w:tcPr>
            <w:tcW w:w="1855" w:type="dxa"/>
            <w:tcBorders>
              <w:top w:val="nil"/>
              <w:left w:val="nil"/>
              <w:bottom w:val="single" w:sz="4" w:space="0" w:color="auto"/>
              <w:right w:val="nil"/>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 xml:space="preserve">GLINA </w:t>
            </w:r>
          </w:p>
        </w:tc>
        <w:tc>
          <w:tcPr>
            <w:tcW w:w="1620" w:type="dxa"/>
            <w:tcBorders>
              <w:top w:val="nil"/>
              <w:left w:val="single" w:sz="4" w:space="0" w:color="auto"/>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5</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tcBorders>
              <w:top w:val="nil"/>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rPr>
                <w:rFonts w:asciiTheme="minorHAnsi" w:eastAsia="Times New Roman" w:hAnsiTheme="minorHAnsi" w:cstheme="minorHAnsi"/>
                <w:color w:val="0D0D0D" w:themeColor="text1" w:themeTint="F2"/>
                <w:sz w:val="20"/>
                <w:szCs w:val="20"/>
                <w:lang w:eastAsia="hr-HR"/>
              </w:rPr>
            </w:pPr>
          </w:p>
        </w:tc>
        <w:tc>
          <w:tcPr>
            <w:tcW w:w="1855" w:type="dxa"/>
            <w:tcBorders>
              <w:top w:val="nil"/>
              <w:left w:val="nil"/>
              <w:bottom w:val="single" w:sz="4" w:space="0" w:color="auto"/>
              <w:right w:val="nil"/>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LEPOGLAVA</w:t>
            </w:r>
          </w:p>
        </w:tc>
        <w:tc>
          <w:tcPr>
            <w:tcW w:w="1620" w:type="dxa"/>
            <w:tcBorders>
              <w:top w:val="nil"/>
              <w:left w:val="single" w:sz="4" w:space="0" w:color="auto"/>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eastAsia="Times New Roman" w:hAnsiTheme="minorHAnsi" w:cstheme="minorHAnsi"/>
                <w:color w:val="0D0D0D" w:themeColor="text1" w:themeTint="F2"/>
                <w:sz w:val="22"/>
                <w:lang w:eastAsia="hr-HR"/>
              </w:rPr>
              <w:t>4</w:t>
            </w:r>
          </w:p>
        </w:tc>
      </w:tr>
      <w:tr w:rsidR="00492E66" w:rsidRPr="009A2675" w:rsidTr="008A0729">
        <w:trPr>
          <w:trHeight w:val="300"/>
        </w:trPr>
        <w:tc>
          <w:tcPr>
            <w:tcW w:w="959" w:type="dxa"/>
            <w:vMerge/>
            <w:tcBorders>
              <w:top w:val="nil"/>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rPr>
                <w:rFonts w:asciiTheme="minorHAnsi" w:eastAsia="Times New Roman" w:hAnsiTheme="minorHAnsi" w:cstheme="minorHAnsi"/>
                <w:color w:val="0D0D0D" w:themeColor="text1" w:themeTint="F2"/>
                <w:sz w:val="20"/>
                <w:szCs w:val="20"/>
                <w:lang w:eastAsia="hr-HR"/>
              </w:rPr>
            </w:pPr>
          </w:p>
        </w:tc>
        <w:tc>
          <w:tcPr>
            <w:tcW w:w="1855" w:type="dxa"/>
            <w:tcBorders>
              <w:top w:val="nil"/>
              <w:left w:val="nil"/>
              <w:bottom w:val="single" w:sz="4" w:space="0" w:color="auto"/>
              <w:right w:val="nil"/>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LIPOVICA</w:t>
            </w:r>
          </w:p>
        </w:tc>
        <w:tc>
          <w:tcPr>
            <w:tcW w:w="1620" w:type="dxa"/>
            <w:tcBorders>
              <w:top w:val="nil"/>
              <w:left w:val="single" w:sz="4" w:space="0" w:color="auto"/>
              <w:bottom w:val="single" w:sz="4" w:space="0" w:color="auto"/>
              <w:right w:val="single" w:sz="4" w:space="0" w:color="auto"/>
            </w:tcBorders>
            <w:noWrap/>
            <w:vAlign w:val="center"/>
            <w:hideMark/>
          </w:tcPr>
          <w:p w:rsidR="00492E66" w:rsidRPr="009A2675" w:rsidRDefault="00492E66" w:rsidP="008A0729">
            <w:pPr>
              <w:spacing w:after="0" w:line="276" w:lineRule="auto"/>
              <w:jc w:val="center"/>
              <w:rPr>
                <w:rFonts w:asciiTheme="minorHAnsi" w:eastAsiaTheme="minorHAnsi" w:hAnsiTheme="minorHAnsi" w:cstheme="minorHAnsi"/>
                <w:color w:val="0D0D0D" w:themeColor="text1" w:themeTint="F2"/>
                <w:sz w:val="22"/>
              </w:rPr>
            </w:pPr>
            <w:r w:rsidRPr="009A2675">
              <w:rPr>
                <w:rFonts w:asciiTheme="minorHAnsi" w:eastAsiaTheme="minorHAnsi" w:hAnsiTheme="minorHAnsi" w:cstheme="minorHAnsi"/>
                <w:color w:val="0D0D0D" w:themeColor="text1" w:themeTint="F2"/>
                <w:sz w:val="22"/>
              </w:rPr>
              <w:t>2</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line="276" w:lineRule="auto"/>
              <w:jc w:val="center"/>
              <w:rPr>
                <w:rFonts w:asciiTheme="minorHAnsi" w:eastAsiaTheme="minorHAnsi" w:hAnsiTheme="minorHAnsi" w:cstheme="minorHAnsi"/>
                <w:color w:val="0D0D0D" w:themeColor="text1" w:themeTint="F2"/>
                <w:sz w:val="22"/>
              </w:rPr>
            </w:pPr>
            <w:r w:rsidRPr="009A2675">
              <w:rPr>
                <w:rFonts w:asciiTheme="minorHAnsi" w:eastAsiaTheme="minorHAnsi" w:hAnsiTheme="minorHAnsi" w:cstheme="minorHAnsi"/>
                <w:color w:val="0D0D0D" w:themeColor="text1" w:themeTint="F2"/>
                <w:sz w:val="22"/>
              </w:rPr>
              <w:t>0</w:t>
            </w:r>
          </w:p>
        </w:tc>
      </w:tr>
      <w:tr w:rsidR="00492E66" w:rsidRPr="009A2675" w:rsidTr="008A0729">
        <w:trPr>
          <w:trHeight w:val="300"/>
        </w:trPr>
        <w:tc>
          <w:tcPr>
            <w:tcW w:w="959" w:type="dxa"/>
            <w:vMerge/>
            <w:tcBorders>
              <w:top w:val="nil"/>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rPr>
                <w:rFonts w:asciiTheme="minorHAnsi" w:eastAsia="Times New Roman" w:hAnsiTheme="minorHAnsi" w:cstheme="minorHAnsi"/>
                <w:color w:val="0D0D0D" w:themeColor="text1" w:themeTint="F2"/>
                <w:sz w:val="20"/>
                <w:szCs w:val="20"/>
                <w:lang w:eastAsia="hr-HR"/>
              </w:rPr>
            </w:pPr>
          </w:p>
        </w:tc>
        <w:tc>
          <w:tcPr>
            <w:tcW w:w="1855" w:type="dxa"/>
            <w:tcBorders>
              <w:top w:val="nil"/>
              <w:left w:val="nil"/>
              <w:bottom w:val="single" w:sz="4" w:space="0" w:color="auto"/>
              <w:right w:val="nil"/>
            </w:tcBorders>
            <w:noWrap/>
            <w:vAlign w:val="center"/>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POŽEGA M</w:t>
            </w:r>
          </w:p>
        </w:tc>
        <w:tc>
          <w:tcPr>
            <w:tcW w:w="1620" w:type="dxa"/>
            <w:tcBorders>
              <w:top w:val="nil"/>
              <w:left w:val="single" w:sz="4" w:space="0" w:color="auto"/>
              <w:bottom w:val="single" w:sz="4" w:space="0" w:color="auto"/>
              <w:right w:val="single" w:sz="4" w:space="0" w:color="auto"/>
            </w:tcBorders>
            <w:noWrap/>
            <w:vAlign w:val="center"/>
            <w:hideMark/>
          </w:tcPr>
          <w:p w:rsidR="00492E66" w:rsidRPr="009A2675" w:rsidRDefault="00492E66" w:rsidP="008A0729">
            <w:pPr>
              <w:spacing w:after="0" w:line="276" w:lineRule="auto"/>
              <w:jc w:val="center"/>
              <w:rPr>
                <w:rFonts w:asciiTheme="minorHAnsi" w:eastAsiaTheme="minorHAnsi" w:hAnsiTheme="minorHAnsi" w:cstheme="minorHAnsi"/>
                <w:color w:val="0D0D0D" w:themeColor="text1" w:themeTint="F2"/>
                <w:sz w:val="22"/>
              </w:rPr>
            </w:pPr>
            <w:r w:rsidRPr="009A2675">
              <w:rPr>
                <w:rFonts w:asciiTheme="minorHAnsi" w:eastAsiaTheme="minorHAnsi" w:hAnsiTheme="minorHAnsi" w:cstheme="minorHAnsi"/>
                <w:color w:val="0D0D0D" w:themeColor="text1" w:themeTint="F2"/>
                <w:sz w:val="22"/>
              </w:rPr>
              <w:t>0</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3 obilaska i razgovori sa zatvorenicima koji su podnijeli molbu za uvjetni otpust kod Povjerenstva te onima koji su izrazili želju za razgovorom</w:t>
            </w:r>
          </w:p>
        </w:tc>
      </w:tr>
      <w:tr w:rsidR="00492E66" w:rsidRPr="009A2675" w:rsidTr="008A0729">
        <w:trPr>
          <w:trHeight w:val="300"/>
        </w:trPr>
        <w:tc>
          <w:tcPr>
            <w:tcW w:w="959" w:type="dxa"/>
            <w:vMerge/>
            <w:tcBorders>
              <w:top w:val="nil"/>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rPr>
                <w:rFonts w:asciiTheme="minorHAnsi" w:eastAsia="Times New Roman" w:hAnsiTheme="minorHAnsi" w:cstheme="minorHAnsi"/>
                <w:color w:val="0D0D0D" w:themeColor="text1" w:themeTint="F2"/>
                <w:sz w:val="20"/>
                <w:szCs w:val="20"/>
                <w:lang w:eastAsia="hr-HR"/>
              </w:rPr>
            </w:pPr>
          </w:p>
        </w:tc>
        <w:tc>
          <w:tcPr>
            <w:tcW w:w="1855" w:type="dxa"/>
            <w:tcBorders>
              <w:top w:val="nil"/>
              <w:left w:val="nil"/>
              <w:bottom w:val="single" w:sz="4" w:space="0" w:color="auto"/>
              <w:right w:val="nil"/>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POŽEGA Ž</w:t>
            </w:r>
          </w:p>
        </w:tc>
        <w:tc>
          <w:tcPr>
            <w:tcW w:w="1620" w:type="dxa"/>
            <w:tcBorders>
              <w:top w:val="nil"/>
              <w:left w:val="single" w:sz="4" w:space="0" w:color="auto"/>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5</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line="276" w:lineRule="auto"/>
              <w:jc w:val="center"/>
              <w:rPr>
                <w:rFonts w:asciiTheme="minorHAnsi" w:eastAsiaTheme="minorHAnsi" w:hAnsiTheme="minorHAnsi" w:cstheme="minorHAnsi"/>
                <w:color w:val="0D0D0D" w:themeColor="text1" w:themeTint="F2"/>
                <w:sz w:val="22"/>
              </w:rPr>
            </w:pPr>
            <w:r w:rsidRPr="009A2675">
              <w:rPr>
                <w:rFonts w:asciiTheme="minorHAnsi" w:eastAsiaTheme="minorHAnsi" w:hAnsiTheme="minorHAnsi" w:cstheme="minorHAnsi"/>
                <w:color w:val="0D0D0D" w:themeColor="text1" w:themeTint="F2"/>
                <w:sz w:val="22"/>
              </w:rPr>
              <w:t>0</w:t>
            </w:r>
          </w:p>
        </w:tc>
      </w:tr>
      <w:tr w:rsidR="00492E66" w:rsidRPr="009A2675" w:rsidTr="008A0729">
        <w:trPr>
          <w:trHeight w:val="300"/>
        </w:trPr>
        <w:tc>
          <w:tcPr>
            <w:tcW w:w="959" w:type="dxa"/>
            <w:vMerge/>
            <w:tcBorders>
              <w:top w:val="nil"/>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rPr>
                <w:rFonts w:asciiTheme="minorHAnsi" w:eastAsia="Times New Roman" w:hAnsiTheme="minorHAnsi" w:cstheme="minorHAnsi"/>
                <w:color w:val="0D0D0D" w:themeColor="text1" w:themeTint="F2"/>
                <w:sz w:val="20"/>
                <w:szCs w:val="20"/>
                <w:lang w:eastAsia="hr-HR"/>
              </w:rPr>
            </w:pPr>
          </w:p>
        </w:tc>
        <w:tc>
          <w:tcPr>
            <w:tcW w:w="1855" w:type="dxa"/>
            <w:tcBorders>
              <w:top w:val="nil"/>
              <w:left w:val="nil"/>
              <w:bottom w:val="single" w:sz="4" w:space="0" w:color="auto"/>
              <w:right w:val="nil"/>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POŽEGA MZ</w:t>
            </w:r>
          </w:p>
        </w:tc>
        <w:tc>
          <w:tcPr>
            <w:tcW w:w="1620" w:type="dxa"/>
            <w:tcBorders>
              <w:top w:val="nil"/>
              <w:left w:val="single" w:sz="4" w:space="0" w:color="auto"/>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tcBorders>
              <w:top w:val="nil"/>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rPr>
                <w:rFonts w:asciiTheme="minorHAnsi" w:eastAsia="Times New Roman" w:hAnsiTheme="minorHAnsi" w:cstheme="minorHAnsi"/>
                <w:color w:val="0D0D0D" w:themeColor="text1" w:themeTint="F2"/>
                <w:sz w:val="20"/>
                <w:szCs w:val="20"/>
                <w:lang w:eastAsia="hr-HR"/>
              </w:rPr>
            </w:pPr>
          </w:p>
        </w:tc>
        <w:tc>
          <w:tcPr>
            <w:tcW w:w="1855" w:type="dxa"/>
            <w:tcBorders>
              <w:top w:val="nil"/>
              <w:left w:val="nil"/>
              <w:bottom w:val="single" w:sz="4" w:space="0" w:color="auto"/>
              <w:right w:val="nil"/>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TUROPOLJE</w:t>
            </w:r>
          </w:p>
        </w:tc>
        <w:tc>
          <w:tcPr>
            <w:tcW w:w="1620" w:type="dxa"/>
            <w:tcBorders>
              <w:top w:val="nil"/>
              <w:left w:val="single" w:sz="4" w:space="0" w:color="auto"/>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00"/>
        </w:trPr>
        <w:tc>
          <w:tcPr>
            <w:tcW w:w="959" w:type="dxa"/>
            <w:vMerge/>
            <w:tcBorders>
              <w:top w:val="nil"/>
              <w:left w:val="double" w:sz="4" w:space="0" w:color="auto"/>
              <w:bottom w:val="single" w:sz="4" w:space="0" w:color="auto"/>
              <w:right w:val="single" w:sz="4" w:space="0" w:color="auto"/>
            </w:tcBorders>
            <w:shd w:val="clear" w:color="auto" w:fill="C6D9F1" w:themeFill="text2" w:themeFillTint="33"/>
            <w:vAlign w:val="center"/>
            <w:hideMark/>
          </w:tcPr>
          <w:p w:rsidR="00492E66" w:rsidRPr="009A2675" w:rsidRDefault="00492E66" w:rsidP="00EB3837">
            <w:pPr>
              <w:spacing w:after="0"/>
              <w:rPr>
                <w:rFonts w:asciiTheme="minorHAnsi" w:eastAsia="Times New Roman" w:hAnsiTheme="minorHAnsi" w:cstheme="minorHAnsi"/>
                <w:color w:val="0D0D0D" w:themeColor="text1" w:themeTint="F2"/>
                <w:sz w:val="20"/>
                <w:szCs w:val="20"/>
                <w:lang w:eastAsia="hr-HR"/>
              </w:rPr>
            </w:pPr>
          </w:p>
        </w:tc>
        <w:tc>
          <w:tcPr>
            <w:tcW w:w="1855" w:type="dxa"/>
            <w:tcBorders>
              <w:top w:val="nil"/>
              <w:left w:val="nil"/>
              <w:bottom w:val="single" w:sz="4" w:space="0" w:color="auto"/>
              <w:right w:val="nil"/>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VALTURA</w:t>
            </w:r>
          </w:p>
        </w:tc>
        <w:tc>
          <w:tcPr>
            <w:tcW w:w="1620" w:type="dxa"/>
            <w:tcBorders>
              <w:top w:val="nil"/>
              <w:left w:val="single" w:sz="4" w:space="0" w:color="auto"/>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1</w:t>
            </w:r>
          </w:p>
        </w:tc>
        <w:tc>
          <w:tcPr>
            <w:tcW w:w="2467" w:type="dxa"/>
            <w:tcBorders>
              <w:top w:val="nil"/>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r w:rsidR="00492E66" w:rsidRPr="009A2675" w:rsidTr="008A0729">
        <w:trPr>
          <w:trHeight w:val="315"/>
        </w:trPr>
        <w:tc>
          <w:tcPr>
            <w:tcW w:w="959" w:type="dxa"/>
            <w:vMerge/>
            <w:tcBorders>
              <w:top w:val="nil"/>
              <w:left w:val="double" w:sz="4" w:space="0" w:color="auto"/>
              <w:bottom w:val="nil"/>
              <w:right w:val="single" w:sz="4" w:space="0" w:color="auto"/>
            </w:tcBorders>
            <w:shd w:val="clear" w:color="auto" w:fill="C6D9F1" w:themeFill="text2" w:themeFillTint="33"/>
            <w:vAlign w:val="center"/>
            <w:hideMark/>
          </w:tcPr>
          <w:p w:rsidR="00492E66" w:rsidRPr="009A2675" w:rsidRDefault="00492E66" w:rsidP="00EB3837">
            <w:pPr>
              <w:spacing w:after="0"/>
              <w:rPr>
                <w:rFonts w:asciiTheme="minorHAnsi" w:eastAsia="Times New Roman" w:hAnsiTheme="minorHAnsi" w:cstheme="minorHAnsi"/>
                <w:color w:val="0D0D0D" w:themeColor="text1" w:themeTint="F2"/>
                <w:sz w:val="20"/>
                <w:szCs w:val="20"/>
                <w:lang w:eastAsia="hr-HR"/>
              </w:rPr>
            </w:pPr>
          </w:p>
        </w:tc>
        <w:tc>
          <w:tcPr>
            <w:tcW w:w="1855" w:type="dxa"/>
            <w:tcBorders>
              <w:top w:val="single" w:sz="4" w:space="0" w:color="auto"/>
              <w:left w:val="nil"/>
              <w:bottom w:val="single" w:sz="4" w:space="0" w:color="auto"/>
              <w:right w:val="nil"/>
            </w:tcBorders>
            <w:noWrap/>
            <w:vAlign w:val="bottom"/>
            <w:hideMark/>
          </w:tcPr>
          <w:p w:rsidR="00492E66" w:rsidRPr="009A2675" w:rsidRDefault="00492E66" w:rsidP="00EB3837">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ZAT. BOLNICA</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c>
          <w:tcPr>
            <w:tcW w:w="2467" w:type="dxa"/>
            <w:tcBorders>
              <w:top w:val="single" w:sz="4" w:space="0" w:color="auto"/>
              <w:left w:val="nil"/>
              <w:bottom w:val="single" w:sz="4" w:space="0" w:color="auto"/>
              <w:right w:val="double" w:sz="4" w:space="0" w:color="auto"/>
            </w:tcBorders>
            <w:noWrap/>
            <w:vAlign w:val="center"/>
            <w:hideMark/>
          </w:tcPr>
          <w:p w:rsidR="00492E66" w:rsidRPr="009A2675" w:rsidRDefault="00492E66" w:rsidP="008A0729">
            <w:pPr>
              <w:spacing w:after="0"/>
              <w:jc w:val="center"/>
              <w:rPr>
                <w:rFonts w:asciiTheme="minorHAnsi" w:eastAsia="Times New Roman"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1</w:t>
            </w:r>
          </w:p>
        </w:tc>
      </w:tr>
      <w:tr w:rsidR="00492E66" w:rsidRPr="009A2675" w:rsidTr="008A0729">
        <w:trPr>
          <w:trHeight w:val="315"/>
        </w:trPr>
        <w:tc>
          <w:tcPr>
            <w:tcW w:w="959" w:type="dxa"/>
            <w:tcBorders>
              <w:top w:val="nil"/>
              <w:left w:val="double" w:sz="4" w:space="0" w:color="auto"/>
              <w:bottom w:val="double" w:sz="4" w:space="0" w:color="auto"/>
              <w:right w:val="single" w:sz="4" w:space="0" w:color="auto"/>
            </w:tcBorders>
            <w:shd w:val="clear" w:color="auto" w:fill="C6D9F1" w:themeFill="text2" w:themeFillTint="33"/>
            <w:vAlign w:val="center"/>
          </w:tcPr>
          <w:p w:rsidR="00492E66" w:rsidRPr="009A2675" w:rsidRDefault="00492E66" w:rsidP="00EB3837">
            <w:pPr>
              <w:spacing w:after="0"/>
              <w:rPr>
                <w:rFonts w:asciiTheme="minorHAnsi" w:eastAsia="Times New Roman" w:hAnsiTheme="minorHAnsi" w:cstheme="minorHAnsi"/>
                <w:color w:val="0D0D0D" w:themeColor="text1" w:themeTint="F2"/>
                <w:sz w:val="20"/>
                <w:szCs w:val="20"/>
                <w:lang w:eastAsia="hr-HR"/>
              </w:rPr>
            </w:pPr>
          </w:p>
        </w:tc>
        <w:tc>
          <w:tcPr>
            <w:tcW w:w="1855" w:type="dxa"/>
            <w:tcBorders>
              <w:top w:val="single" w:sz="4" w:space="0" w:color="auto"/>
              <w:left w:val="nil"/>
              <w:bottom w:val="double" w:sz="4" w:space="0" w:color="auto"/>
              <w:right w:val="nil"/>
            </w:tcBorders>
            <w:noWrap/>
            <w:vAlign w:val="bottom"/>
          </w:tcPr>
          <w:p w:rsidR="00492E66" w:rsidRPr="009A2675" w:rsidRDefault="00492E66" w:rsidP="00EB3837">
            <w:pPr>
              <w:spacing w:after="0"/>
              <w:jc w:val="center"/>
              <w:rPr>
                <w:rFonts w:asciiTheme="minorHAnsi"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CENTAR ZA DIJAGNOSTIKU U ZAGREBU</w:t>
            </w:r>
          </w:p>
        </w:tc>
        <w:tc>
          <w:tcPr>
            <w:tcW w:w="1620" w:type="dxa"/>
            <w:tcBorders>
              <w:top w:val="single" w:sz="4" w:space="0" w:color="auto"/>
              <w:left w:val="single" w:sz="4" w:space="0" w:color="auto"/>
              <w:bottom w:val="double" w:sz="4" w:space="0" w:color="auto"/>
              <w:right w:val="single" w:sz="4" w:space="0" w:color="auto"/>
            </w:tcBorders>
            <w:noWrap/>
            <w:vAlign w:val="center"/>
          </w:tcPr>
          <w:p w:rsidR="00492E66" w:rsidRPr="009A2675" w:rsidRDefault="00492E66" w:rsidP="008A0729">
            <w:pPr>
              <w:spacing w:after="0"/>
              <w:jc w:val="center"/>
              <w:rPr>
                <w:rFonts w:asciiTheme="minorHAnsi"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c>
          <w:tcPr>
            <w:tcW w:w="2467" w:type="dxa"/>
            <w:tcBorders>
              <w:top w:val="single" w:sz="4" w:space="0" w:color="auto"/>
              <w:left w:val="nil"/>
              <w:bottom w:val="double" w:sz="4" w:space="0" w:color="auto"/>
              <w:right w:val="double" w:sz="4" w:space="0" w:color="auto"/>
            </w:tcBorders>
            <w:noWrap/>
            <w:vAlign w:val="center"/>
          </w:tcPr>
          <w:p w:rsidR="00492E66" w:rsidRPr="009A2675" w:rsidRDefault="00492E66" w:rsidP="008A0729">
            <w:pPr>
              <w:spacing w:after="0"/>
              <w:jc w:val="center"/>
              <w:rPr>
                <w:rFonts w:asciiTheme="minorHAnsi" w:hAnsiTheme="minorHAnsi" w:cstheme="minorHAnsi"/>
                <w:color w:val="0D0D0D" w:themeColor="text1" w:themeTint="F2"/>
                <w:sz w:val="22"/>
                <w:lang w:eastAsia="hr-HR"/>
              </w:rPr>
            </w:pPr>
            <w:r w:rsidRPr="009A2675">
              <w:rPr>
                <w:rFonts w:asciiTheme="minorHAnsi" w:hAnsiTheme="minorHAnsi" w:cstheme="minorHAnsi"/>
                <w:color w:val="0D0D0D" w:themeColor="text1" w:themeTint="F2"/>
                <w:sz w:val="22"/>
                <w:lang w:eastAsia="hr-HR"/>
              </w:rPr>
              <w:t>0</w:t>
            </w:r>
          </w:p>
        </w:tc>
      </w:tr>
    </w:tbl>
    <w:p w:rsidR="00F911A1" w:rsidRPr="007F57A1" w:rsidRDefault="00F911A1" w:rsidP="008916A0">
      <w:pPr>
        <w:rPr>
          <w:b/>
          <w:highlight w:val="yellow"/>
        </w:rPr>
      </w:pPr>
    </w:p>
    <w:p w:rsidR="00F911A1" w:rsidRPr="007F57A1" w:rsidRDefault="00F911A1" w:rsidP="00F911A1">
      <w:pPr>
        <w:rPr>
          <w:highlight w:val="yellow"/>
        </w:rPr>
      </w:pPr>
    </w:p>
    <w:p w:rsidR="00F911A1" w:rsidRPr="007F57A1" w:rsidRDefault="00F911A1" w:rsidP="00F911A1">
      <w:pPr>
        <w:rPr>
          <w:highlight w:val="yellow"/>
        </w:rPr>
      </w:pPr>
    </w:p>
    <w:p w:rsidR="00F911A1" w:rsidRPr="007F57A1" w:rsidRDefault="00F911A1" w:rsidP="00F911A1">
      <w:pPr>
        <w:rPr>
          <w:highlight w:val="yellow"/>
        </w:rPr>
      </w:pPr>
    </w:p>
    <w:p w:rsidR="00F911A1" w:rsidRPr="007F57A1" w:rsidRDefault="00F911A1" w:rsidP="00F911A1">
      <w:pPr>
        <w:rPr>
          <w:highlight w:val="yellow"/>
        </w:rPr>
      </w:pPr>
    </w:p>
    <w:p w:rsidR="00F911A1" w:rsidRPr="007F57A1" w:rsidRDefault="00F911A1" w:rsidP="00F911A1">
      <w:pPr>
        <w:rPr>
          <w:highlight w:val="yellow"/>
        </w:rPr>
      </w:pPr>
    </w:p>
    <w:p w:rsidR="00F911A1" w:rsidRPr="007F57A1" w:rsidRDefault="00F911A1" w:rsidP="00F911A1">
      <w:pPr>
        <w:rPr>
          <w:highlight w:val="yellow"/>
        </w:rPr>
      </w:pPr>
    </w:p>
    <w:p w:rsidR="00F911A1" w:rsidRPr="007F57A1" w:rsidRDefault="00F911A1" w:rsidP="00F911A1">
      <w:pPr>
        <w:rPr>
          <w:highlight w:val="yellow"/>
        </w:rPr>
      </w:pPr>
    </w:p>
    <w:p w:rsidR="00F911A1" w:rsidRPr="007F57A1" w:rsidRDefault="00F911A1" w:rsidP="00F911A1">
      <w:pPr>
        <w:rPr>
          <w:highlight w:val="yellow"/>
        </w:rPr>
      </w:pPr>
    </w:p>
    <w:p w:rsidR="00F911A1" w:rsidRPr="007F57A1" w:rsidRDefault="00F911A1" w:rsidP="00F911A1">
      <w:pPr>
        <w:rPr>
          <w:highlight w:val="yellow"/>
        </w:rPr>
      </w:pPr>
    </w:p>
    <w:p w:rsidR="00F911A1" w:rsidRPr="007F57A1" w:rsidRDefault="00F911A1" w:rsidP="00F911A1">
      <w:pPr>
        <w:rPr>
          <w:highlight w:val="yellow"/>
        </w:rPr>
      </w:pPr>
    </w:p>
    <w:p w:rsidR="00F911A1" w:rsidRPr="007F57A1" w:rsidRDefault="00F911A1" w:rsidP="00F911A1">
      <w:pPr>
        <w:rPr>
          <w:highlight w:val="yellow"/>
        </w:rPr>
      </w:pPr>
    </w:p>
    <w:p w:rsidR="00F911A1" w:rsidRPr="007F57A1" w:rsidRDefault="00F911A1" w:rsidP="00F911A1">
      <w:pPr>
        <w:rPr>
          <w:highlight w:val="yellow"/>
        </w:rPr>
      </w:pPr>
    </w:p>
    <w:p w:rsidR="00206335" w:rsidRPr="007F57A1" w:rsidRDefault="00206335">
      <w:pPr>
        <w:spacing w:after="0"/>
        <w:jc w:val="left"/>
        <w:rPr>
          <w:highlight w:val="yellow"/>
        </w:rPr>
      </w:pPr>
    </w:p>
    <w:p w:rsidR="00206335" w:rsidRPr="007F57A1" w:rsidRDefault="00206335">
      <w:pPr>
        <w:spacing w:after="0"/>
        <w:jc w:val="left"/>
        <w:rPr>
          <w:highlight w:val="yellow"/>
        </w:rPr>
      </w:pPr>
    </w:p>
    <w:p w:rsidR="00BD65EE" w:rsidRPr="007F57A1" w:rsidRDefault="00BD65EE" w:rsidP="00F911A1">
      <w:pPr>
        <w:rPr>
          <w:highlight w:val="yellow"/>
        </w:rPr>
      </w:pPr>
    </w:p>
    <w:p w:rsidR="00BD65EE" w:rsidRPr="007F57A1" w:rsidRDefault="00BD65EE" w:rsidP="00F911A1">
      <w:pPr>
        <w:rPr>
          <w:highlight w:val="yellow"/>
        </w:rPr>
      </w:pPr>
    </w:p>
    <w:p w:rsidR="00BD65EE" w:rsidRPr="007F57A1" w:rsidRDefault="00BD65EE" w:rsidP="00F911A1">
      <w:pPr>
        <w:rPr>
          <w:highlight w:val="yellow"/>
        </w:rPr>
      </w:pPr>
    </w:p>
    <w:p w:rsidR="00BD65EE" w:rsidRPr="007F57A1" w:rsidRDefault="00BD65EE" w:rsidP="00F911A1">
      <w:pPr>
        <w:rPr>
          <w:highlight w:val="yellow"/>
        </w:rPr>
      </w:pPr>
    </w:p>
    <w:p w:rsidR="00BD65EE" w:rsidRPr="007F57A1" w:rsidRDefault="00BD65EE" w:rsidP="00F911A1">
      <w:pPr>
        <w:rPr>
          <w:highlight w:val="yellow"/>
        </w:rPr>
      </w:pPr>
    </w:p>
    <w:p w:rsidR="00BD65EE" w:rsidRPr="007F57A1" w:rsidRDefault="00BD65EE" w:rsidP="00F911A1">
      <w:pPr>
        <w:rPr>
          <w:highlight w:val="yellow"/>
        </w:rPr>
      </w:pPr>
    </w:p>
    <w:p w:rsidR="00BD65EE" w:rsidRPr="007F57A1" w:rsidRDefault="00BD65EE" w:rsidP="00F911A1">
      <w:pPr>
        <w:rPr>
          <w:highlight w:val="yellow"/>
        </w:rPr>
      </w:pPr>
    </w:p>
    <w:p w:rsidR="00BD65EE" w:rsidRPr="007F57A1" w:rsidRDefault="00BD65EE" w:rsidP="00F911A1">
      <w:pPr>
        <w:rPr>
          <w:highlight w:val="yellow"/>
        </w:rPr>
      </w:pPr>
    </w:p>
    <w:p w:rsidR="00BD65EE" w:rsidRPr="007F57A1" w:rsidRDefault="00BD65EE" w:rsidP="00F911A1">
      <w:pPr>
        <w:rPr>
          <w:highlight w:val="yellow"/>
        </w:rPr>
      </w:pPr>
    </w:p>
    <w:p w:rsidR="0011596A" w:rsidRPr="007F57A1" w:rsidRDefault="0011596A" w:rsidP="00F911A1">
      <w:pPr>
        <w:rPr>
          <w:highlight w:val="yellow"/>
        </w:rPr>
      </w:pPr>
    </w:p>
    <w:p w:rsidR="008916A0" w:rsidRPr="007D78CE" w:rsidRDefault="009D585F" w:rsidP="0056153D">
      <w:pPr>
        <w:pStyle w:val="Naslov2"/>
        <w:numPr>
          <w:ilvl w:val="1"/>
          <w:numId w:val="19"/>
        </w:numPr>
      </w:pPr>
      <w:bookmarkStart w:id="470" w:name="_Toc418845805"/>
      <w:r w:rsidRPr="007D78CE">
        <w:lastRenderedPageBreak/>
        <w:t xml:space="preserve"> </w:t>
      </w:r>
      <w:bookmarkStart w:id="471" w:name="_Toc527117274"/>
      <w:r w:rsidR="00920ACF">
        <w:t>Osvrt U</w:t>
      </w:r>
      <w:r w:rsidR="006A1446" w:rsidRPr="007D78CE">
        <w:t xml:space="preserve">prave za </w:t>
      </w:r>
      <w:r w:rsidR="004F2E15" w:rsidRPr="007D78CE">
        <w:t>zatvorski sustav na suradnju s U</w:t>
      </w:r>
      <w:r w:rsidR="006A1446" w:rsidRPr="007D78CE">
        <w:t>redom pučke pravobraniteljice</w:t>
      </w:r>
      <w:bookmarkEnd w:id="470"/>
      <w:bookmarkEnd w:id="471"/>
      <w:r w:rsidR="006A1446" w:rsidRPr="007D78CE">
        <w:t xml:space="preserve"> </w:t>
      </w:r>
    </w:p>
    <w:p w:rsidR="006614FF" w:rsidRPr="007F57A1" w:rsidRDefault="007D78CE" w:rsidP="006614FF">
      <w:pPr>
        <w:rPr>
          <w:highlight w:val="yellow"/>
        </w:rPr>
      </w:pPr>
      <w:r w:rsidRPr="007D78CE">
        <w:t xml:space="preserve">Tijekom 2017. godine Uprava za </w:t>
      </w:r>
      <w:r w:rsidR="00787DF0">
        <w:t xml:space="preserve">zatvorski sustav </w:t>
      </w:r>
      <w:r w:rsidRPr="007D78CE">
        <w:t>surađivala je s Uredom pučke pravobraniteljice i poduzimala mjere i aktivnosti iz svoje nadležnosti kako bi ispunila preporuke i upozorenja vezana za prava zatvorenika i sprečavanje mučenja i drugih neljudskih i ponižavajućih postupaka.</w:t>
      </w:r>
      <w:r w:rsidR="006614FF" w:rsidRPr="007F57A1">
        <w:rPr>
          <w:highlight w:val="yellow"/>
        </w:rPr>
        <w:t xml:space="preserve"> </w:t>
      </w:r>
    </w:p>
    <w:p w:rsidR="006614FF" w:rsidRPr="007F57A1" w:rsidRDefault="007D78CE" w:rsidP="006614FF">
      <w:pPr>
        <w:rPr>
          <w:highlight w:val="yellow"/>
        </w:rPr>
      </w:pPr>
      <w:r w:rsidRPr="007D78CE">
        <w:t>U okviru obavljanja poslova Nacionalnog preventivnog mehanizma predstavnici Ureda pučke pravobraniteljice su tijekom 2017. godine izvršili nenajavljene obilaske devet kaznenih tijela te su posjetili: Zatvore u Bjelovaru, Dubrovniku, Gospiću, Karlovcu, Osijeku, Zadru i Zagrebu te kaznionice u Glini i Lepoglavi.</w:t>
      </w:r>
    </w:p>
    <w:p w:rsidR="006614FF" w:rsidRPr="007F57A1" w:rsidRDefault="007D78CE" w:rsidP="006614FF">
      <w:pPr>
        <w:rPr>
          <w:highlight w:val="yellow"/>
        </w:rPr>
      </w:pPr>
      <w:r w:rsidRPr="007D78CE">
        <w:t>Vezano uz preporuku pučke pravobraniteljice da uvjete smještaja u svim kaznenim tijelima prilagodi zakonskim i međunarodnim standardima izdan je nalog svim kaznenim tijelima da je na vratima ambulanti potrebno izvršiti odgovarajuće tehničke preinake ugradnjom otvora kako bi se osiguralo pravo zatvorenika kao pacijenta na privatnost, ali bi se sukladno sigurnosnim standardima ugradnjom otvora zadržala mogućnost vizualnog nadzora službenika, sukladno individualnoj sigurnosnoj procjeni. Istim je nalogom u cilju osiguravanja odgovarajućih uvjeta za boravak zatvorenika na otvorenom prostoru kaznenih tijela za vrijeme nepovoljnih vremenskih uvjeta (odgovarajuća zaštita od oborina), predviđeno da se u okvirima dopustivog uz uvažavanje najviših standarda sigurnosti izvrše odgovarajuće preinake kojima će se osigurati spomenuti cilj. Nastavno na navedenu preporuk</w:t>
      </w:r>
      <w:r w:rsidR="00787DF0">
        <w:t xml:space="preserve">u dopisom Središnjeg ureda </w:t>
      </w:r>
      <w:r w:rsidR="0015703F">
        <w:t>Uprave za zatvorski sustav</w:t>
      </w:r>
      <w:r w:rsidRPr="007D78CE">
        <w:t xml:space="preserve"> iz ožujka 2017.</w:t>
      </w:r>
      <w:r w:rsidR="0015703F">
        <w:t xml:space="preserve"> godine</w:t>
      </w:r>
      <w:r w:rsidRPr="007D78CE">
        <w:t>, kaznenima tijelima dana je uputa o postupanju sukladno standardima utvrđenim presudom Europskog suda za ljudska prava u predmetu Muršić protiv Hrvatske, te je sugerirano provođenje permanentnih aktivnosti na otklanjanju svih nedostataka u vezi sa zakonitim smještajem zatvorenika. Rješenjem ministra pravosuđa iz ožujka 2017. g. osnovana je inkluzivna Radna skupina za izradu Akcijskog plana razvoja zatvorskog sustava R</w:t>
      </w:r>
      <w:r w:rsidR="00CF699C">
        <w:t xml:space="preserve">epublike </w:t>
      </w:r>
      <w:r w:rsidRPr="007D78CE">
        <w:t>H</w:t>
      </w:r>
      <w:r w:rsidR="00CF699C">
        <w:t>rvatske</w:t>
      </w:r>
      <w:r w:rsidRPr="007D78CE">
        <w:t xml:space="preserve"> radi usklađivanja s međunarodnim standardima izvršenja kazne zatvora definiranih međunarodnim propisima i praksom Europskog suda za ljudska prava, te unaprjeđenje rada i razvoja zatvorskog sustava.</w:t>
      </w:r>
    </w:p>
    <w:p w:rsidR="006614FF" w:rsidRPr="007F57A1" w:rsidRDefault="007D78CE" w:rsidP="006614FF">
      <w:pPr>
        <w:rPr>
          <w:highlight w:val="yellow"/>
        </w:rPr>
      </w:pPr>
      <w:r w:rsidRPr="007D78CE">
        <w:t>U odnosu na preporuku o nužnosti detaljnog ispitivanja svih navoda koji upućuju na moguće mučenje i neljudsko ili ponižavajuće postupanje, uključujući i one o verbalnom zlostavljanju i uporabi preko</w:t>
      </w:r>
      <w:r w:rsidR="00787DF0">
        <w:t xml:space="preserve">mjerne sile Središnji ured </w:t>
      </w:r>
      <w:r w:rsidR="0015703F">
        <w:t>Uprave za zatvorski sustav</w:t>
      </w:r>
      <w:r w:rsidRPr="007D78CE">
        <w:t xml:space="preserve"> s dužnom pažnjom pristupa svakoj upućenoj pritužbi zatvorenika, a posebno ukoliko ona sadržajem upućuje na moguće mučenje i neljudsko ili ponižavajuće postupanje, verbalno zlostavljanje i uporabu prekomjerne sile. U odnosu na pravnu zaštitu, vezano za podnošenje pritužb</w:t>
      </w:r>
      <w:r w:rsidR="0015703F">
        <w:t>i zatvorenika Središnji ured Uprave za zatvorski sustav</w:t>
      </w:r>
      <w:r w:rsidRPr="007D78CE">
        <w:t xml:space="preserve"> je u siječnju 2017.g. dostavio uputu svim kaznenim tijelima o načinu postupanja, evidentiranja i praćenja zaprimljenih pritužbi zatvorenika, te su osigurani i sandučići za diskretnu dostavu pritužbi. Zakon o izvršavanju kazne zatvora određuje i način iznošenja pritužbe na postupak ili odluku zaposlenika kaznenog tijela te postavlja rokove u kojima će se zatvoreniku odgovoriti. Uz unutarnje nadzorne i sudske kontrolne mehanizme zatvorskog sustava postoji niz institucija koje u fokusu interesa imaju ostvarivanje temeljnih ljudskih prava i zabranu svakog oblika nehumanog i ponižavajućeg postupanja. U slučaju zaprimanja pritužbe zatvorenika, </w:t>
      </w:r>
      <w:r w:rsidR="0015703F">
        <w:t>provjeravaju</w:t>
      </w:r>
      <w:r w:rsidRPr="007D78CE">
        <w:t xml:space="preserve"> se sva postupanja službenika prema zatvoreniku, </w:t>
      </w:r>
      <w:r w:rsidR="0015703F">
        <w:t>razmatraju</w:t>
      </w:r>
      <w:r w:rsidRPr="007D78CE">
        <w:t xml:space="preserve"> se sve poduzete radnje i zakonitost svakog dijela radnog procesa (način obavljanja poslova, uzrok i nastale posljedice), a stanje u odnosu na navode iz pritužbe, </w:t>
      </w:r>
      <w:r w:rsidR="0015703F">
        <w:t>nastavlja</w:t>
      </w:r>
      <w:r w:rsidRPr="007D78CE">
        <w:t xml:space="preserve"> se pratiti kroz ostale komunikacijske i nadzorne kanale. Na opisani način utvrđuje se činjenično stanje uz istodobno osiguravanje zaštite zatvorenika. </w:t>
      </w:r>
      <w:r w:rsidR="0015703F">
        <w:t>Poduzimaju</w:t>
      </w:r>
      <w:r w:rsidRPr="007D78CE">
        <w:t xml:space="preserve"> se svi potrebni koraci, a što uz dostavljanje detaljnog izvješća iz kaznenih tijela o </w:t>
      </w:r>
      <w:r w:rsidRPr="007D78CE">
        <w:lastRenderedPageBreak/>
        <w:t>postupanju prema zatvoreniku, uključuje i donošenje odluke o sljedećim nadzornim radnjama koje je potrebno poduzeti, a u pravilu, obavlja se i neposredan razgovor sa zatvorenikom. S obzirom na iznimnu važnost ovog pitanja i želju osiguravanja što kvalitetnijih uvjeta za izdržavanje kazne z</w:t>
      </w:r>
      <w:r w:rsidR="00787DF0">
        <w:t>atvora, u Središnjem uredu U</w:t>
      </w:r>
      <w:r w:rsidR="0015703F">
        <w:t>prave za zatvorski sustav</w:t>
      </w:r>
      <w:r w:rsidRPr="007D78CE">
        <w:t xml:space="preserve"> intenzivirani su napori u smjeru otklanjanja mogućnosti pojavnosti ponižavajućih i diskriminirajućih oblika ponašanja pažljivim praćenjem jutarnjih izvješća, pristiglih pritužbi zatvorenika i sl. kako bi se o svakom događaju mogla provesti detaljna istraga, utvrditi odgovornost osoba i poduzimati zakonom utvrđene radnje.</w:t>
      </w:r>
    </w:p>
    <w:p w:rsidR="006614FF" w:rsidRPr="007F57A1" w:rsidRDefault="007D78CE" w:rsidP="006614FF">
      <w:pPr>
        <w:rPr>
          <w:highlight w:val="yellow"/>
        </w:rPr>
      </w:pPr>
      <w:r w:rsidRPr="007D78CE">
        <w:t>U dijelu preporuka Ministarstvu</w:t>
      </w:r>
      <w:r w:rsidR="0015703F">
        <w:t xml:space="preserve"> pravosuđa</w:t>
      </w:r>
      <w:r w:rsidRPr="007D78CE">
        <w:t xml:space="preserve"> da izradi prijedlog novog Zakona o izvršavanju kazne zatvora te potrebnih izmjena i dopuna Zakona o kaznenom postupku koje se odnose na izvršenje istražnog zatvora, rješenjem ministra pravosuđa od 24. ožujka 2017. godine osnovana je Radna skupina za analizu važećeg Zakona o izvršenju kazne zatvora te donošenja smjernica u svrhu pripreme za izradu nacrta prijedloga novog Zakona. Član navedene radne skupine je i predstavnica Ureda pučke pravobraniteljice koja </w:t>
      </w:r>
      <w:r w:rsidR="0015703F">
        <w:t>ima</w:t>
      </w:r>
      <w:r w:rsidRPr="007D78CE">
        <w:t xml:space="preserve"> mogućnost aktivno sudjelovati u radu radne skupine te iznositi prijedloge i sugestije i sve vrijeme biti informirana o svim poduzetim radnjama. Također, u slučaju pokretanja procedure donošenja Zakona o izmjenama i dopunama Zakona o kaznenom postupku koje se odnose na izvršenje istražnog zatvora Uprava za zatvorski sustav pravovremeno </w:t>
      </w:r>
      <w:r w:rsidR="0015703F">
        <w:t>dostavlja mišljenja</w:t>
      </w:r>
      <w:r w:rsidRPr="007D78CE">
        <w:t xml:space="preserve"> i prijedloge iz svoje nadležnosti.</w:t>
      </w:r>
    </w:p>
    <w:p w:rsidR="006614FF" w:rsidRPr="007F57A1" w:rsidRDefault="007D78CE" w:rsidP="006614FF">
      <w:pPr>
        <w:rPr>
          <w:highlight w:val="yellow"/>
        </w:rPr>
      </w:pPr>
      <w:r w:rsidRPr="007D78CE">
        <w:t xml:space="preserve">Vezano uz preporuku da se u kaznenim tijelima upotpune sistematizirana radna mjesta Planom prijma u državnu službu za 2017. </w:t>
      </w:r>
      <w:r w:rsidR="00787DF0">
        <w:t>godinu u kaznenim tijelima U</w:t>
      </w:r>
      <w:r w:rsidR="0015703F">
        <w:t>prave za zatvorski sustav</w:t>
      </w:r>
      <w:r w:rsidRPr="007D78CE">
        <w:t xml:space="preserve"> planirao se prijam ukupno 71 službenika, od čega 41 službenika na radna mjesta pravosudne policije u svojstvu mlađeg pravosudnog policajca-vježbenika, a 30 službenika na radna mjesta u zatvorskom sustavu izvan pravosudne policije. Planom prijma za 2017. godinu bio je predviđen prijam ukupno 13 izvršitelja u odjelima zdravstvene zaštite (Kaznionica u Glini, Zatvorska bolnica u Zagrebu, Kaznionica i zatvor u Požegi, Kaznionica u Turopolju, Zatvor u Sisku, Zatvor u Zagrebu) a izvršen je prijam ukupno 4 izvršitelja (Zatvorska bolnica u Zagrebu: 1 medicinska sestra tehničar, Kaznionica i zatvor u Požegi: 1 medicinska sestra/tehničar, Zatvor u Sisku: 1 medicinska sestra/tehničar, Zatvor u Osijeku: 1 doktor medicine). Također, temeljem klauzule „2 za 1“ izvršen je prijam ukupno 35 izvršitelja od čega 3 izvršitelja na radna mjesta zdravstvene zaštite, i to u Kaznionici i zatvoru u Požegi, Zatvoru u Osijeku i Zatvoru u Splitu. Sukladno Planu prijma za 2016. tijekom 2017. godine završeni su postupci za prijam u državnu službu na neodređeno vrijeme te je izvršen prijam ukupno 7 službenika, od čega su 3 izvršitelja na radnim mjestima zdravstvene zaštite i to u: Zatvorskoj bolnici u Zagrebu za radna mjesta doktor medicine-specijalist psihijatar (1 izvršitelj) i doktor medicine (2 izvršitelja).</w:t>
      </w:r>
    </w:p>
    <w:p w:rsidR="006614FF" w:rsidRPr="007F57A1" w:rsidRDefault="007D78CE" w:rsidP="006614FF">
      <w:pPr>
        <w:rPr>
          <w:highlight w:val="yellow"/>
        </w:rPr>
      </w:pPr>
      <w:r w:rsidRPr="007D78CE">
        <w:t>Što se tiče preporuke Ministarstvu zdravstva i Ministarstvu pravosuđa da se svim zatvorenicima koji ispunjavaju uvjete osigura dopunsko zdravstveno osiguranje na teret državnog proračuna</w:t>
      </w:r>
      <w:r w:rsidR="0015703F">
        <w:t>, navodimo da je državljanima Republike Hrvatske</w:t>
      </w:r>
      <w:r w:rsidRPr="007D78CE">
        <w:t xml:space="preserve"> koji posjeduju OIB reguliran status osiguranika iz obveznog osiguranja HZZO-a. Dopunsko osiguranje na teret HZZO-a osigurava se zatvorenicima koji ispunjavaju za to propisane uvjete. Zatvorenicima kojima nije moguće regulirati obvezno zdravstveno osiguranje sukladno članku 7. Zakona o obveznom zdravstvenom osiguranju ili imaju regulirano obvezno zdravstveno osiguranje, ali nemaju vlastitih sredstava za plaćanje dopunskog zdravstvenog osiguranja, a nadležni liječnik im je propisao preglede i lijekove koji izlaze iz okvira obveznog zdravstvenog osiguranja, osigurava se doplat</w:t>
      </w:r>
      <w:r w:rsidR="00920ACF">
        <w:t>a lijeka ili pregleda na teret d</w:t>
      </w:r>
      <w:r w:rsidRPr="007D78CE">
        <w:t>ržavnog proračuna. Slijedom navedenog, iz citirane odredbe Zakona vidljivo je koje osobe sukladno važećem Zakonu imaju pravo na plaćanje premije dopunskog zdravstveno osiguranja na teret državnog proračuna.</w:t>
      </w:r>
    </w:p>
    <w:p w:rsidR="006614FF" w:rsidRPr="007F57A1" w:rsidRDefault="007D78CE" w:rsidP="006614FF">
      <w:pPr>
        <w:rPr>
          <w:highlight w:val="yellow"/>
        </w:rPr>
      </w:pPr>
      <w:r w:rsidRPr="007D78CE">
        <w:lastRenderedPageBreak/>
        <w:t>Vezano uz preporuku da se prostor i opremu ambulanti u kaznenim tijelima uskladi s Pravilnikom o minimalnim uvjetima u pogledu prostora, radnika i medicinsko-tehničke opreme zdravstvene ustanove koja pruža zdravstvenu zaštitu osobama lišenim slobode ističemo da su u razdoblju od donošenja Pravilnika permanentno poduzimane aktivnosti radi usklađivanja uvjeta u ambulantama zatvora i kaznionica s minimalnim uvjetima propisanim važećim propisima iz područja javnog zdravstva. Prema izvješćima zaprimljenim iz kaznenih tijela, minimalne uvjete ispunjavaju ambulante Kaznionice u Glini (novi objekt), Kaznionice u Lepoglavi, Kaznionice i zatvora u Požegi/Odgojnog zavoda u Požegi, Kaznionice u Turopolju/Odgojnog zavoda u Turopolju, Kaznionice i zatvora u Šibeniku, Zatvora u Dubrovniku, Zatvora u Gospiću, Zatvora u Puli/Kaznionice u Valturi, Zatvora u Varaždinu i Zatvora u Zadru. Napominjemo da je u Kaznionici u Turopolju nabavljen dio nove opreme, u Kaznionici u Lepoglavi također je zatražena dodatna oprema, a u Kaznionici i zatvoru u Šibeniku se razmatra mogućnost preseljenja ambulante u prizemlje, što bi uz prostorne uvjete omogućilo i lakšu pristupačnost zatvorenicima s invaliditetom. U Zatvoru u Puli-Pola je proširen prostor ambulante tako da je dobiven prostor za medicinske tehničare i slaganje terapije, koji je odvojen od liječničke prostorije te se planira se nabavka i popunjavanje neophodnim sitnim inventarom i obnavljanjem osnovnih instrumenata potrebnih za rad liječnika. Ambulanta Kaznionice u Lipovici-Popovači ispunjava propisane minimalne uvjete, a određeni nedostatak opreme za ambulantu je u fazi nabave. Tijekom 2017. godine kaznena tijela opremljena su s 22 tlakomjera, 2 seta za terapiju kisikom te sterilizatorom i kombiniranim uređajem za ultrazvuk i elektroterapiju, a za 7 kaznenih tijela nabavljeni su EKG uređaji. Većinu propisanih uvjeta ispunjavaju ambulante Zatvora u Zagrebu i Zatvora u Bjelovaru, te je za potpuno usklađivanje potrebno nabaviti još dio opreme. Minimalne uvjete samo djelomično ispunjavaju ambulante Kaznionice u Glini (stari objekt) Zatvora u Splitu, Zatvora u Osijeku, Zatvora u Sisku i Zatvora u Karlovcu, gdje se također planiraju i poduzimaju aktivnosti za usklađivanje uvjeta s propisima iz javnog zdravstva. Zatvor u Splitu dostavio je Središnjem uredu popis potreba za nabavkom neophodne medicinske i laboratorijske opreme, kao i Zatvor u Sisku. U Kaznionici u Glini u tijeku je adaptacija prostora ambulante, u Zatvoru u Karlovcu neispunjavanje uvjeta povezano je s prostornim ograničenjem vezanim uz lokaciju zatvora i nemogućnost proširenja prostora, dok opremljenošću ispunjava minimalne uvjete. Posebice ističemo da je u okviru Operativnog programa ”Učinkoviti ljudski potencijali” za razdoblje 2014-2020, za koji su za potrebe Ministarstva pravosuđa osigurana sredstva iz Europskog socijalnog fonda u tijeku priprema projekta Uprave za zatvorski sustav: „Unaprjeđenje kvalitete pravosuđa kroz jačanje kapaciteta pravosudnih djelatnika“ pri čemu se jedan od elemenata projekta i specifičnih ciljeva odnosi upravo na nabavku opreme za Zatvorsku bolnicu u Zagrebu i ambulante kaznenih tijela kako bi se sukladno minimalnim uvjetima potrebnim za pružanje zdravstvene zaštite zatvorenicima povećala kvaliteta pružene zdravstvene zaštite zatvorenicima. Sredstva koja će biti namijenjena ciljanom poboljšanju zdravstvene skrbi zatvorenika iznosit će oko 827.000,00 kuna. Oprema</w:t>
      </w:r>
      <w:r w:rsidR="00657B68">
        <w:t>nje Zatvorske bolnice u Zagrebu</w:t>
      </w:r>
      <w:r w:rsidRPr="007D78CE">
        <w:t xml:space="preserve"> i ambulanti kaznenih tijela kroz Projekt nije moguće izvršiti u roku propisanom „Pravilnikom o minimalnim uvjetima u pogledu prostora, radnika i medicinsko-tehničke opreme zdravstvene ustanove koja pruža zdravstvenu zaštitu osobama lišenim slobode“. Od kaznenih tijela zatraženi su ažurirani podaci o stanju prostora i opreme te će se sukladno tome zatr</w:t>
      </w:r>
      <w:r w:rsidR="00920ACF">
        <w:t>ažiti osiguravanje sredstava u d</w:t>
      </w:r>
      <w:r w:rsidRPr="007D78CE">
        <w:t>ržavnom proračunu.</w:t>
      </w:r>
    </w:p>
    <w:p w:rsidR="006614FF" w:rsidRDefault="007D78CE" w:rsidP="006614FF">
      <w:r w:rsidRPr="007D78CE">
        <w:t xml:space="preserve">Vezano uz preporuku Ministarstvu zdravstva i Ministarstvu pravosuđa da pripreme izmjene zakona kojima će se omogućiti prijelaz zdravstvene zaštite zatvorenika u javnu zdravstvenu mrežu navodimo da izmjene Zakona o zdravstvenoj zaštiti ne idu u smjeru kojim će se omogućiti prijelaz zdravstvene zaštite zatvorenika u javnu zdravstvenu mrežu. Naime, prema nacrtu Zakona zdravstvena zaštita zatvorenika ostaje u nadležnosti Ministarstva pravosuđa ali </w:t>
      </w:r>
      <w:r w:rsidRPr="007D78CE">
        <w:lastRenderedPageBreak/>
        <w:t>ono što će se postići izmjenama zakona je ulazak liječnika iz zatvorskog sustava u sustav HZZO-a kojim se dobiva mogućnost izdavanja „crvenih“ recepata i uputnica. Jedno od pitanja koje je još uvijek otvoreno je iznalaženje odgovarajućeg rješenja kako bi se liječnicima iz kaznionica i zatvora koji su u sustavu HZZO-a omogućilo da se zatvorenici koji nemaju izbranog liječnika prijave kod liječnika u kaznenom tijelu. U svezi navedenog slijede dalj</w:t>
      </w:r>
      <w:r w:rsidR="0015703F">
        <w:t>nji sastanci s predstavnicima Ministarstva zdravstva</w:t>
      </w:r>
      <w:r w:rsidRPr="007D78CE">
        <w:t>, HZZO</w:t>
      </w:r>
      <w:r w:rsidR="0015703F">
        <w:t>-a</w:t>
      </w:r>
      <w:r w:rsidRPr="007D78CE">
        <w:t>, ali i sastanci s predstavnicima M</w:t>
      </w:r>
      <w:r w:rsidR="0015703F">
        <w:t xml:space="preserve">inistarstva obrane </w:t>
      </w:r>
      <w:r w:rsidRPr="007D78CE">
        <w:t>zbog njihovog iskustva u organizaciji zdravstvene zaštite za svoje djelatnike i pripadnike oružanih snaga. Na dosad održanim sastancima predstavnici MORH sugerirali su ovakav način organizacije zdravstvene zaštite kao najjednostavniji i najisplativiji, uz napomenu da je u slučaju primjene ovog modela važno predvidjeti i uvjete za privlačenje i zadržavanje medicinskog kadra, što je vezano uz uvjete rada, ali i uz visinu naknade za rad. Ministarstvo pravosuđa je u suradnji sa Ministarstvom zdravstva krajem 2017. godine i tijekom siječnja 2018. godine sudjelovalo u izradi nacrta prijedloga Zakona o zdravstvenoj zaštiti. Prema informacijama kojima raspolažemo svi naši prijedlozi uvršteni su u nacrt zakona te je između ostalog predviđeno</w:t>
      </w:r>
      <w:r>
        <w:t>:</w:t>
      </w:r>
    </w:p>
    <w:p w:rsidR="007D78CE" w:rsidRDefault="007D78CE" w:rsidP="007D78CE">
      <w:r>
        <w:t xml:space="preserve">- da se način liječenja u zatvorskom sustavu ustroji prema modelu pružanja zdravstvene zaštite djelatnim vojnim osobama na službi u </w:t>
      </w:r>
      <w:r w:rsidR="0015703F">
        <w:t>Ministarstvu obrane</w:t>
      </w:r>
      <w:r>
        <w:t>,</w:t>
      </w:r>
    </w:p>
    <w:p w:rsidR="007D78CE" w:rsidRDefault="007D78CE" w:rsidP="007D78CE">
      <w:r>
        <w:t>- da u sastavu Ministarstva pravosuđa djeluje Zatvorska bolnica u Zagrebu sa statusom zdravstvene ustanove koja obavlja zdravstvenu djelatnost pružanja zdravstvene zaštite osobama lišenim slobode u nadležnosti Ministarstva pravosuđa,</w:t>
      </w:r>
    </w:p>
    <w:p w:rsidR="006614FF" w:rsidRPr="007F57A1" w:rsidRDefault="007D78CE" w:rsidP="006614FF">
      <w:pPr>
        <w:rPr>
          <w:highlight w:val="yellow"/>
        </w:rPr>
      </w:pPr>
      <w:r>
        <w:t>- da u sastavu Ministarstva pravosuđa djeluju Odjeli zdravstvene zaštite kaznionica i zatvora koji pružaju zdravstvenu zaštitu osobama lišenim slobode, sukladno općem aktu koji donosi državni zdravstveni Zavod uz suglasnost ministra. Navedenim člancima regulirana je zdravstvena zaštita osoba lišenih slobode. Njima se propisuje da je Zatvorska bolnica u Zagrebu kaznionica u kojoj se pruža zdravstvena zaštita osobama lišenim slobode u nadležnosti Ministarstva pravosuđa koja u svom sastavu ima ljekarničku djelatnost, higijensko-epidemiološku zdravstvenu zaštitu i bolničko liječenje, te da odjeli zdravstvene zaštite kaznionica i zatvora u Ministarstvu pravosuđa pružaju zdravstvenu zaštitu osobama lišenim slobode na primarnoj razini. Ovisno o veličini odjela u svom sastavu mogu imati djelatnost obiteljske (opće) medicine, dentalne zdravstvene zaštite, medicine rada i ljekarničku djelatnost. Na kraju ističemo da je predviđeno da normative i standarde u pogledu prostora, opreme i djelatnika iz stavka 1. ovoga članka pravilnikom propisuje ministar pravosuđa uz suglasnost ministra zdravstva. (Pravilnik o minimalnim uvjetima u pogledu prostora, radnika i medicinsko-tehničke opreme zdravstvene ustanove koja pruža zdravstvenu zašt</w:t>
      </w:r>
      <w:r w:rsidR="00657B68">
        <w:t xml:space="preserve">itu osobama lišenim slobode, </w:t>
      </w:r>
      <w:r w:rsidR="008A0729">
        <w:t>Narodne novine br.</w:t>
      </w:r>
      <w:r>
        <w:t xml:space="preserve"> 151/2014)</w:t>
      </w:r>
    </w:p>
    <w:p w:rsidR="008916A0" w:rsidRPr="007D78CE" w:rsidRDefault="009D585F" w:rsidP="0056153D">
      <w:pPr>
        <w:pStyle w:val="Naslov2"/>
        <w:numPr>
          <w:ilvl w:val="1"/>
          <w:numId w:val="19"/>
        </w:numPr>
      </w:pPr>
      <w:bookmarkStart w:id="472" w:name="_Toc418845806"/>
      <w:r w:rsidRPr="007D78CE">
        <w:t xml:space="preserve"> </w:t>
      </w:r>
      <w:bookmarkStart w:id="473" w:name="_Toc527117275"/>
      <w:r w:rsidR="0015703F">
        <w:t>Suradnja s pravobraniteljicom</w:t>
      </w:r>
      <w:r w:rsidR="007107CF" w:rsidRPr="007D78CE">
        <w:t xml:space="preserve"> za osobe s invaliditetom</w:t>
      </w:r>
      <w:bookmarkEnd w:id="472"/>
      <w:bookmarkEnd w:id="473"/>
    </w:p>
    <w:p w:rsidR="00DC3277" w:rsidRPr="007F57A1" w:rsidRDefault="007D78CE" w:rsidP="00DC3277">
      <w:pPr>
        <w:rPr>
          <w:highlight w:val="yellow"/>
        </w:rPr>
      </w:pPr>
      <w:r w:rsidRPr="007D78CE">
        <w:t>Tijekom 2017. godine nastavljena je dobra suradnj</w:t>
      </w:r>
      <w:r w:rsidR="00657B68">
        <w:t xml:space="preserve">a Uprave za zatvorski sustav s </w:t>
      </w:r>
      <w:r w:rsidRPr="007D78CE">
        <w:t>Pravobraniteljicom za osobe s invaliditetom. Tijekom godine od strane pravobraniteljice izvršeni su obilasci Kaznionice u Glini, Zatvora u Bjelovaru i Zatvorske bolnice u Zagrebu</w:t>
      </w:r>
      <w:r w:rsidR="00DC3277" w:rsidRPr="007D78CE">
        <w:t xml:space="preserve">. </w:t>
      </w:r>
    </w:p>
    <w:p w:rsidR="00DC3277" w:rsidRPr="007F57A1" w:rsidRDefault="007D78CE" w:rsidP="00DC3277">
      <w:pPr>
        <w:rPr>
          <w:highlight w:val="yellow"/>
        </w:rPr>
      </w:pPr>
      <w:r w:rsidRPr="007D78CE">
        <w:t>Vezano uz uvjete izdržavanja kazne za osobe s invaliditetom koje se nalaze u Kaznionici u Glini pravobraniteljica je navela da zatvorenicima s najtežim oblikom invaliditeta pravo na zdravstvenu zaštitu u pogledu omogućavanja provođenja fizikalne terapije i medicinske rehabilitacije u tom kaznenom tijelu nije povrijeđeno. Isto tako, ortopedska i druga pomagala zatvorenicima su dostupna u skladu s potrebama, a imaju na raspolaganju i ostale medicinske usluge.</w:t>
      </w:r>
      <w:r w:rsidR="00DC3277" w:rsidRPr="007F57A1">
        <w:rPr>
          <w:highlight w:val="yellow"/>
        </w:rPr>
        <w:t xml:space="preserve"> </w:t>
      </w:r>
    </w:p>
    <w:p w:rsidR="007D78CE" w:rsidRDefault="007D78CE" w:rsidP="00DC3277">
      <w:r w:rsidRPr="007D78CE">
        <w:lastRenderedPageBreak/>
        <w:t>Tijekom obilaska Zatvora u Bjelovaru u tom kaznenom tijelu - koje zbog arhitektonskih ograničenja nije primjereno za osobe s invaliditetom i osobe teške pokretljivosti - nije bilo zatvorenika s invaliditetom.</w:t>
      </w:r>
    </w:p>
    <w:p w:rsidR="00DC3277" w:rsidRPr="007F57A1" w:rsidRDefault="007D78CE" w:rsidP="00DC3277">
      <w:pPr>
        <w:rPr>
          <w:highlight w:val="yellow"/>
        </w:rPr>
      </w:pPr>
      <w:r w:rsidRPr="007D78CE">
        <w:t>Sve preporuke koje su dane povodom obilaska Zatvorske bolnice u Zagrebu su prihvaćene i prema njima se i postupa sukladno organizacijskim i materijalnim mogućnostima.</w:t>
      </w:r>
    </w:p>
    <w:p w:rsidR="00DC3277" w:rsidRPr="007F57A1" w:rsidRDefault="007D78CE" w:rsidP="00DC3277">
      <w:pPr>
        <w:rPr>
          <w:highlight w:val="yellow"/>
        </w:rPr>
      </w:pPr>
      <w:r w:rsidRPr="007D78CE">
        <w:t>Tijekom 201</w:t>
      </w:r>
      <w:r w:rsidR="0015703F">
        <w:t>7. godine Kaznionica u Lipovici-</w:t>
      </w:r>
      <w:r w:rsidRPr="007D78CE">
        <w:t>Popovači je u suradnji sa Centrom za odgoj i obrazovanje Vinko Bek provela edukaciju za korištenje bijelog štapa i prilagodbu za kretanje prostorom kaznionice za jednog slijepog zatvorenika. U okviru iste kaznionice u listopadu 2017. godine izvršena je građevinska adaptacija posebne sobe s kupaonicom za zatvorenike s invaliditetom. Soba je kapaciteta za tri zatvorenika s paraplegijom te jednog zatvorenika – „pomoćnog njegovatelja“. Kupaonica je prilagođena za navedene zatvorenike s dva WC –a, jednim tušem i jednim umivaonikom, te je opremljena s potrebnim pomagalima.</w:t>
      </w:r>
    </w:p>
    <w:p w:rsidR="00DC3277" w:rsidRPr="007F57A1" w:rsidRDefault="007D78CE" w:rsidP="00DC3277">
      <w:pPr>
        <w:rPr>
          <w:highlight w:val="yellow"/>
        </w:rPr>
      </w:pPr>
      <w:r w:rsidRPr="007D78CE">
        <w:t>Treba istaći da je zatvorski sustav tijekom prethodnih godina u nekoliko kaznenih tijela realizirao građevinske adaptacije u smislu usklađivanja sa zakonskom regulativom i dobivenim preporukama te navedeno govori u prilog suradnji i aktivnom odnosu prema području koje institut pravobraniteljice štiti. U kaznenim tijelima u kojima je moguć smještaj osoba s invaliditetom postoji mogućnost radnog rasporeda zatvorenika na poslove „pomoćnog njegovatelja“ u svrhu pružanja pomoći zatvoreniku s invaliditetom u aktivnostima koje on sam ne može obaviti. Na ovaj način, osim što je osigurana potrebna pomoć, razvija se međuljudska solidarnost i razbijaju predrasude i stereotipi, što zasigurno doprinosi manjoj socijalnoj isključenosti.</w:t>
      </w:r>
    </w:p>
    <w:p w:rsidR="00DC3277" w:rsidRPr="007F57A1" w:rsidRDefault="007D78CE" w:rsidP="00DC3277">
      <w:pPr>
        <w:rPr>
          <w:highlight w:val="yellow"/>
        </w:rPr>
      </w:pPr>
      <w:r w:rsidRPr="007D78CE">
        <w:t>Proteklih godina uvažavane su preporuke pravobraniteljice za osobe s invaliditetom, za prilagodbu jedne prostorije potrebama osoba s invaliditetom</w:t>
      </w:r>
      <w:r w:rsidR="00657B68">
        <w:t xml:space="preserve">, sukladno standardima koji su </w:t>
      </w:r>
      <w:r w:rsidRPr="007D78CE">
        <w:t xml:space="preserve">propisani </w:t>
      </w:r>
      <w:r w:rsidR="00C55774" w:rsidRPr="00C55774">
        <w:t>Pravilniku o osiguravanju pristupačnosti građevina osobama s invalidi</w:t>
      </w:r>
      <w:r w:rsidR="00C55774">
        <w:t>tetom i smanjene pokretljivosti</w:t>
      </w:r>
      <w:r w:rsidR="00C55774" w:rsidRPr="00C55774">
        <w:t xml:space="preserve"> </w:t>
      </w:r>
      <w:r w:rsidR="00C55774">
        <w:t>(Narodne novine br. 78/13)</w:t>
      </w:r>
      <w:r w:rsidRPr="007D78CE">
        <w:t>. Tako su zatvori u kojima ne postoje arhitektonske barijere u prizemlju zgrada prilagodili prostoriju za smještaj osobe s invaliditetom, gdje im je omogućen pristup bez prepreka, a sanitarni čvor je prilagođen i opremljen rukohvatima te su izgrađeni rukohvati uz zidove. Tamo gdje je postojala arhitektonska mogućnost uz osigurana sredstva, na ulazu u zgradu zatvora je postavljena i rampa za ulaz osoba s invaliditetom, prilagođena za pristup kolicima.</w:t>
      </w:r>
      <w:r w:rsidR="00DC3277" w:rsidRPr="007F57A1">
        <w:rPr>
          <w:highlight w:val="yellow"/>
        </w:rPr>
        <w:t xml:space="preserve"> </w:t>
      </w:r>
    </w:p>
    <w:p w:rsidR="00DA3E72" w:rsidRPr="007F57A1" w:rsidRDefault="007D78CE" w:rsidP="00DC3277">
      <w:pPr>
        <w:rPr>
          <w:highlight w:val="yellow"/>
        </w:rPr>
      </w:pPr>
      <w:r w:rsidRPr="007D78CE">
        <w:t>Centar za izobrazbu prema preporuci Pravobraniteljice za osobe s invaliditetom nastavio je s provođenjem izobrazbe državnih službenika zatvorskog sustava za stjecanje posebnih znanja i vještina potrebnih za obavljanje specifičnih poslova vezanih za zatvorenike i maloljetnike a uz navedeno, ističemo da se pridaje posebna pozornost edukaciji na temu posebnosti u postupanju s osobama s invaliditetom u zatvorskom sustavu. Slijedom navedenog, tijekom 2017. godine provodila se edukacija o pravilnom ophođenju s osobama s invaliditetom u penalom sustavu, što će se nastaviti i nadalje tijekom 2018. godine s ciljem doprinosa ukupnim pozitivnim pomacima u ovom djelokrugu rada.</w:t>
      </w:r>
      <w:r w:rsidR="00DA3E72" w:rsidRPr="007F57A1">
        <w:rPr>
          <w:highlight w:val="yellow"/>
        </w:rPr>
        <w:t xml:space="preserve"> </w:t>
      </w:r>
    </w:p>
    <w:p w:rsidR="00A75670" w:rsidRPr="003263BD" w:rsidRDefault="00B846BF" w:rsidP="0056153D">
      <w:pPr>
        <w:pStyle w:val="Naslov2"/>
        <w:numPr>
          <w:ilvl w:val="1"/>
          <w:numId w:val="19"/>
        </w:numPr>
      </w:pPr>
      <w:bookmarkStart w:id="474" w:name="_Toc386809088"/>
      <w:bookmarkStart w:id="475" w:name="_Toc418845807"/>
      <w:bookmarkStart w:id="476" w:name="_Toc386809090"/>
      <w:r w:rsidRPr="003263BD">
        <w:t xml:space="preserve"> </w:t>
      </w:r>
      <w:bookmarkStart w:id="477" w:name="_Toc527117276"/>
      <w:bookmarkEnd w:id="474"/>
      <w:bookmarkEnd w:id="475"/>
      <w:r w:rsidR="00004036" w:rsidRPr="003263BD">
        <w:t xml:space="preserve">Suradnja s </w:t>
      </w:r>
      <w:r w:rsidR="0015703F">
        <w:t>pravobraniteljicom za djecu</w:t>
      </w:r>
      <w:bookmarkEnd w:id="477"/>
    </w:p>
    <w:p w:rsidR="003263BD" w:rsidRDefault="003263BD" w:rsidP="00022725">
      <w:r w:rsidRPr="003263BD">
        <w:t>Tijekom 2017. g</w:t>
      </w:r>
      <w:r w:rsidR="0015703F">
        <w:t>odine savjetnice Pravobraniteljice</w:t>
      </w:r>
      <w:r w:rsidRPr="003263BD">
        <w:t xml:space="preserve"> za djecu su zajedno s djelatnicima Ureda pučke pravobraniteljice posjetile Zatvor u Osijeku, a nakon obilaska i uočenog stanja, upućene su preporuke tom kaznenom tijelu i Upravi za zatvorski sustav.</w:t>
      </w:r>
    </w:p>
    <w:p w:rsidR="00BA47E0" w:rsidRDefault="003263BD" w:rsidP="00022725">
      <w:r w:rsidRPr="003263BD">
        <w:t xml:space="preserve">Vezano uz preporuku da bi ubuduće bilo potrebno unaprijediti prikupljanje podataka o djeci zatvorenika na način da se prikupljaju podaci o dobi i spolu djece, kao i podaci o djeci i posjetima roditeljima istražnim zatvorenicima i kažnjenicima ističemo da je u tijeku projekt </w:t>
      </w:r>
      <w:r w:rsidRPr="003263BD">
        <w:lastRenderedPageBreak/>
        <w:t>Razvoj jedinstvenog IT sustava za zatvorsku administraciju („ZPIS“) kojim bi se u zatvorskom sustavu uvelo elektronsko vođenje podataka vezanih za izvršavanje kazne zatvora, mjere istražnog zatvora i izvršavanje prekršajne kazne zatvora. Implementacijom projekta informatizacije poslovnih procesa (pilot faza se očekuje tijekom kolovoza 2018.) uvelike bi se unaprijedilo prikupljanje ali i smanjilo vrijeme obrade podataka koje je sada otežano zbog široke distribucije zatvorskih jedinica u cijeloj R</w:t>
      </w:r>
      <w:r w:rsidR="00CF699C">
        <w:t xml:space="preserve">epublici </w:t>
      </w:r>
      <w:r w:rsidRPr="003263BD">
        <w:t>H</w:t>
      </w:r>
      <w:r w:rsidR="00CF699C">
        <w:t>rvatskoj</w:t>
      </w:r>
      <w:r w:rsidRPr="003263BD">
        <w:t>.</w:t>
      </w:r>
    </w:p>
    <w:p w:rsidR="003263BD" w:rsidRDefault="003263BD" w:rsidP="00022725">
      <w:r w:rsidRPr="003263BD">
        <w:t>Što se tiče preporuke da bi svoj djeci (do 18 godina starosti) bilo potrebno omogućiti viđanje roditelja prilikom posjeta bez fizičkih prepreka Središnji ured Uprave za zatvorski sustav dostavio je naputak svim zatvorima prema kojem je potrebno - uvažavajući odredbe Konvencije o pravima djeteta - svoj djeci omogućiti jednake uvjete posjeta roditeljima u zatvoru kako djeca u dobi od 14-18 godina ne bi roditelje viđala preko fizičke prepreke</w:t>
      </w:r>
    </w:p>
    <w:p w:rsidR="003263BD" w:rsidRDefault="003263BD" w:rsidP="00022725">
      <w:r w:rsidRPr="003263BD">
        <w:t xml:space="preserve">U svezi sugestije da se izmjenama i dopunama Zakona o izvršavanju kazne zatvora uklone nejednakosti djece kod nemogućnosti da dojenčad i mala djeca rođena prije upućivanja majke na izvršavanje kazne budu zajedno s majkom upućena u </w:t>
      </w:r>
      <w:r w:rsidR="005701E7">
        <w:t>kaznionicu, Središnji ured UZS</w:t>
      </w:r>
      <w:r w:rsidRPr="003263BD">
        <w:t xml:space="preserve"> će u okviru Radne skupine prilikom rada na izmjenama i dopunama Zakona o izvršavanju kazne zatvora razmotriti ovu sugestiju kako bi se utvrdila mogućnost zajedničkog boravka majke i malog djeteta tamo gdje je to u najboljem djetetovom interesu</w:t>
      </w:r>
      <w:r>
        <w:t>.</w:t>
      </w:r>
    </w:p>
    <w:p w:rsidR="003263BD" w:rsidRDefault="003263BD" w:rsidP="00022725">
      <w:r w:rsidRPr="003263BD">
        <w:t xml:space="preserve">Pravobraniteljica za djecu preporučila je i da se postojeći uvjeti izvršenja mjere istražnoga zatvora za maloljetnike usklade sa standardima propisanim međunarodnim dokumentima i nacionalnim propisima kao i da se - sukladno odredbama Zakona o sudovima za mladež </w:t>
      </w:r>
      <w:r w:rsidR="00AB0F12">
        <w:t xml:space="preserve">(Narodne novine br. </w:t>
      </w:r>
      <w:r w:rsidR="00AB0F12" w:rsidRPr="00AB0F12">
        <w:t>84/11, 143/12, 148/13, 56/15</w:t>
      </w:r>
      <w:r w:rsidR="00AB0F12">
        <w:t xml:space="preserve">) </w:t>
      </w:r>
      <w:r w:rsidRPr="003263BD">
        <w:t>-osnuju zatvorene zavodske ustanove za izvršavanje mjere istražnoga zatvora za maloljetnike. Prema podacima ovog Ministarstva broj maloljetnika koji se nalaze u istražnom zatvoru tijekom posljednjih nekoliko godina konstantno se kretao od trideset do četrdeset maloljetnika godišnje, pri čemu su najčešće boravili u Zatvoru u Zagrebu i Zatvoru u Osijeku. U ostalim zatvorima taj broj je bio znatno manji (dva do tri maloljetnika). Unatoč činjenici djelomične povremene prenapučenosti nekih zatvora, maloljetnicima se osiguravaju uvjeti propisani Odlukom ministra pravosuđa od 22. svibnja 2013. godine, kojom se vodilo računa da se uvjeti izvršavanja istražnog zatvora za maloljetnike na najbolji mogući način usklade sa Konvencijom o pravima djeteta i ostalim međunarodnim dokumentima koji propisuju postupanja u slučajevima lišavanja slobode maloljetnika koji su u sukobu sa zakonom. Uprava za zatvorski sustav će i nadalje inzistirati na dosljednoj primjeni navedene Odluke u svim zatvorima u kojima će se do osnivanja zatvorenih zavodskih ustanova izvršavati mjera istražnog zatvora određena maloljetniku. Također, u nadolazećem razdoblju posvetit će se dodatna pažnja postupanju prema maloljetnicima te oplemenjivanju, uređenju i prilagodbi ovih prostora koji su određeni za izvršavanje istražnog zatvora maloljetnika.</w:t>
      </w:r>
    </w:p>
    <w:p w:rsidR="007524F5" w:rsidRDefault="003263BD" w:rsidP="00022725">
      <w:r w:rsidRPr="003263BD">
        <w:t xml:space="preserve">Uvažavajući potrebu praćenja zaštite prava i interesa djece osoba lišenih slobode kao i maloljetnika koji borave </w:t>
      </w:r>
      <w:r w:rsidR="00C55774">
        <w:t>u istražnom zatvoru, preporuke p</w:t>
      </w:r>
      <w:r w:rsidRPr="003263BD">
        <w:t>ravobraniteljice za djecu su prihvaćene te se u svakodnevnoj praksi nadopunjavaju i usavršavaju.</w:t>
      </w:r>
    </w:p>
    <w:p w:rsidR="007524F5" w:rsidRDefault="007524F5">
      <w:pPr>
        <w:spacing w:after="0"/>
        <w:jc w:val="left"/>
      </w:pPr>
      <w:r>
        <w:br w:type="page"/>
      </w:r>
    </w:p>
    <w:p w:rsidR="00BA47E0" w:rsidRPr="003263BD" w:rsidRDefault="00763895" w:rsidP="0015703F">
      <w:pPr>
        <w:pStyle w:val="Naslov2"/>
        <w:numPr>
          <w:ilvl w:val="1"/>
          <w:numId w:val="19"/>
        </w:numPr>
      </w:pPr>
      <w:bookmarkStart w:id="478" w:name="_Toc418845808"/>
      <w:r w:rsidRPr="003263BD">
        <w:lastRenderedPageBreak/>
        <w:t xml:space="preserve"> </w:t>
      </w:r>
      <w:bookmarkStart w:id="479" w:name="_Toc527117277"/>
      <w:bookmarkEnd w:id="476"/>
      <w:bookmarkEnd w:id="478"/>
      <w:r w:rsidR="0015703F" w:rsidRPr="0015703F">
        <w:t>Suradnja s pravobraniteljicom za ravnopravnost spolova</w:t>
      </w:r>
      <w:bookmarkEnd w:id="479"/>
    </w:p>
    <w:p w:rsidR="00DC3277" w:rsidRPr="007F57A1" w:rsidRDefault="003263BD" w:rsidP="00DC3277">
      <w:pPr>
        <w:rPr>
          <w:highlight w:val="yellow"/>
        </w:rPr>
      </w:pPr>
      <w:r w:rsidRPr="003263BD">
        <w:t>Ured pravobraniteljice za ravnopravnost spolova i Uprava za zatvorski sustav su tijekom 2017. godine ostvarivali, kao i ranije, kvalitetnu suradnju.</w:t>
      </w:r>
      <w:r w:rsidR="00DC3277" w:rsidRPr="007F57A1">
        <w:rPr>
          <w:highlight w:val="yellow"/>
        </w:rPr>
        <w:t xml:space="preserve"> </w:t>
      </w:r>
    </w:p>
    <w:p w:rsidR="00DC3277" w:rsidRPr="007F57A1" w:rsidRDefault="003263BD" w:rsidP="00DC3277">
      <w:pPr>
        <w:rPr>
          <w:highlight w:val="yellow"/>
        </w:rPr>
      </w:pPr>
      <w:r w:rsidRPr="003263BD">
        <w:t>Pravobraniteljica za ravnopravnost spolova, kao neovisno tijelo nadležno za suzbijanje diskriminacije u području ravnopravnosti spolova, prati provođenje Zakona i drugih propisa koji se tiču ravnopravnosti spolova. Pritom Pravobraniteljica posebnu pažnju pridaje ženama u zatvorskom sustavu te riziku višestruke diskriminacije žena uključujući i žene s invaliditetom. Uprava za zatvorski sustav je dostavila relevantne statističke podatke o navedenoj problematici.</w:t>
      </w:r>
    </w:p>
    <w:p w:rsidR="00BA47E0" w:rsidRPr="007F57A1" w:rsidRDefault="003263BD">
      <w:pPr>
        <w:spacing w:after="0"/>
        <w:jc w:val="left"/>
        <w:rPr>
          <w:rStyle w:val="Naslov1Char"/>
          <w:rFonts w:eastAsia="Calibri"/>
          <w:b w:val="0"/>
          <w:bCs w:val="0"/>
          <w:highlight w:val="yellow"/>
        </w:rPr>
      </w:pPr>
      <w:r w:rsidRPr="003263BD">
        <w:t>Vjerujemo da će rezultati suradnje Ureda pravobraniteljice za ravnopravnost spolova i Uprave za zatvorski sustav dati poticaj za daljnji napredak i ukazati na probleme koje možemo zajednički rješavati.</w:t>
      </w:r>
      <w:r w:rsidR="00BA47E0" w:rsidRPr="007F57A1">
        <w:rPr>
          <w:rStyle w:val="Naslov1Char"/>
          <w:rFonts w:eastAsia="Calibri"/>
          <w:highlight w:val="yellow"/>
        </w:rPr>
        <w:br w:type="page"/>
      </w:r>
    </w:p>
    <w:p w:rsidR="0079499A" w:rsidRPr="00E145B7" w:rsidRDefault="0079499A" w:rsidP="0056153D">
      <w:pPr>
        <w:pStyle w:val="Naslov1"/>
        <w:numPr>
          <w:ilvl w:val="0"/>
          <w:numId w:val="19"/>
        </w:numPr>
        <w:rPr>
          <w:color w:val="948A54" w:themeColor="background2" w:themeShade="80"/>
        </w:rPr>
      </w:pPr>
      <w:bookmarkStart w:id="480" w:name="_Toc418845809"/>
      <w:bookmarkStart w:id="481" w:name="_Toc527117278"/>
      <w:r w:rsidRPr="00E145B7">
        <w:lastRenderedPageBreak/>
        <w:t>MEĐUNARODNA SURADNJA</w:t>
      </w:r>
      <w:bookmarkEnd w:id="480"/>
      <w:bookmarkEnd w:id="481"/>
      <w:r w:rsidRPr="00E145B7">
        <w:t xml:space="preserve"> </w:t>
      </w:r>
    </w:p>
    <w:p w:rsidR="00BD65EE" w:rsidRPr="007F57A1" w:rsidRDefault="00E145B7" w:rsidP="00BD65EE">
      <w:pPr>
        <w:rPr>
          <w:highlight w:val="yellow"/>
        </w:rPr>
      </w:pPr>
      <w:r w:rsidRPr="00E145B7">
        <w:t>Zatvorski sustav ostvaruje suradnju s europskim zemljama i međunarodnim organizacijama i udruženjima koja djeluju u penološkom području.</w:t>
      </w:r>
      <w:r w:rsidR="00BD65EE" w:rsidRPr="007F57A1">
        <w:rPr>
          <w:highlight w:val="yellow"/>
        </w:rPr>
        <w:t xml:space="preserve"> </w:t>
      </w:r>
    </w:p>
    <w:p w:rsidR="00BD65EE" w:rsidRPr="007F57A1" w:rsidRDefault="00D14BE1" w:rsidP="00BD65EE">
      <w:pPr>
        <w:rPr>
          <w:highlight w:val="yellow"/>
        </w:rPr>
      </w:pPr>
      <w:r w:rsidRPr="00D14BE1">
        <w:t>Suradnju sa zatvorskim sustavima drugih europskih država Središnji ured Uprave za zatvorski sustav ostvaruje u okviru Okruglog stola čelnika zatvorskih sustava srednje Europe (Middle European Correctional Roundtable) – MECR te kroz članstvo u Europskoj organizaciji za zatvorske i korekcijske sustave – EuroPris, ali i kroz aktivno sudjelovanje u aktivnostima Vijeća Europe te na drugim međunarodnim sastancima, seminarima, konferencijama i dr.</w:t>
      </w:r>
      <w:r w:rsidR="00BD65EE" w:rsidRPr="007F57A1">
        <w:rPr>
          <w:highlight w:val="yellow"/>
        </w:rPr>
        <w:t xml:space="preserve"> </w:t>
      </w:r>
    </w:p>
    <w:p w:rsidR="00BD65EE" w:rsidRPr="007F57A1" w:rsidRDefault="00D14BE1" w:rsidP="00BD65EE">
      <w:pPr>
        <w:rPr>
          <w:highlight w:val="yellow"/>
        </w:rPr>
      </w:pPr>
      <w:r w:rsidRPr="00D14BE1">
        <w:t>MECR predstavlja neformalni i dobrovoljni mehanizam za približavanje čelnika skupine europskih zatvorskih sustava koji se suočavaju sa sličnim problemima, sa zajedničkom svrhom iznalaženja perspektiva i načina za smanjivanje i ublažavanje učinaka zatvaranja. Svrha MECR-a je promoviranje sigurnosti u zatvorima, promoviranje uspješnije integracije zatvorenika u društvo te ojačavanje različitih službi u zemljama članicama radi doprinosa sigurnosti i zaštiti zajednice kroz raz</w:t>
      </w:r>
      <w:r w:rsidR="0015703F">
        <w:t xml:space="preserve">mjenu najbolje prakse. </w:t>
      </w:r>
      <w:r w:rsidRPr="00D14BE1">
        <w:t>Uprava za zatvorski sustav Ministarstva pravosuđa Republike Hrvatske jedan je od osnivača MECR-a (osnovan 2007. godine) čije su članice danas: Austrija, Njemačka savezna pokrajina Bavarska, Češka, Hrvatska, Italija, Litva, Mađarska, Poljska, Rumunjska, Slovačka, Slovenija i Švicarska. Osim predstavnika navedenih zemalja, na sastancima sudjeluje i predsjednik najvećeg svjetskog udruženja za područje izvršenja kaznenopravnih sankcija – ICPA (eng. International Corrections and Prisons Association). U 2017. godini MECR sastanak održan je u Poljskoj, a glavne teme bile su tretman seksualnih delinkvenata te radikalizacija. Na sastanku su sudjelovali predstavnici hrvatskog zatvorskog sustava.</w:t>
      </w:r>
    </w:p>
    <w:p w:rsidR="00BD65EE" w:rsidRPr="007F57A1" w:rsidRDefault="00D14BE1" w:rsidP="00BD65EE">
      <w:pPr>
        <w:rPr>
          <w:highlight w:val="yellow"/>
        </w:rPr>
      </w:pPr>
      <w:r w:rsidRPr="00D14BE1">
        <w:t>Uprava za zatvorski sustav članica je EuroPrisa - Europske organizacije za zatvorske i penalne službe (eng. The European Organisation of Prison and Correctional Services). Neki od ciljeva organizacije su: Savjetodavna djelatnost iz područja izvršavanja kaznenopravnih sankcija pri donošenju vezane legislative; formiranje europskih radnih skupina stručnjaka iz zatvorskih i korekcijskih sustava čija je uloga razmatranje i savjetovanje o stručnim pitanjima; utjecanje na europsku politiku i legislativu vezanu uz zatvorske i korekcijske sustave; predstavljanje interesa zatvorskih praktičara; pružanje podrške profesionalnom upravljanju zatvorskim sustavima; razvoj međusobnih odnosa i razmjena informacija s drugim organizacijama koje djeluju u kaznenopravnom području, s perspektivom razvoja najbolje prakse u ovom području. Predstavnici Uprave za zatvorski sustav redovito sudjeluju na radionicama, seminarima i konferencijama i drugim aktivnostima koje organizira EuroPris, a troje službenika Središnjeg ureda sudjeluje u radu stručnih radnih skupina EuroPrisa (radne skupine na temu: informacijske tehnologije, zatvorenici strani državljani, i obiteljski odnosi).</w:t>
      </w:r>
    </w:p>
    <w:p w:rsidR="00E73552" w:rsidRPr="005701E7" w:rsidRDefault="00D14BE1" w:rsidP="005701E7">
      <w:r w:rsidRPr="00D14BE1">
        <w:t>Vijeće Europe jednom godišnje organizira konferenciju za čelnike zatvorskih sustava i probacijskih službi, koja je vremenski i lokacijski povezana s održavanjem konferencije i godišnje skupštine EuroPrisa. U lipnju 2017. godine su ova dva povezana događaja organizirana u Lillestrømu, Norveška, uz aktivno sudjelovanje predstavnika zatvorskog sustava Republike Hrvatske.</w:t>
      </w:r>
      <w:r w:rsidR="005701E7">
        <w:t xml:space="preserve"> </w:t>
      </w:r>
      <w:r w:rsidRPr="00D14BE1">
        <w:t>U okviru Vijeća Europe djeluju različita stručna tijela, od kojih je za područje izvršavanja kaznenih sankcija i mjera nadležno Vijeće za penološku suradnju, na čijim godišnjim sastancima redovito sudjeluju predstavnici Uprave za zatvorski sustav. Od 2016. godine službenica Središnjeg ureda Uprave za zatvorski sustav izabrana je članica stručne radne skupine ovog Vijeća. Osim sastanaka Vijeća za penološku suradnju, Vijeće Europe tijekom godine organizira 2-3 stručna sastanka s različitom tematikom vezanom uz zatvorski sustav, na kojima sudjeluju različiti stručnjaci iz Središnjeg ureda i iz kaznenih tijela, ovisno o temi i traženom profilu stručnjaka.</w:t>
      </w:r>
      <w:bookmarkStart w:id="482" w:name="_Toc418845812"/>
    </w:p>
    <w:p w:rsidR="00290654" w:rsidRPr="00131842" w:rsidRDefault="00290654" w:rsidP="0056153D">
      <w:pPr>
        <w:pStyle w:val="Naslov1"/>
        <w:numPr>
          <w:ilvl w:val="0"/>
          <w:numId w:val="19"/>
        </w:numPr>
      </w:pPr>
      <w:bookmarkStart w:id="483" w:name="_Toc527117279"/>
      <w:r w:rsidRPr="00131842">
        <w:lastRenderedPageBreak/>
        <w:t>P</w:t>
      </w:r>
      <w:bookmarkEnd w:id="482"/>
      <w:r w:rsidR="00BB2FE4" w:rsidRPr="00131842">
        <w:t>ROJEKTI</w:t>
      </w:r>
      <w:bookmarkEnd w:id="483"/>
    </w:p>
    <w:p w:rsidR="00BB2FE4" w:rsidRPr="005701E7" w:rsidRDefault="00BB2FE4" w:rsidP="0056153D">
      <w:pPr>
        <w:pStyle w:val="Naslov2"/>
        <w:numPr>
          <w:ilvl w:val="1"/>
          <w:numId w:val="19"/>
        </w:numPr>
      </w:pPr>
      <w:r w:rsidRPr="005701E7">
        <w:t xml:space="preserve"> </w:t>
      </w:r>
      <w:bookmarkStart w:id="484" w:name="_Toc527117280"/>
      <w:r w:rsidRPr="005701E7">
        <w:t>IPA 2012 Podrška zatvorskom sustavu Republike Hrvatske</w:t>
      </w:r>
      <w:bookmarkEnd w:id="484"/>
    </w:p>
    <w:p w:rsidR="00BB2FE4" w:rsidRPr="007F57A1" w:rsidRDefault="00131842" w:rsidP="004F0944">
      <w:pPr>
        <w:rPr>
          <w:highlight w:val="yellow"/>
        </w:rPr>
      </w:pPr>
      <w:r w:rsidRPr="00131842">
        <w:t>Tijekom 2017. godine nastavljeno je provođenje projekta IPA 2012 pod nazivom PODRŠKA ZATVORSKOM SUSTAVU REPUBLIKE HRVATSKE s predviđenim sredstvima od 4,69 milijuna eura i općim ciljem povećanja profesionalnih i upravljačkih vještina Uprave za zatvorski sustav te podrškom primjeni Europske konvencije za zaštitu ljudskih prava i temeljnih sloboda u zatvorskim sustavima.</w:t>
      </w:r>
    </w:p>
    <w:p w:rsidR="00BB2FE4" w:rsidRPr="00131842" w:rsidRDefault="00BB2FE4" w:rsidP="00324BD4">
      <w:pPr>
        <w:rPr>
          <w:rFonts w:cs="Arial"/>
        </w:rPr>
      </w:pPr>
      <w:r w:rsidRPr="00131842">
        <w:rPr>
          <w:rFonts w:cs="Arial"/>
        </w:rPr>
        <w:t>Svrhe projekta su:</w:t>
      </w:r>
    </w:p>
    <w:p w:rsidR="00BB2FE4" w:rsidRPr="00131842" w:rsidRDefault="00BB2FE4" w:rsidP="0056153D">
      <w:pPr>
        <w:pStyle w:val="Odlomakpopisa"/>
        <w:numPr>
          <w:ilvl w:val="0"/>
          <w:numId w:val="27"/>
        </w:numPr>
        <w:spacing w:after="0"/>
        <w:rPr>
          <w:rFonts w:cs="Arial"/>
        </w:rPr>
      </w:pPr>
      <w:r w:rsidRPr="00131842">
        <w:rPr>
          <w:rFonts w:cs="Arial"/>
        </w:rPr>
        <w:t>Unaprjeđenje infrastrukturnih uvjeta i cjeloživotnog obrazovanja zaposlenika Uprave za zatvorski sustav Ministarstva pravosuđa,</w:t>
      </w:r>
    </w:p>
    <w:p w:rsidR="00BB2FE4" w:rsidRPr="00131842" w:rsidRDefault="00BB2FE4" w:rsidP="0056153D">
      <w:pPr>
        <w:pStyle w:val="Odlomakpopisa"/>
        <w:numPr>
          <w:ilvl w:val="0"/>
          <w:numId w:val="27"/>
        </w:numPr>
        <w:spacing w:after="0"/>
        <w:rPr>
          <w:rFonts w:cs="Arial"/>
        </w:rPr>
      </w:pPr>
      <w:r w:rsidRPr="00131842">
        <w:rPr>
          <w:rFonts w:cs="Arial"/>
        </w:rPr>
        <w:t xml:space="preserve">Unaprjeđenje životnog okruženja u svrhu rehabilitacije maloljetnika u Odgojnom zavodu u Turopolju i </w:t>
      </w:r>
    </w:p>
    <w:p w:rsidR="00BB2FE4" w:rsidRPr="00131842" w:rsidRDefault="00BB2FE4" w:rsidP="00131842">
      <w:pPr>
        <w:pStyle w:val="Odlomakpopisa"/>
        <w:numPr>
          <w:ilvl w:val="0"/>
          <w:numId w:val="27"/>
        </w:numPr>
        <w:rPr>
          <w:rFonts w:cs="Arial"/>
        </w:rPr>
      </w:pPr>
      <w:r w:rsidRPr="00131842">
        <w:rPr>
          <w:rFonts w:cs="Arial"/>
        </w:rPr>
        <w:t>Informatizacija Uprave za zatvorski sustav Ministarstva pravosuđa.</w:t>
      </w:r>
    </w:p>
    <w:p w:rsidR="00BB2FE4" w:rsidRPr="007F57A1" w:rsidRDefault="00131842" w:rsidP="004F0944">
      <w:pPr>
        <w:rPr>
          <w:highlight w:val="yellow"/>
        </w:rPr>
      </w:pPr>
      <w:r w:rsidRPr="00131842">
        <w:t>U sklopu građevinske komponente projekta u potpunosti su izvršeni su radovi obnove i rekonstrukcije zgrade Centra za izobrazbu i opremanja prostora Centra za izobrazbu potrebnim namj</w:t>
      </w:r>
      <w:r w:rsidR="00657B68">
        <w:t>eštajem i opremom. Suvremeno su</w:t>
      </w:r>
      <w:r w:rsidRPr="00131842">
        <w:t xml:space="preserve"> uređene i opremljene dvije manje učionice, svaka za do 20 polaznika izobrazbi, informatička učionica za do 14 polaznika, jedna velika učionica/dvorana za sastanke za do 40 polaznika, 5 ureda za zaposlenike Centra za izobrazbu, 10 garsonijera sa 40 postelja za polaznike programa izobrazbi kojima je tijekom pohađanja potreban smještaj te razne prateće prostorije - čajna kuhinja, dnevni boravak za polaznike, mala soba za sastanke i dr.</w:t>
      </w:r>
    </w:p>
    <w:p w:rsidR="00BB2FE4" w:rsidRPr="007F57A1" w:rsidRDefault="00657B68" w:rsidP="00BB2FE4">
      <w:pPr>
        <w:rPr>
          <w:highlight w:val="yellow"/>
        </w:rPr>
      </w:pPr>
      <w:r>
        <w:t xml:space="preserve">U okviru </w:t>
      </w:r>
      <w:r w:rsidR="00131842" w:rsidRPr="00131842">
        <w:t>projekta, Twinning komponenta je započela u ožujku 2016. godine a završila u svibnju 2017. godine, kao uzajamna suradnja Uprave za zatvorski sustav Ministarstva pravosuđa Republike Hrvatske, Njemačke zaklade za međunarodnu pravnu suradnju (IRZ), Ministarstva unutarnjih poslova Kraljevine Španjolske, Uprave za zatvorski sustav (SGIP) i Međunarodne i latinoameričke zaklade za upr</w:t>
      </w:r>
      <w:r>
        <w:t xml:space="preserve">avu i javne politike (FIIAPP). </w:t>
      </w:r>
      <w:r w:rsidR="00131842" w:rsidRPr="00131842">
        <w:t>Tijekom prve polovice 2017. godine provedeno je 19 aktivnosti uz sudjelovanje 25 stručnjaka iz Njemačke i Španjolske.</w:t>
      </w:r>
    </w:p>
    <w:p w:rsidR="00BB2FE4" w:rsidRPr="007F57A1" w:rsidRDefault="00131842" w:rsidP="00BB2FE4">
      <w:pPr>
        <w:rPr>
          <w:highlight w:val="yellow"/>
        </w:rPr>
      </w:pPr>
      <w:r w:rsidRPr="00131842">
        <w:t>Svi stručnjaci iz država članica, kao i stručnjaci iz Uprave za zatvorski sustav Ministarstva pravosuđa Republike Hrvatske te sudionici iz svih ustanova dionika bili su izuzetno motivirani i posvećeni provedbi aktivnosti. U okviru projekta pripremljene su preporuke za poboljšanje zakonodavnog okvira zatvorskog sustava u skladu s najboljom praksom Evropske unije; kreirana je strategija izobrazbe namijenjena Centru za izobrazbu, uključujući i preporuke za poboljšanje organizacijske strukture; kreirani su programi izobrazbe te pripadajući materijali namijenjeni službenicima zatvorskog sustava i provedene radionice treninga trenera za poboljšanje stručnih i upravljačkih vještina zatvorskih službenika te provođenje programa za zatvorenike s višegodišnjim kaznama zatvora, a kreirani su i programi za različite aspekte rada s maloljetnicima.</w:t>
      </w:r>
    </w:p>
    <w:p w:rsidR="00FA1A5A" w:rsidRPr="007F57A1" w:rsidRDefault="00131842" w:rsidP="00BB2FE4">
      <w:pPr>
        <w:rPr>
          <w:highlight w:val="yellow"/>
        </w:rPr>
      </w:pPr>
      <w:r w:rsidRPr="00131842">
        <w:t xml:space="preserve">U okviru komponente koja se odnosi na unaprjeđenje životnog okruženja u svrhu rehabilitacije maloljetnika u Odgojnom zavodu u Turopolju, tijekom 2017. godine u potpunosti je adaptiran i dograđen objekt internata koji je podijeljen u četiri stambene jedinice, od kojih je u svakoj dnevni boravak za maloljetnike, četiri spavaće sobe za po tri maloljetnika, čajna kuhinja, ured za odgajatelje, prostorija za pravosudnog policajca i sanitarni čvor. Ukupan smještajni kapacitet internata nakon adaptacije je 48 maloljetnika. Na svakom od dva kata zgrade internata postoji soba za izdvajanje sa sanitarnim čvorom. U </w:t>
      </w:r>
      <w:r w:rsidRPr="00131842">
        <w:lastRenderedPageBreak/>
        <w:t>okviru ove komponente sagrađen je i potpuno novi objekt u čijem prizemlju je smješten Odjel dijagnostike, kapaciteta za 12 maloljetnika, koji se sastoji od dnevnog boravka za maloljetnike, tri spavaće sobe za po četiri maloljetnika, čajne kuhinje, ureda za odgajatelje, prostorije za pravosudnog policajca i sanitarnog čvora te četiri prostorije za obrazovanje maloljetnika sa čajnom kuhinjom i sanitarnim čvo</w:t>
      </w:r>
      <w:r w:rsidR="0015703F">
        <w:t>rom. Prostori za dijagnostiku i</w:t>
      </w:r>
      <w:r w:rsidRPr="00131842">
        <w:t xml:space="preserve"> obrazovanje su međusobno odvojeni. Na prvom katu nalaze se prostori za odgojnu skupinu pojačane skrbi i nadzora (zatvoreni odjel), kapaciteta 18 maloljetnika, a na katu je šest soba za po tri maloljetnika, sa sanitarnim čvorom u svakoj sobi, zatim, ured odgajatelja, prostorija za pravosudnog policajca, prostor za posjete, prostor za podjelu hrane te sanitarni čvor za maloljetnike. Svi odjeli imaju sanitarni čvor za službenike. Svi prostori su opremljeni potrebnim uredskim namještajem, a sobe maloljetnika i čajne kuhinje potrebnim namještajem i uređajima.</w:t>
      </w:r>
    </w:p>
    <w:p w:rsidR="00FA1A5A" w:rsidRDefault="00131842" w:rsidP="00BB2FE4">
      <w:r w:rsidRPr="00131842">
        <w:t>Ugovor o javnim uslugama „Razvoj jedinstvenog IT sustava za zatvorsku administraciju (ZPIS) potpisan je 27. veljače 2017.godine</w:t>
      </w:r>
      <w:r w:rsidR="00FA1A5A" w:rsidRPr="00131842">
        <w:t>.</w:t>
      </w:r>
    </w:p>
    <w:p w:rsidR="00131842" w:rsidRDefault="00131842" w:rsidP="00BB2FE4">
      <w:r w:rsidRPr="00131842">
        <w:t>Cilj je poboljšanje učinkovitosti cjelokupnog zatvorskog i probacijskog sustava implementiranjem informacijskog sustava kao podrške poslovnim procesima s odgovarajućom informatičkom tehnologijom i razvojem zajedničkog aplikativnog sustava.</w:t>
      </w:r>
    </w:p>
    <w:p w:rsidR="00131842" w:rsidRDefault="00131842" w:rsidP="00BB2FE4">
      <w:r w:rsidRPr="00131842">
        <w:t>Predmet ugovora je nabava usluge dizajna, razvoja, implementacije i testiranja jedinstvenog IT sustava za zatvorsku administraciju (ZPIS) te provedba edukacija s ciljem poboljšanja učinkovitosti cjelokupnog zatvorskog i probacijskog sustava.</w:t>
      </w:r>
    </w:p>
    <w:p w:rsidR="00131842" w:rsidRDefault="00131842" w:rsidP="00BB2FE4">
      <w:r w:rsidRPr="00131842">
        <w:t>Cijena: 511.500,00 EUR (90% iznosa iz IPA programa, a 10% iznosa predstavlja nacionalno sufinanciranje)</w:t>
      </w:r>
      <w:r>
        <w:t>.</w:t>
      </w:r>
    </w:p>
    <w:p w:rsidR="00131842" w:rsidRPr="007F57A1" w:rsidRDefault="00131842" w:rsidP="00BB2FE4">
      <w:pPr>
        <w:rPr>
          <w:highlight w:val="yellow"/>
        </w:rPr>
      </w:pPr>
      <w:r w:rsidRPr="00131842">
        <w:t>Razdoblje provedbe ugovora je 18 mjeseci što znači da implementacija svih ugovornih aktivnosti mora završiti 27. kolovoza 2018. godine.</w:t>
      </w:r>
    </w:p>
    <w:p w:rsidR="00BB2FE4" w:rsidRPr="00D14BE1" w:rsidRDefault="00BB2FE4" w:rsidP="0056153D">
      <w:pPr>
        <w:pStyle w:val="Naslov2"/>
        <w:numPr>
          <w:ilvl w:val="1"/>
          <w:numId w:val="19"/>
        </w:numPr>
      </w:pPr>
      <w:r w:rsidRPr="00D14BE1">
        <w:t xml:space="preserve"> </w:t>
      </w:r>
      <w:bookmarkStart w:id="485" w:name="_Toc527117281"/>
      <w:r w:rsidRPr="00D14BE1">
        <w:t>Operativni program ”Učinkoviti ljudski potencijali” za razdoblje 2014.-2020.</w:t>
      </w:r>
      <w:bookmarkEnd w:id="485"/>
    </w:p>
    <w:p w:rsidR="00BB2FE4" w:rsidRPr="007F57A1" w:rsidRDefault="00D14BE1" w:rsidP="00BB2FE4">
      <w:pPr>
        <w:rPr>
          <w:highlight w:val="yellow"/>
        </w:rPr>
      </w:pPr>
      <w:r w:rsidRPr="00D14BE1">
        <w:t>U okviru Operativnog programa ”Učinkoviti ljudski potencijali” za razdoblje 2014.-2020. za koji su za potrebe Ministarstva pravosuđa osigurana sredstva iz Europskog socijalnog fonda, tijekom 2017. godine nastavljene su pripreme za projekt radnog naziva „Unaprjeđenje kvalitete pravosuđa kroz jačanje kapaciteta pravosudnih djelatnika“ usmjerenog na službenike zatvorskog sustava, čija je ukupna procijenjena vrijednost oko 9.900.000,00 kn. Opći cilj projekta je poboljšavanje radnih uvjeta te vještina i kompetencija službenika u zatvorskom sustavu.</w:t>
      </w:r>
      <w:r w:rsidR="00BB2FE4" w:rsidRPr="007F57A1">
        <w:rPr>
          <w:highlight w:val="yellow"/>
        </w:rPr>
        <w:t xml:space="preserve"> </w:t>
      </w:r>
    </w:p>
    <w:p w:rsidR="009D238E" w:rsidRDefault="00D14BE1" w:rsidP="009D238E">
      <w:r w:rsidRPr="00D14BE1">
        <w:t>Tijekom 2017. godine Središnji ured Uprave za zatvorski sustav pružio je stručnu podršku Uredu za udruge Vlade Republike Hr</w:t>
      </w:r>
      <w:r w:rsidR="000D3B30">
        <w:t>vatske u pripremama za projekt „</w:t>
      </w:r>
      <w:r w:rsidRPr="00D14BE1">
        <w:t>Jačanje kapaciteta organizacija civilnoga društva za podršku učinkovitoj resocijalizaciji i reintegraciji počinitelja kazne</w:t>
      </w:r>
      <w:r w:rsidR="000D3B30">
        <w:t>nih djela u društvenu zajednicu“</w:t>
      </w:r>
      <w:r w:rsidRPr="00D14BE1">
        <w:t>, koji će se realizirati u sklopu istog Operativnog programa. Ukupna procijenjena vrijednost ovog projekta je 27.000.000,00 kn. Projektom se želi omogućiti unaprjeđivanje kapaciteta organizacija civilnoga društva za osmišljavanje i razvoj usluga postpenalnog prihvata, nastavak programa obrazovanja i resocijalizacije maloljetnih i punoljetnih počinitelja kaznenih djela te unaprjeđenje suradnje organizacija civilnoga društva, odgojno-obrazovnih ustanova, ustanova za obrazovanje odraslih, ustanova u socijalnoj skrbi, socijalnih zadruga, društvenih poduzeća osnovanih od strane neprofitnih organizacija te jedinica lokalne i područne (regionalne) samouprave.</w:t>
      </w:r>
      <w:bookmarkStart w:id="486" w:name="_Toc418845813"/>
    </w:p>
    <w:p w:rsidR="00F81115" w:rsidRPr="00F226A8" w:rsidRDefault="00F81115" w:rsidP="00AA69AE">
      <w:pPr>
        <w:pStyle w:val="Naslov1"/>
      </w:pPr>
      <w:bookmarkStart w:id="487" w:name="_Toc527117282"/>
      <w:r w:rsidRPr="00F226A8">
        <w:lastRenderedPageBreak/>
        <w:t>POPIS SLIKA:</w:t>
      </w:r>
      <w:bookmarkEnd w:id="486"/>
      <w:bookmarkEnd w:id="487"/>
    </w:p>
    <w:p w:rsidR="00082191" w:rsidRDefault="00763895">
      <w:pPr>
        <w:pStyle w:val="Tablicaslika"/>
        <w:rPr>
          <w:rFonts w:asciiTheme="minorHAnsi" w:eastAsiaTheme="minorEastAsia" w:hAnsiTheme="minorHAnsi" w:cstheme="minorBidi"/>
          <w:noProof/>
          <w:sz w:val="22"/>
          <w:lang w:eastAsia="hr-HR"/>
        </w:rPr>
      </w:pPr>
      <w:r w:rsidRPr="007F57A1">
        <w:rPr>
          <w:highlight w:val="yellow"/>
        </w:rPr>
        <w:fldChar w:fldCharType="begin"/>
      </w:r>
      <w:r w:rsidRPr="007F57A1">
        <w:rPr>
          <w:highlight w:val="yellow"/>
        </w:rPr>
        <w:instrText xml:space="preserve"> TOC \h \z \c "Slika" </w:instrText>
      </w:r>
      <w:r w:rsidRPr="007F57A1">
        <w:rPr>
          <w:highlight w:val="yellow"/>
        </w:rPr>
        <w:fldChar w:fldCharType="separate"/>
      </w:r>
      <w:hyperlink w:anchor="_Toc527117284" w:history="1">
        <w:r w:rsidR="00082191" w:rsidRPr="004139C0">
          <w:rPr>
            <w:rStyle w:val="Hiperveza"/>
            <w:noProof/>
          </w:rPr>
          <w:t>Slika 1. Organizacijska struktura Uprave za zatvorski sustav</w:t>
        </w:r>
        <w:r w:rsidR="00082191">
          <w:rPr>
            <w:noProof/>
            <w:webHidden/>
          </w:rPr>
          <w:tab/>
        </w:r>
        <w:r w:rsidR="00082191">
          <w:rPr>
            <w:noProof/>
            <w:webHidden/>
          </w:rPr>
          <w:fldChar w:fldCharType="begin"/>
        </w:r>
        <w:r w:rsidR="00082191">
          <w:rPr>
            <w:noProof/>
            <w:webHidden/>
          </w:rPr>
          <w:instrText xml:space="preserve"> PAGEREF _Toc527117284 \h </w:instrText>
        </w:r>
        <w:r w:rsidR="00082191">
          <w:rPr>
            <w:noProof/>
            <w:webHidden/>
          </w:rPr>
        </w:r>
        <w:r w:rsidR="00082191">
          <w:rPr>
            <w:noProof/>
            <w:webHidden/>
          </w:rPr>
          <w:fldChar w:fldCharType="separate"/>
        </w:r>
        <w:r w:rsidR="009315F5">
          <w:rPr>
            <w:noProof/>
            <w:webHidden/>
          </w:rPr>
          <w:t>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85" w:history="1">
        <w:r w:rsidR="00082191" w:rsidRPr="004139C0">
          <w:rPr>
            <w:rStyle w:val="Hiperveza"/>
            <w:noProof/>
          </w:rPr>
          <w:t>Slika 2. Kretanje broja zatvorenika i smještajnih kapaciteta 2010. – 2017. g.</w:t>
        </w:r>
        <w:r w:rsidR="00082191">
          <w:rPr>
            <w:noProof/>
            <w:webHidden/>
          </w:rPr>
          <w:tab/>
        </w:r>
        <w:r w:rsidR="00082191">
          <w:rPr>
            <w:noProof/>
            <w:webHidden/>
          </w:rPr>
          <w:fldChar w:fldCharType="begin"/>
        </w:r>
        <w:r w:rsidR="00082191">
          <w:rPr>
            <w:noProof/>
            <w:webHidden/>
          </w:rPr>
          <w:instrText xml:space="preserve"> PAGEREF _Toc527117285 \h </w:instrText>
        </w:r>
        <w:r w:rsidR="00082191">
          <w:rPr>
            <w:noProof/>
            <w:webHidden/>
          </w:rPr>
        </w:r>
        <w:r w:rsidR="00082191">
          <w:rPr>
            <w:noProof/>
            <w:webHidden/>
          </w:rPr>
          <w:fldChar w:fldCharType="separate"/>
        </w:r>
        <w:r w:rsidR="009315F5">
          <w:rPr>
            <w:noProof/>
            <w:webHidden/>
          </w:rPr>
          <w:t>10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86" w:history="1">
        <w:r w:rsidR="00082191" w:rsidRPr="004139C0">
          <w:rPr>
            <w:rStyle w:val="Hiperveza"/>
            <w:noProof/>
          </w:rPr>
          <w:t>Slika 3. Prikaz popunjenosti prema stupnju sigurnosti u % na dan 31.12.2017. godine</w:t>
        </w:r>
        <w:r w:rsidR="00082191">
          <w:rPr>
            <w:noProof/>
            <w:webHidden/>
          </w:rPr>
          <w:tab/>
        </w:r>
        <w:r w:rsidR="00082191">
          <w:rPr>
            <w:noProof/>
            <w:webHidden/>
          </w:rPr>
          <w:fldChar w:fldCharType="begin"/>
        </w:r>
        <w:r w:rsidR="00082191">
          <w:rPr>
            <w:noProof/>
            <w:webHidden/>
          </w:rPr>
          <w:instrText xml:space="preserve"> PAGEREF _Toc527117286 \h </w:instrText>
        </w:r>
        <w:r w:rsidR="00082191">
          <w:rPr>
            <w:noProof/>
            <w:webHidden/>
          </w:rPr>
        </w:r>
        <w:r w:rsidR="00082191">
          <w:rPr>
            <w:noProof/>
            <w:webHidden/>
          </w:rPr>
          <w:fldChar w:fldCharType="separate"/>
        </w:r>
        <w:r w:rsidR="009315F5">
          <w:rPr>
            <w:noProof/>
            <w:webHidden/>
          </w:rPr>
          <w:t>12</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87" w:history="1">
        <w:r w:rsidR="00082191" w:rsidRPr="004139C0">
          <w:rPr>
            <w:rStyle w:val="Hiperveza"/>
            <w:noProof/>
          </w:rPr>
          <w:t>Slika 4. Način dolaska zatvorenika na izdržavanje kazne dulje od 6 mjeseci te maloljetnika tijekom 2017. godine.</w:t>
        </w:r>
        <w:r w:rsidR="00082191">
          <w:rPr>
            <w:noProof/>
            <w:webHidden/>
          </w:rPr>
          <w:tab/>
        </w:r>
        <w:r w:rsidR="00082191">
          <w:rPr>
            <w:noProof/>
            <w:webHidden/>
          </w:rPr>
          <w:fldChar w:fldCharType="begin"/>
        </w:r>
        <w:r w:rsidR="00082191">
          <w:rPr>
            <w:noProof/>
            <w:webHidden/>
          </w:rPr>
          <w:instrText xml:space="preserve"> PAGEREF _Toc527117287 \h </w:instrText>
        </w:r>
        <w:r w:rsidR="00082191">
          <w:rPr>
            <w:noProof/>
            <w:webHidden/>
          </w:rPr>
        </w:r>
        <w:r w:rsidR="00082191">
          <w:rPr>
            <w:noProof/>
            <w:webHidden/>
          </w:rPr>
          <w:fldChar w:fldCharType="separate"/>
        </w:r>
        <w:r w:rsidR="009315F5">
          <w:rPr>
            <w:noProof/>
            <w:webHidden/>
          </w:rPr>
          <w:t>15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88" w:history="1">
        <w:r w:rsidR="00082191" w:rsidRPr="004139C0">
          <w:rPr>
            <w:rStyle w:val="Hiperveza"/>
            <w:noProof/>
          </w:rPr>
          <w:t>Slika 5. Struktura zatvorenika s kaznom dužom od 6 mjeseci i maloljetnika u maloljetničkom zatvoru obzirom na recidivizam tijekom 2017. godine.</w:t>
        </w:r>
        <w:r w:rsidR="00082191">
          <w:rPr>
            <w:noProof/>
            <w:webHidden/>
          </w:rPr>
          <w:tab/>
        </w:r>
        <w:r w:rsidR="00082191">
          <w:rPr>
            <w:noProof/>
            <w:webHidden/>
          </w:rPr>
          <w:fldChar w:fldCharType="begin"/>
        </w:r>
        <w:r w:rsidR="00082191">
          <w:rPr>
            <w:noProof/>
            <w:webHidden/>
          </w:rPr>
          <w:instrText xml:space="preserve"> PAGEREF _Toc527117288 \h </w:instrText>
        </w:r>
        <w:r w:rsidR="00082191">
          <w:rPr>
            <w:noProof/>
            <w:webHidden/>
          </w:rPr>
        </w:r>
        <w:r w:rsidR="00082191">
          <w:rPr>
            <w:noProof/>
            <w:webHidden/>
          </w:rPr>
          <w:fldChar w:fldCharType="separate"/>
        </w:r>
        <w:r w:rsidR="009315F5">
          <w:rPr>
            <w:noProof/>
            <w:webHidden/>
          </w:rPr>
          <w:t>15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89" w:history="1">
        <w:r w:rsidR="00082191" w:rsidRPr="004139C0">
          <w:rPr>
            <w:rStyle w:val="Hiperveza"/>
            <w:noProof/>
          </w:rPr>
          <w:t>Slika 6. Struktura zatvorenika i maloljetnika obzirom na raniju osuđivanost na dan 31.12.2017.</w:t>
        </w:r>
        <w:r w:rsidR="00082191">
          <w:rPr>
            <w:noProof/>
            <w:webHidden/>
          </w:rPr>
          <w:tab/>
        </w:r>
        <w:r w:rsidR="00082191">
          <w:rPr>
            <w:noProof/>
            <w:webHidden/>
          </w:rPr>
          <w:fldChar w:fldCharType="begin"/>
        </w:r>
        <w:r w:rsidR="00082191">
          <w:rPr>
            <w:noProof/>
            <w:webHidden/>
          </w:rPr>
          <w:instrText xml:space="preserve"> PAGEREF _Toc527117289 \h </w:instrText>
        </w:r>
        <w:r w:rsidR="00082191">
          <w:rPr>
            <w:noProof/>
            <w:webHidden/>
          </w:rPr>
        </w:r>
        <w:r w:rsidR="00082191">
          <w:rPr>
            <w:noProof/>
            <w:webHidden/>
          </w:rPr>
          <w:fldChar w:fldCharType="separate"/>
        </w:r>
        <w:r w:rsidR="009315F5">
          <w:rPr>
            <w:noProof/>
            <w:webHidden/>
          </w:rPr>
          <w:t>16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90" w:history="1">
        <w:r w:rsidR="00082191" w:rsidRPr="004139C0">
          <w:rPr>
            <w:rStyle w:val="Hiperveza"/>
            <w:noProof/>
          </w:rPr>
          <w:t>Slika 7. Zatvorenici prvi put na izdržavanju kazne s obzirom na raniju osuđivanost na dan 31.12.2017.</w:t>
        </w:r>
        <w:r w:rsidR="00082191">
          <w:rPr>
            <w:noProof/>
            <w:webHidden/>
          </w:rPr>
          <w:tab/>
        </w:r>
        <w:r w:rsidR="00082191">
          <w:rPr>
            <w:noProof/>
            <w:webHidden/>
          </w:rPr>
          <w:fldChar w:fldCharType="begin"/>
        </w:r>
        <w:r w:rsidR="00082191">
          <w:rPr>
            <w:noProof/>
            <w:webHidden/>
          </w:rPr>
          <w:instrText xml:space="preserve"> PAGEREF _Toc527117290 \h </w:instrText>
        </w:r>
        <w:r w:rsidR="00082191">
          <w:rPr>
            <w:noProof/>
            <w:webHidden/>
          </w:rPr>
        </w:r>
        <w:r w:rsidR="00082191">
          <w:rPr>
            <w:noProof/>
            <w:webHidden/>
          </w:rPr>
          <w:fldChar w:fldCharType="separate"/>
        </w:r>
        <w:r w:rsidR="009315F5">
          <w:rPr>
            <w:noProof/>
            <w:webHidden/>
          </w:rPr>
          <w:t>16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91" w:history="1">
        <w:r w:rsidR="00082191" w:rsidRPr="004139C0">
          <w:rPr>
            <w:rStyle w:val="Hiperveza"/>
            <w:noProof/>
          </w:rPr>
          <w:t>Slika 8. Usporedba zatvorenika i zatvorenica s obzirom na raniju osuđivanost na dan 31.12.2017.</w:t>
        </w:r>
        <w:r w:rsidR="00082191">
          <w:rPr>
            <w:noProof/>
            <w:webHidden/>
          </w:rPr>
          <w:tab/>
        </w:r>
        <w:r w:rsidR="00082191">
          <w:rPr>
            <w:noProof/>
            <w:webHidden/>
          </w:rPr>
          <w:fldChar w:fldCharType="begin"/>
        </w:r>
        <w:r w:rsidR="00082191">
          <w:rPr>
            <w:noProof/>
            <w:webHidden/>
          </w:rPr>
          <w:instrText xml:space="preserve"> PAGEREF _Toc527117291 \h </w:instrText>
        </w:r>
        <w:r w:rsidR="00082191">
          <w:rPr>
            <w:noProof/>
            <w:webHidden/>
          </w:rPr>
        </w:r>
        <w:r w:rsidR="00082191">
          <w:rPr>
            <w:noProof/>
            <w:webHidden/>
          </w:rPr>
          <w:fldChar w:fldCharType="separate"/>
        </w:r>
        <w:r w:rsidR="009315F5">
          <w:rPr>
            <w:noProof/>
            <w:webHidden/>
          </w:rPr>
          <w:t>17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92" w:history="1">
        <w:r w:rsidR="00082191" w:rsidRPr="004139C0">
          <w:rPr>
            <w:rStyle w:val="Hiperveza"/>
            <w:noProof/>
          </w:rPr>
          <w:t>Slika 9. Usporedba zatvorenika prema vrsti kaznenog tijela u koju su upućivani 2017.</w:t>
        </w:r>
        <w:r w:rsidR="00082191">
          <w:rPr>
            <w:noProof/>
            <w:webHidden/>
          </w:rPr>
          <w:tab/>
        </w:r>
        <w:r w:rsidR="00082191">
          <w:rPr>
            <w:noProof/>
            <w:webHidden/>
          </w:rPr>
          <w:fldChar w:fldCharType="begin"/>
        </w:r>
        <w:r w:rsidR="00082191">
          <w:rPr>
            <w:noProof/>
            <w:webHidden/>
          </w:rPr>
          <w:instrText xml:space="preserve"> PAGEREF _Toc527117292 \h </w:instrText>
        </w:r>
        <w:r w:rsidR="00082191">
          <w:rPr>
            <w:noProof/>
            <w:webHidden/>
          </w:rPr>
        </w:r>
        <w:r w:rsidR="00082191">
          <w:rPr>
            <w:noProof/>
            <w:webHidden/>
          </w:rPr>
          <w:fldChar w:fldCharType="separate"/>
        </w:r>
        <w:r w:rsidR="009315F5">
          <w:rPr>
            <w:noProof/>
            <w:webHidden/>
          </w:rPr>
          <w:t>17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93" w:history="1">
        <w:r w:rsidR="00082191" w:rsidRPr="004139C0">
          <w:rPr>
            <w:rStyle w:val="Hiperveza"/>
            <w:noProof/>
          </w:rPr>
          <w:t>Slika 10. Raspodjela zatvorenika prema vrstama kaznenih djela (KZ/97) na dan 31.12.2017.</w:t>
        </w:r>
        <w:r w:rsidR="00082191">
          <w:rPr>
            <w:noProof/>
            <w:webHidden/>
          </w:rPr>
          <w:tab/>
        </w:r>
        <w:r w:rsidR="00082191">
          <w:rPr>
            <w:noProof/>
            <w:webHidden/>
          </w:rPr>
          <w:fldChar w:fldCharType="begin"/>
        </w:r>
        <w:r w:rsidR="00082191">
          <w:rPr>
            <w:noProof/>
            <w:webHidden/>
          </w:rPr>
          <w:instrText xml:space="preserve"> PAGEREF _Toc527117293 \h </w:instrText>
        </w:r>
        <w:r w:rsidR="00082191">
          <w:rPr>
            <w:noProof/>
            <w:webHidden/>
          </w:rPr>
        </w:r>
        <w:r w:rsidR="00082191">
          <w:rPr>
            <w:noProof/>
            <w:webHidden/>
          </w:rPr>
          <w:fldChar w:fldCharType="separate"/>
        </w:r>
        <w:r w:rsidR="009315F5">
          <w:rPr>
            <w:noProof/>
            <w:webHidden/>
          </w:rPr>
          <w:t>20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94" w:history="1">
        <w:r w:rsidR="00082191" w:rsidRPr="004139C0">
          <w:rPr>
            <w:rStyle w:val="Hiperveza"/>
            <w:noProof/>
          </w:rPr>
          <w:t>Slika 11. Raspodjela zatvorenika prema vrsti kaznenih djela (KZ/11) na dan 31.12.2017.</w:t>
        </w:r>
        <w:r w:rsidR="00082191">
          <w:rPr>
            <w:noProof/>
            <w:webHidden/>
          </w:rPr>
          <w:tab/>
        </w:r>
        <w:r w:rsidR="00082191">
          <w:rPr>
            <w:noProof/>
            <w:webHidden/>
          </w:rPr>
          <w:fldChar w:fldCharType="begin"/>
        </w:r>
        <w:r w:rsidR="00082191">
          <w:rPr>
            <w:noProof/>
            <w:webHidden/>
          </w:rPr>
          <w:instrText xml:space="preserve"> PAGEREF _Toc527117294 \h </w:instrText>
        </w:r>
        <w:r w:rsidR="00082191">
          <w:rPr>
            <w:noProof/>
            <w:webHidden/>
          </w:rPr>
        </w:r>
        <w:r w:rsidR="00082191">
          <w:rPr>
            <w:noProof/>
            <w:webHidden/>
          </w:rPr>
          <w:fldChar w:fldCharType="separate"/>
        </w:r>
        <w:r w:rsidR="009315F5">
          <w:rPr>
            <w:noProof/>
            <w:webHidden/>
          </w:rPr>
          <w:t>23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95" w:history="1">
        <w:r w:rsidR="00082191" w:rsidRPr="004139C0">
          <w:rPr>
            <w:rStyle w:val="Hiperveza"/>
            <w:noProof/>
          </w:rPr>
          <w:t>Slika 12. Struktura zatvorenika obzirom na duljinu kazne na dan 31.12.2017.</w:t>
        </w:r>
        <w:r w:rsidR="00082191">
          <w:rPr>
            <w:noProof/>
            <w:webHidden/>
          </w:rPr>
          <w:tab/>
        </w:r>
        <w:r w:rsidR="00082191">
          <w:rPr>
            <w:noProof/>
            <w:webHidden/>
          </w:rPr>
          <w:fldChar w:fldCharType="begin"/>
        </w:r>
        <w:r w:rsidR="00082191">
          <w:rPr>
            <w:noProof/>
            <w:webHidden/>
          </w:rPr>
          <w:instrText xml:space="preserve"> PAGEREF _Toc527117295 \h </w:instrText>
        </w:r>
        <w:r w:rsidR="00082191">
          <w:rPr>
            <w:noProof/>
            <w:webHidden/>
          </w:rPr>
        </w:r>
        <w:r w:rsidR="00082191">
          <w:rPr>
            <w:noProof/>
            <w:webHidden/>
          </w:rPr>
          <w:fldChar w:fldCharType="separate"/>
        </w:r>
        <w:r w:rsidR="009315F5">
          <w:rPr>
            <w:noProof/>
            <w:webHidden/>
          </w:rPr>
          <w:t>25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96" w:history="1">
        <w:r w:rsidR="00082191" w:rsidRPr="004139C0">
          <w:rPr>
            <w:rStyle w:val="Hiperveza"/>
            <w:noProof/>
          </w:rPr>
          <w:t>Slika 13. Stupanj naobrazbe zatvorenika na dan 31.12.2017.</w:t>
        </w:r>
        <w:r w:rsidR="00082191">
          <w:rPr>
            <w:noProof/>
            <w:webHidden/>
          </w:rPr>
          <w:tab/>
        </w:r>
        <w:r w:rsidR="00082191">
          <w:rPr>
            <w:noProof/>
            <w:webHidden/>
          </w:rPr>
          <w:fldChar w:fldCharType="begin"/>
        </w:r>
        <w:r w:rsidR="00082191">
          <w:rPr>
            <w:noProof/>
            <w:webHidden/>
          </w:rPr>
          <w:instrText xml:space="preserve"> PAGEREF _Toc527117296 \h </w:instrText>
        </w:r>
        <w:r w:rsidR="00082191">
          <w:rPr>
            <w:noProof/>
            <w:webHidden/>
          </w:rPr>
        </w:r>
        <w:r w:rsidR="00082191">
          <w:rPr>
            <w:noProof/>
            <w:webHidden/>
          </w:rPr>
          <w:fldChar w:fldCharType="separate"/>
        </w:r>
        <w:r w:rsidR="009315F5">
          <w:rPr>
            <w:noProof/>
            <w:webHidden/>
          </w:rPr>
          <w:t>26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97" w:history="1">
        <w:r w:rsidR="00082191" w:rsidRPr="004139C0">
          <w:rPr>
            <w:rStyle w:val="Hiperveza"/>
            <w:noProof/>
          </w:rPr>
          <w:t>Slika 14. Dob zatvorenika na dan 31.12.2017.</w:t>
        </w:r>
        <w:r w:rsidR="00082191">
          <w:rPr>
            <w:noProof/>
            <w:webHidden/>
          </w:rPr>
          <w:tab/>
        </w:r>
        <w:r w:rsidR="00082191">
          <w:rPr>
            <w:noProof/>
            <w:webHidden/>
          </w:rPr>
          <w:fldChar w:fldCharType="begin"/>
        </w:r>
        <w:r w:rsidR="00082191">
          <w:rPr>
            <w:noProof/>
            <w:webHidden/>
          </w:rPr>
          <w:instrText xml:space="preserve"> PAGEREF _Toc527117297 \h </w:instrText>
        </w:r>
        <w:r w:rsidR="00082191">
          <w:rPr>
            <w:noProof/>
            <w:webHidden/>
          </w:rPr>
        </w:r>
        <w:r w:rsidR="00082191">
          <w:rPr>
            <w:noProof/>
            <w:webHidden/>
          </w:rPr>
          <w:fldChar w:fldCharType="separate"/>
        </w:r>
        <w:r w:rsidR="009315F5">
          <w:rPr>
            <w:noProof/>
            <w:webHidden/>
          </w:rPr>
          <w:t>27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98" w:history="1">
        <w:r w:rsidR="00082191" w:rsidRPr="004139C0">
          <w:rPr>
            <w:rStyle w:val="Hiperveza"/>
            <w:noProof/>
          </w:rPr>
          <w:t>Slika 15. Zatvorenici s izrečenom sigurnosnom mjerom obveznog psihijatrijskog liječenja na dan 31. 12.</w:t>
        </w:r>
        <w:r w:rsidR="00082191">
          <w:rPr>
            <w:noProof/>
            <w:webHidden/>
          </w:rPr>
          <w:tab/>
        </w:r>
        <w:r w:rsidR="00082191">
          <w:rPr>
            <w:noProof/>
            <w:webHidden/>
          </w:rPr>
          <w:fldChar w:fldCharType="begin"/>
        </w:r>
        <w:r w:rsidR="00082191">
          <w:rPr>
            <w:noProof/>
            <w:webHidden/>
          </w:rPr>
          <w:instrText xml:space="preserve"> PAGEREF _Toc527117298 \h </w:instrText>
        </w:r>
        <w:r w:rsidR="00082191">
          <w:rPr>
            <w:noProof/>
            <w:webHidden/>
          </w:rPr>
        </w:r>
        <w:r w:rsidR="00082191">
          <w:rPr>
            <w:noProof/>
            <w:webHidden/>
          </w:rPr>
          <w:fldChar w:fldCharType="separate"/>
        </w:r>
        <w:r w:rsidR="009315F5">
          <w:rPr>
            <w:noProof/>
            <w:webHidden/>
          </w:rPr>
          <w:t>28</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299" w:history="1">
        <w:r w:rsidR="00082191" w:rsidRPr="004139C0">
          <w:rPr>
            <w:rStyle w:val="Hiperveza"/>
            <w:noProof/>
          </w:rPr>
          <w:t>Slika 16. Zatvorenici u istražnom zatvoru na dan 31.12. od 2009 do 2017. godine</w:t>
        </w:r>
        <w:r w:rsidR="00082191">
          <w:rPr>
            <w:noProof/>
            <w:webHidden/>
          </w:rPr>
          <w:tab/>
        </w:r>
        <w:r w:rsidR="00082191">
          <w:rPr>
            <w:noProof/>
            <w:webHidden/>
          </w:rPr>
          <w:fldChar w:fldCharType="begin"/>
        </w:r>
        <w:r w:rsidR="00082191">
          <w:rPr>
            <w:noProof/>
            <w:webHidden/>
          </w:rPr>
          <w:instrText xml:space="preserve"> PAGEREF _Toc527117299 \h </w:instrText>
        </w:r>
        <w:r w:rsidR="00082191">
          <w:rPr>
            <w:noProof/>
            <w:webHidden/>
          </w:rPr>
        </w:r>
        <w:r w:rsidR="00082191">
          <w:rPr>
            <w:noProof/>
            <w:webHidden/>
          </w:rPr>
          <w:fldChar w:fldCharType="separate"/>
        </w:r>
        <w:r w:rsidR="009315F5">
          <w:rPr>
            <w:noProof/>
            <w:webHidden/>
          </w:rPr>
          <w:t>29</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00" w:history="1">
        <w:r w:rsidR="00082191" w:rsidRPr="004139C0">
          <w:rPr>
            <w:rStyle w:val="Hiperveza"/>
            <w:noProof/>
          </w:rPr>
          <w:t>Slika 17. Zatvorenici u istražnom zatvoru obzirom na vrstu kaznenog djela na dan 31.12.2017</w:t>
        </w:r>
        <w:r w:rsidR="00082191">
          <w:rPr>
            <w:noProof/>
            <w:webHidden/>
          </w:rPr>
          <w:tab/>
        </w:r>
        <w:r w:rsidR="00082191">
          <w:rPr>
            <w:noProof/>
            <w:webHidden/>
          </w:rPr>
          <w:fldChar w:fldCharType="begin"/>
        </w:r>
        <w:r w:rsidR="00082191">
          <w:rPr>
            <w:noProof/>
            <w:webHidden/>
          </w:rPr>
          <w:instrText xml:space="preserve"> PAGEREF _Toc527117300 \h </w:instrText>
        </w:r>
        <w:r w:rsidR="00082191">
          <w:rPr>
            <w:noProof/>
            <w:webHidden/>
          </w:rPr>
        </w:r>
        <w:r w:rsidR="00082191">
          <w:rPr>
            <w:noProof/>
            <w:webHidden/>
          </w:rPr>
          <w:fldChar w:fldCharType="separate"/>
        </w:r>
        <w:r w:rsidR="009315F5">
          <w:rPr>
            <w:noProof/>
            <w:webHidden/>
          </w:rPr>
          <w:t>30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01" w:history="1">
        <w:r w:rsidR="00082191" w:rsidRPr="004139C0">
          <w:rPr>
            <w:rStyle w:val="Hiperveza"/>
            <w:noProof/>
          </w:rPr>
          <w:t>Slika 18. Zatvorenici, strani državljani na dan 31.12.2017.</w:t>
        </w:r>
        <w:r w:rsidR="00082191">
          <w:rPr>
            <w:noProof/>
            <w:webHidden/>
          </w:rPr>
          <w:tab/>
        </w:r>
        <w:r w:rsidR="00082191">
          <w:rPr>
            <w:noProof/>
            <w:webHidden/>
          </w:rPr>
          <w:fldChar w:fldCharType="begin"/>
        </w:r>
        <w:r w:rsidR="00082191">
          <w:rPr>
            <w:noProof/>
            <w:webHidden/>
          </w:rPr>
          <w:instrText xml:space="preserve"> PAGEREF _Toc527117301 \h </w:instrText>
        </w:r>
        <w:r w:rsidR="00082191">
          <w:rPr>
            <w:noProof/>
            <w:webHidden/>
          </w:rPr>
        </w:r>
        <w:r w:rsidR="00082191">
          <w:rPr>
            <w:noProof/>
            <w:webHidden/>
          </w:rPr>
          <w:fldChar w:fldCharType="separate"/>
        </w:r>
        <w:r w:rsidR="009315F5">
          <w:rPr>
            <w:noProof/>
            <w:webHidden/>
          </w:rPr>
          <w:t>32</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02" w:history="1">
        <w:r w:rsidR="00082191" w:rsidRPr="004139C0">
          <w:rPr>
            <w:rStyle w:val="Hiperveza"/>
            <w:noProof/>
          </w:rPr>
          <w:t>Slika 19. Zatvorenici kojima je izrečena kazna u prekršajnom postupku obzirom na vrstu izrečene kazne tijekom 2017. godine</w:t>
        </w:r>
        <w:r w:rsidR="00082191">
          <w:rPr>
            <w:noProof/>
            <w:webHidden/>
          </w:rPr>
          <w:tab/>
        </w:r>
        <w:r w:rsidR="00082191">
          <w:rPr>
            <w:noProof/>
            <w:webHidden/>
          </w:rPr>
          <w:fldChar w:fldCharType="begin"/>
        </w:r>
        <w:r w:rsidR="00082191">
          <w:rPr>
            <w:noProof/>
            <w:webHidden/>
          </w:rPr>
          <w:instrText xml:space="preserve"> PAGEREF _Toc527117302 \h </w:instrText>
        </w:r>
        <w:r w:rsidR="00082191">
          <w:rPr>
            <w:noProof/>
            <w:webHidden/>
          </w:rPr>
        </w:r>
        <w:r w:rsidR="00082191">
          <w:rPr>
            <w:noProof/>
            <w:webHidden/>
          </w:rPr>
          <w:fldChar w:fldCharType="separate"/>
        </w:r>
        <w:r w:rsidR="009315F5">
          <w:rPr>
            <w:noProof/>
            <w:webHidden/>
          </w:rPr>
          <w:t>36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03" w:history="1">
        <w:r w:rsidR="00082191" w:rsidRPr="004139C0">
          <w:rPr>
            <w:rStyle w:val="Hiperveza"/>
            <w:noProof/>
          </w:rPr>
          <w:t>Slika 20. Usporedba ukupnog broja zdravstvenih pregleda u kaznenim tijelima i ukupnog broja specijalističkih pregleda zatvorenika izvan kaznenih tijela u razdoblju od 2007. do 2017. godine</w:t>
        </w:r>
        <w:r w:rsidR="00082191">
          <w:rPr>
            <w:noProof/>
            <w:webHidden/>
          </w:rPr>
          <w:tab/>
        </w:r>
        <w:r w:rsidR="00082191">
          <w:rPr>
            <w:noProof/>
            <w:webHidden/>
          </w:rPr>
          <w:fldChar w:fldCharType="begin"/>
        </w:r>
        <w:r w:rsidR="00082191">
          <w:rPr>
            <w:noProof/>
            <w:webHidden/>
          </w:rPr>
          <w:instrText xml:space="preserve"> PAGEREF _Toc527117303 \h </w:instrText>
        </w:r>
        <w:r w:rsidR="00082191">
          <w:rPr>
            <w:noProof/>
            <w:webHidden/>
          </w:rPr>
        </w:r>
        <w:r w:rsidR="00082191">
          <w:rPr>
            <w:noProof/>
            <w:webHidden/>
          </w:rPr>
          <w:fldChar w:fldCharType="separate"/>
        </w:r>
        <w:r w:rsidR="009315F5">
          <w:rPr>
            <w:noProof/>
            <w:webHidden/>
          </w:rPr>
          <w:t>47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04" w:history="1">
        <w:r w:rsidR="00082191" w:rsidRPr="004139C0">
          <w:rPr>
            <w:rStyle w:val="Hiperveza"/>
            <w:noProof/>
          </w:rPr>
          <w:t>Slika 21. Zatvorenici i maloljetnici uključeni u izobrazbu u periodu 2007. – 2017.</w:t>
        </w:r>
        <w:r w:rsidR="00082191">
          <w:rPr>
            <w:noProof/>
            <w:webHidden/>
          </w:rPr>
          <w:tab/>
        </w:r>
        <w:r w:rsidR="00082191">
          <w:rPr>
            <w:noProof/>
            <w:webHidden/>
          </w:rPr>
          <w:fldChar w:fldCharType="begin"/>
        </w:r>
        <w:r w:rsidR="00082191">
          <w:rPr>
            <w:noProof/>
            <w:webHidden/>
          </w:rPr>
          <w:instrText xml:space="preserve"> PAGEREF _Toc527117304 \h </w:instrText>
        </w:r>
        <w:r w:rsidR="00082191">
          <w:rPr>
            <w:noProof/>
            <w:webHidden/>
          </w:rPr>
        </w:r>
        <w:r w:rsidR="00082191">
          <w:rPr>
            <w:noProof/>
            <w:webHidden/>
          </w:rPr>
          <w:fldChar w:fldCharType="separate"/>
        </w:r>
        <w:r w:rsidR="009315F5">
          <w:rPr>
            <w:noProof/>
            <w:webHidden/>
          </w:rPr>
          <w:t>49</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05" w:history="1">
        <w:r w:rsidR="00082191" w:rsidRPr="004139C0">
          <w:rPr>
            <w:rStyle w:val="Hiperveza"/>
            <w:noProof/>
          </w:rPr>
          <w:t>Slika 22. Udio roditelja među osobama na izdržavanju kazne zatvora, maloljetničkog zatvora i odgojne mjere upućivanja u odgojni zavod na dan 31. 12. 2017. (N=2211)</w:t>
        </w:r>
        <w:r w:rsidR="00082191">
          <w:rPr>
            <w:noProof/>
            <w:webHidden/>
          </w:rPr>
          <w:tab/>
        </w:r>
        <w:r w:rsidR="00082191">
          <w:rPr>
            <w:noProof/>
            <w:webHidden/>
          </w:rPr>
          <w:fldChar w:fldCharType="begin"/>
        </w:r>
        <w:r w:rsidR="00082191">
          <w:rPr>
            <w:noProof/>
            <w:webHidden/>
          </w:rPr>
          <w:instrText xml:space="preserve"> PAGEREF _Toc527117305 \h </w:instrText>
        </w:r>
        <w:r w:rsidR="00082191">
          <w:rPr>
            <w:noProof/>
            <w:webHidden/>
          </w:rPr>
        </w:r>
        <w:r w:rsidR="00082191">
          <w:rPr>
            <w:noProof/>
            <w:webHidden/>
          </w:rPr>
          <w:fldChar w:fldCharType="separate"/>
        </w:r>
        <w:r w:rsidR="009315F5">
          <w:rPr>
            <w:noProof/>
            <w:webHidden/>
          </w:rPr>
          <w:t>54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06" w:history="1">
        <w:r w:rsidR="00082191" w:rsidRPr="004139C0">
          <w:rPr>
            <w:rStyle w:val="Hiperveza"/>
            <w:noProof/>
          </w:rPr>
          <w:t>Slika 23. Broj posjeta tijekom godina na svakih deset zatvorenica i zatvorenika svih kazneno pravnih statusa i broj posjeta maloljetne djece roditeljima koji se nalaze na izdržavanju kazne zatvora, kazne maloljetničkog zatvora i odgojne mjere upućivanja u ODZ</w:t>
        </w:r>
        <w:r w:rsidR="00082191">
          <w:rPr>
            <w:noProof/>
            <w:webHidden/>
          </w:rPr>
          <w:tab/>
        </w:r>
        <w:r w:rsidR="00082191">
          <w:rPr>
            <w:noProof/>
            <w:webHidden/>
          </w:rPr>
          <w:fldChar w:fldCharType="begin"/>
        </w:r>
        <w:r w:rsidR="00082191">
          <w:rPr>
            <w:noProof/>
            <w:webHidden/>
          </w:rPr>
          <w:instrText xml:space="preserve"> PAGEREF _Toc527117306 \h </w:instrText>
        </w:r>
        <w:r w:rsidR="00082191">
          <w:rPr>
            <w:noProof/>
            <w:webHidden/>
          </w:rPr>
        </w:r>
        <w:r w:rsidR="00082191">
          <w:rPr>
            <w:noProof/>
            <w:webHidden/>
          </w:rPr>
          <w:fldChar w:fldCharType="separate"/>
        </w:r>
        <w:r w:rsidR="009315F5">
          <w:rPr>
            <w:noProof/>
            <w:webHidden/>
          </w:rPr>
          <w:t>55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07" w:history="1">
        <w:r w:rsidR="00082191" w:rsidRPr="004139C0">
          <w:rPr>
            <w:rStyle w:val="Hiperveza"/>
            <w:noProof/>
          </w:rPr>
          <w:t>Slika 24. Postotak očeva na izdržavanju kazne, kazne maloljetničkog zatvora ili odgojne mjere s obzirom na posjet maloljetne djece tijekom godina</w:t>
        </w:r>
        <w:r w:rsidR="00082191">
          <w:rPr>
            <w:noProof/>
            <w:webHidden/>
          </w:rPr>
          <w:tab/>
        </w:r>
        <w:r w:rsidR="00082191">
          <w:rPr>
            <w:noProof/>
            <w:webHidden/>
          </w:rPr>
          <w:fldChar w:fldCharType="begin"/>
        </w:r>
        <w:r w:rsidR="00082191">
          <w:rPr>
            <w:noProof/>
            <w:webHidden/>
          </w:rPr>
          <w:instrText xml:space="preserve"> PAGEREF _Toc527117307 \h </w:instrText>
        </w:r>
        <w:r w:rsidR="00082191">
          <w:rPr>
            <w:noProof/>
            <w:webHidden/>
          </w:rPr>
        </w:r>
        <w:r w:rsidR="00082191">
          <w:rPr>
            <w:noProof/>
            <w:webHidden/>
          </w:rPr>
          <w:fldChar w:fldCharType="separate"/>
        </w:r>
        <w:r w:rsidR="009315F5">
          <w:rPr>
            <w:noProof/>
            <w:webHidden/>
          </w:rPr>
          <w:t>56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08" w:history="1">
        <w:r w:rsidR="00082191" w:rsidRPr="004139C0">
          <w:rPr>
            <w:rStyle w:val="Hiperveza"/>
            <w:noProof/>
          </w:rPr>
          <w:t>Slika 25. Postotak majki na izdržavanju kazne, kazne maloljetničkog zatvora ili odgojne mjere s obzirom na posjet maloljetne djece tijekom godina</w:t>
        </w:r>
        <w:r w:rsidR="00082191">
          <w:rPr>
            <w:noProof/>
            <w:webHidden/>
          </w:rPr>
          <w:tab/>
        </w:r>
        <w:r w:rsidR="00082191">
          <w:rPr>
            <w:noProof/>
            <w:webHidden/>
          </w:rPr>
          <w:fldChar w:fldCharType="begin"/>
        </w:r>
        <w:r w:rsidR="00082191">
          <w:rPr>
            <w:noProof/>
            <w:webHidden/>
          </w:rPr>
          <w:instrText xml:space="preserve"> PAGEREF _Toc527117308 \h </w:instrText>
        </w:r>
        <w:r w:rsidR="00082191">
          <w:rPr>
            <w:noProof/>
            <w:webHidden/>
          </w:rPr>
        </w:r>
        <w:r w:rsidR="00082191">
          <w:rPr>
            <w:noProof/>
            <w:webHidden/>
          </w:rPr>
          <w:fldChar w:fldCharType="separate"/>
        </w:r>
        <w:r w:rsidR="009315F5">
          <w:rPr>
            <w:noProof/>
            <w:webHidden/>
          </w:rPr>
          <w:t>56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09" w:history="1">
        <w:r w:rsidR="00082191" w:rsidRPr="004139C0">
          <w:rPr>
            <w:rStyle w:val="Hiperveza"/>
            <w:noProof/>
          </w:rPr>
          <w:t>Slika 26. Zlouporaba pogodnosti izvan kaznenog tijela</w:t>
        </w:r>
        <w:r w:rsidR="00082191">
          <w:rPr>
            <w:noProof/>
            <w:webHidden/>
          </w:rPr>
          <w:tab/>
        </w:r>
        <w:r w:rsidR="00082191">
          <w:rPr>
            <w:noProof/>
            <w:webHidden/>
          </w:rPr>
          <w:fldChar w:fldCharType="begin"/>
        </w:r>
        <w:r w:rsidR="00082191">
          <w:rPr>
            <w:noProof/>
            <w:webHidden/>
          </w:rPr>
          <w:instrText xml:space="preserve"> PAGEREF _Toc527117309 \h </w:instrText>
        </w:r>
        <w:r w:rsidR="00082191">
          <w:rPr>
            <w:noProof/>
            <w:webHidden/>
          </w:rPr>
        </w:r>
        <w:r w:rsidR="00082191">
          <w:rPr>
            <w:noProof/>
            <w:webHidden/>
          </w:rPr>
          <w:fldChar w:fldCharType="separate"/>
        </w:r>
        <w:r w:rsidR="009315F5">
          <w:rPr>
            <w:noProof/>
            <w:webHidden/>
          </w:rPr>
          <w:t>74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10" w:history="1">
        <w:r w:rsidR="00082191" w:rsidRPr="004139C0">
          <w:rPr>
            <w:rStyle w:val="Hiperveza"/>
            <w:noProof/>
          </w:rPr>
          <w:t>Slika 27. Broj odobrenih premještaja zatvorenika od 2008. do 2017. godine</w:t>
        </w:r>
        <w:r w:rsidR="00082191">
          <w:rPr>
            <w:noProof/>
            <w:webHidden/>
          </w:rPr>
          <w:tab/>
        </w:r>
        <w:r w:rsidR="00082191">
          <w:rPr>
            <w:noProof/>
            <w:webHidden/>
          </w:rPr>
          <w:fldChar w:fldCharType="begin"/>
        </w:r>
        <w:r w:rsidR="00082191">
          <w:rPr>
            <w:noProof/>
            <w:webHidden/>
          </w:rPr>
          <w:instrText xml:space="preserve"> PAGEREF _Toc527117310 \h </w:instrText>
        </w:r>
        <w:r w:rsidR="00082191">
          <w:rPr>
            <w:noProof/>
            <w:webHidden/>
          </w:rPr>
        </w:r>
        <w:r w:rsidR="00082191">
          <w:rPr>
            <w:noProof/>
            <w:webHidden/>
          </w:rPr>
          <w:fldChar w:fldCharType="separate"/>
        </w:r>
        <w:r w:rsidR="009315F5">
          <w:rPr>
            <w:noProof/>
            <w:webHidden/>
          </w:rPr>
          <w:t>75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11" w:history="1">
        <w:r w:rsidR="00082191" w:rsidRPr="004139C0">
          <w:rPr>
            <w:rStyle w:val="Hiperveza"/>
            <w:noProof/>
          </w:rPr>
          <w:t>Slika 28. Uvjetni otpust po odluci Povjerenstva za uvjetni otpust (prikaz od 2007-2017.)</w:t>
        </w:r>
        <w:r w:rsidR="00082191">
          <w:rPr>
            <w:noProof/>
            <w:webHidden/>
          </w:rPr>
          <w:tab/>
        </w:r>
        <w:r w:rsidR="00082191">
          <w:rPr>
            <w:noProof/>
            <w:webHidden/>
          </w:rPr>
          <w:fldChar w:fldCharType="begin"/>
        </w:r>
        <w:r w:rsidR="00082191">
          <w:rPr>
            <w:noProof/>
            <w:webHidden/>
          </w:rPr>
          <w:instrText xml:space="preserve"> PAGEREF _Toc527117311 \h </w:instrText>
        </w:r>
        <w:r w:rsidR="00082191">
          <w:rPr>
            <w:noProof/>
            <w:webHidden/>
          </w:rPr>
        </w:r>
        <w:r w:rsidR="00082191">
          <w:rPr>
            <w:noProof/>
            <w:webHidden/>
          </w:rPr>
          <w:fldChar w:fldCharType="separate"/>
        </w:r>
        <w:r w:rsidR="009315F5">
          <w:rPr>
            <w:noProof/>
            <w:webHidden/>
          </w:rPr>
          <w:t>77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12" w:history="1">
        <w:r w:rsidR="00082191" w:rsidRPr="004139C0">
          <w:rPr>
            <w:rStyle w:val="Hiperveza"/>
            <w:noProof/>
          </w:rPr>
          <w:t>Slika 29. Broj odobrenih uvjetnih otpusta odlukom suda (prikaz od 2013.-2017.)</w:t>
        </w:r>
        <w:r w:rsidR="00082191">
          <w:rPr>
            <w:noProof/>
            <w:webHidden/>
          </w:rPr>
          <w:tab/>
        </w:r>
        <w:r w:rsidR="00082191">
          <w:rPr>
            <w:noProof/>
            <w:webHidden/>
          </w:rPr>
          <w:fldChar w:fldCharType="begin"/>
        </w:r>
        <w:r w:rsidR="00082191">
          <w:rPr>
            <w:noProof/>
            <w:webHidden/>
          </w:rPr>
          <w:instrText xml:space="preserve"> PAGEREF _Toc527117312 \h </w:instrText>
        </w:r>
        <w:r w:rsidR="00082191">
          <w:rPr>
            <w:noProof/>
            <w:webHidden/>
          </w:rPr>
        </w:r>
        <w:r w:rsidR="00082191">
          <w:rPr>
            <w:noProof/>
            <w:webHidden/>
          </w:rPr>
          <w:fldChar w:fldCharType="separate"/>
        </w:r>
        <w:r w:rsidR="009315F5">
          <w:rPr>
            <w:noProof/>
            <w:webHidden/>
          </w:rPr>
          <w:t>78</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r:id="rId104" w:anchor="_Toc527117313" w:history="1">
        <w:r w:rsidR="00082191" w:rsidRPr="004139C0">
          <w:rPr>
            <w:rStyle w:val="Hiperveza"/>
            <w:noProof/>
          </w:rPr>
          <w:t>Slika 30. Podnesene žalbe sucu izvršenja protiv odluke upravitelja, odnosno postupanje službenika</w:t>
        </w:r>
        <w:r w:rsidR="00082191">
          <w:rPr>
            <w:noProof/>
            <w:webHidden/>
          </w:rPr>
          <w:tab/>
        </w:r>
        <w:r w:rsidR="00082191">
          <w:rPr>
            <w:noProof/>
            <w:webHidden/>
          </w:rPr>
          <w:fldChar w:fldCharType="begin"/>
        </w:r>
        <w:r w:rsidR="00082191">
          <w:rPr>
            <w:noProof/>
            <w:webHidden/>
          </w:rPr>
          <w:instrText xml:space="preserve"> PAGEREF _Toc527117313 \h </w:instrText>
        </w:r>
        <w:r w:rsidR="00082191">
          <w:rPr>
            <w:noProof/>
            <w:webHidden/>
          </w:rPr>
        </w:r>
        <w:r w:rsidR="00082191">
          <w:rPr>
            <w:noProof/>
            <w:webHidden/>
          </w:rPr>
          <w:fldChar w:fldCharType="separate"/>
        </w:r>
        <w:r w:rsidR="009315F5">
          <w:rPr>
            <w:noProof/>
            <w:webHidden/>
          </w:rPr>
          <w:t>79</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14" w:history="1">
        <w:r w:rsidR="00082191" w:rsidRPr="004139C0">
          <w:rPr>
            <w:rStyle w:val="Hiperveza"/>
            <w:noProof/>
          </w:rPr>
          <w:t>Slika 31. Rješenja sudskog vijeća povodom žalbi zatvorenika izjavljenih na rješenja suca izvršenja</w:t>
        </w:r>
        <w:r w:rsidR="00082191">
          <w:rPr>
            <w:noProof/>
            <w:webHidden/>
          </w:rPr>
          <w:tab/>
        </w:r>
        <w:r w:rsidR="00082191">
          <w:rPr>
            <w:noProof/>
            <w:webHidden/>
          </w:rPr>
          <w:fldChar w:fldCharType="begin"/>
        </w:r>
        <w:r w:rsidR="00082191">
          <w:rPr>
            <w:noProof/>
            <w:webHidden/>
          </w:rPr>
          <w:instrText xml:space="preserve"> PAGEREF _Toc527117314 \h </w:instrText>
        </w:r>
        <w:r w:rsidR="00082191">
          <w:rPr>
            <w:noProof/>
            <w:webHidden/>
          </w:rPr>
        </w:r>
        <w:r w:rsidR="00082191">
          <w:rPr>
            <w:noProof/>
            <w:webHidden/>
          </w:rPr>
          <w:fldChar w:fldCharType="separate"/>
        </w:r>
        <w:r w:rsidR="009315F5">
          <w:rPr>
            <w:noProof/>
            <w:webHidden/>
          </w:rPr>
          <w:t>79</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15" w:history="1">
        <w:r w:rsidR="00082191" w:rsidRPr="004139C0">
          <w:rPr>
            <w:rStyle w:val="Hiperveza"/>
            <w:noProof/>
          </w:rPr>
          <w:t>Slika 32. Rješenja sudskog vijeća povodom žalbi upravitelja na rješenja suca izvršenja</w:t>
        </w:r>
        <w:r w:rsidR="00082191">
          <w:rPr>
            <w:noProof/>
            <w:webHidden/>
          </w:rPr>
          <w:tab/>
        </w:r>
        <w:r w:rsidR="00082191">
          <w:rPr>
            <w:noProof/>
            <w:webHidden/>
          </w:rPr>
          <w:fldChar w:fldCharType="begin"/>
        </w:r>
        <w:r w:rsidR="00082191">
          <w:rPr>
            <w:noProof/>
            <w:webHidden/>
          </w:rPr>
          <w:instrText xml:space="preserve"> PAGEREF _Toc527117315 \h </w:instrText>
        </w:r>
        <w:r w:rsidR="00082191">
          <w:rPr>
            <w:noProof/>
            <w:webHidden/>
          </w:rPr>
        </w:r>
        <w:r w:rsidR="00082191">
          <w:rPr>
            <w:noProof/>
            <w:webHidden/>
          </w:rPr>
          <w:fldChar w:fldCharType="separate"/>
        </w:r>
        <w:r w:rsidR="009315F5">
          <w:rPr>
            <w:noProof/>
            <w:webHidden/>
          </w:rPr>
          <w:t>79</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16" w:history="1">
        <w:r w:rsidR="00082191" w:rsidRPr="004139C0">
          <w:rPr>
            <w:rStyle w:val="Hiperveza"/>
            <w:noProof/>
          </w:rPr>
          <w:t>Slika 33. Odnos broja zatvorenika na jednog službenika pravosudne policije (stanje na dan 31. prosinca)</w:t>
        </w:r>
        <w:r w:rsidR="00082191">
          <w:rPr>
            <w:noProof/>
            <w:webHidden/>
          </w:rPr>
          <w:tab/>
        </w:r>
        <w:r w:rsidR="00082191">
          <w:rPr>
            <w:noProof/>
            <w:webHidden/>
          </w:rPr>
          <w:fldChar w:fldCharType="begin"/>
        </w:r>
        <w:r w:rsidR="00082191">
          <w:rPr>
            <w:noProof/>
            <w:webHidden/>
          </w:rPr>
          <w:instrText xml:space="preserve"> PAGEREF _Toc527117316 \h </w:instrText>
        </w:r>
        <w:r w:rsidR="00082191">
          <w:rPr>
            <w:noProof/>
            <w:webHidden/>
          </w:rPr>
        </w:r>
        <w:r w:rsidR="00082191">
          <w:rPr>
            <w:noProof/>
            <w:webHidden/>
          </w:rPr>
          <w:fldChar w:fldCharType="separate"/>
        </w:r>
        <w:r w:rsidR="009315F5">
          <w:rPr>
            <w:noProof/>
            <w:webHidden/>
          </w:rPr>
          <w:t>81</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17" w:history="1">
        <w:r w:rsidR="00082191" w:rsidRPr="004139C0">
          <w:rPr>
            <w:rStyle w:val="Hiperveza"/>
            <w:noProof/>
          </w:rPr>
          <w:t>Slika 34. Kretanje broja službenika pravosudne policije</w:t>
        </w:r>
        <w:r w:rsidR="00082191">
          <w:rPr>
            <w:noProof/>
            <w:webHidden/>
          </w:rPr>
          <w:tab/>
        </w:r>
        <w:r w:rsidR="00082191">
          <w:rPr>
            <w:noProof/>
            <w:webHidden/>
          </w:rPr>
          <w:fldChar w:fldCharType="begin"/>
        </w:r>
        <w:r w:rsidR="00082191">
          <w:rPr>
            <w:noProof/>
            <w:webHidden/>
          </w:rPr>
          <w:instrText xml:space="preserve"> PAGEREF _Toc527117317 \h </w:instrText>
        </w:r>
        <w:r w:rsidR="00082191">
          <w:rPr>
            <w:noProof/>
            <w:webHidden/>
          </w:rPr>
        </w:r>
        <w:r w:rsidR="00082191">
          <w:rPr>
            <w:noProof/>
            <w:webHidden/>
          </w:rPr>
          <w:fldChar w:fldCharType="separate"/>
        </w:r>
        <w:r w:rsidR="009315F5">
          <w:rPr>
            <w:noProof/>
            <w:webHidden/>
          </w:rPr>
          <w:t>82</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18" w:history="1">
        <w:r w:rsidR="00082191" w:rsidRPr="004139C0">
          <w:rPr>
            <w:rStyle w:val="Hiperveza"/>
            <w:noProof/>
          </w:rPr>
          <w:t>Slika 35. Tjelesni napadi zatvorenika na zaposlenike kaznenih tijela</w:t>
        </w:r>
        <w:r w:rsidR="00082191">
          <w:rPr>
            <w:noProof/>
            <w:webHidden/>
          </w:rPr>
          <w:tab/>
        </w:r>
        <w:r w:rsidR="00082191">
          <w:rPr>
            <w:noProof/>
            <w:webHidden/>
          </w:rPr>
          <w:fldChar w:fldCharType="begin"/>
        </w:r>
        <w:r w:rsidR="00082191">
          <w:rPr>
            <w:noProof/>
            <w:webHidden/>
          </w:rPr>
          <w:instrText xml:space="preserve"> PAGEREF _Toc527117318 \h </w:instrText>
        </w:r>
        <w:r w:rsidR="00082191">
          <w:rPr>
            <w:noProof/>
            <w:webHidden/>
          </w:rPr>
        </w:r>
        <w:r w:rsidR="00082191">
          <w:rPr>
            <w:noProof/>
            <w:webHidden/>
          </w:rPr>
          <w:fldChar w:fldCharType="separate"/>
        </w:r>
        <w:r w:rsidR="009315F5">
          <w:rPr>
            <w:noProof/>
            <w:webHidden/>
          </w:rPr>
          <w:t>82</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19" w:history="1">
        <w:r w:rsidR="00082191" w:rsidRPr="004139C0">
          <w:rPr>
            <w:rStyle w:val="Hiperveza"/>
            <w:noProof/>
          </w:rPr>
          <w:t>Slika 36. Ukupan broj primijenjenih sredstava prisile u 2017. godini</w:t>
        </w:r>
        <w:r w:rsidR="00082191">
          <w:rPr>
            <w:noProof/>
            <w:webHidden/>
          </w:rPr>
          <w:tab/>
        </w:r>
        <w:r w:rsidR="00082191">
          <w:rPr>
            <w:noProof/>
            <w:webHidden/>
          </w:rPr>
          <w:fldChar w:fldCharType="begin"/>
        </w:r>
        <w:r w:rsidR="00082191">
          <w:rPr>
            <w:noProof/>
            <w:webHidden/>
          </w:rPr>
          <w:instrText xml:space="preserve"> PAGEREF _Toc527117319 \h </w:instrText>
        </w:r>
        <w:r w:rsidR="00082191">
          <w:rPr>
            <w:noProof/>
            <w:webHidden/>
          </w:rPr>
        </w:r>
        <w:r w:rsidR="00082191">
          <w:rPr>
            <w:noProof/>
            <w:webHidden/>
          </w:rPr>
          <w:fldChar w:fldCharType="separate"/>
        </w:r>
        <w:r w:rsidR="009315F5">
          <w:rPr>
            <w:noProof/>
            <w:webHidden/>
          </w:rPr>
          <w:t>83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20" w:history="1">
        <w:r w:rsidR="00082191" w:rsidRPr="004139C0">
          <w:rPr>
            <w:rStyle w:val="Hiperveza"/>
            <w:noProof/>
          </w:rPr>
          <w:t>Slika 37. Vrste primijenjenih sredstava prisile u 2017. godini, u postocima</w:t>
        </w:r>
        <w:r w:rsidR="00082191">
          <w:rPr>
            <w:noProof/>
            <w:webHidden/>
          </w:rPr>
          <w:tab/>
        </w:r>
        <w:r w:rsidR="00082191">
          <w:rPr>
            <w:noProof/>
            <w:webHidden/>
          </w:rPr>
          <w:fldChar w:fldCharType="begin"/>
        </w:r>
        <w:r w:rsidR="00082191">
          <w:rPr>
            <w:noProof/>
            <w:webHidden/>
          </w:rPr>
          <w:instrText xml:space="preserve"> PAGEREF _Toc527117320 \h </w:instrText>
        </w:r>
        <w:r w:rsidR="00082191">
          <w:rPr>
            <w:noProof/>
            <w:webHidden/>
          </w:rPr>
        </w:r>
        <w:r w:rsidR="00082191">
          <w:rPr>
            <w:noProof/>
            <w:webHidden/>
          </w:rPr>
          <w:fldChar w:fldCharType="separate"/>
        </w:r>
        <w:r w:rsidR="009315F5">
          <w:rPr>
            <w:noProof/>
            <w:webHidden/>
          </w:rPr>
          <w:t>83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21" w:history="1">
        <w:r w:rsidR="00082191" w:rsidRPr="004139C0">
          <w:rPr>
            <w:rStyle w:val="Hiperveza"/>
            <w:noProof/>
          </w:rPr>
          <w:t>Slika 38. Vrste primijenjenih sredstava prisile, usporedba</w:t>
        </w:r>
        <w:r w:rsidR="00082191">
          <w:rPr>
            <w:noProof/>
            <w:webHidden/>
          </w:rPr>
          <w:tab/>
        </w:r>
        <w:r w:rsidR="00082191">
          <w:rPr>
            <w:noProof/>
            <w:webHidden/>
          </w:rPr>
          <w:fldChar w:fldCharType="begin"/>
        </w:r>
        <w:r w:rsidR="00082191">
          <w:rPr>
            <w:noProof/>
            <w:webHidden/>
          </w:rPr>
          <w:instrText xml:space="preserve"> PAGEREF _Toc527117321 \h </w:instrText>
        </w:r>
        <w:r w:rsidR="00082191">
          <w:rPr>
            <w:noProof/>
            <w:webHidden/>
          </w:rPr>
        </w:r>
        <w:r w:rsidR="00082191">
          <w:rPr>
            <w:noProof/>
            <w:webHidden/>
          </w:rPr>
          <w:fldChar w:fldCharType="separate"/>
        </w:r>
        <w:r w:rsidR="009315F5">
          <w:rPr>
            <w:noProof/>
            <w:webHidden/>
          </w:rPr>
          <w:t>84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22" w:history="1">
        <w:r w:rsidR="00082191" w:rsidRPr="004139C0">
          <w:rPr>
            <w:rStyle w:val="Hiperveza"/>
            <w:noProof/>
          </w:rPr>
          <w:t>Slika 39. Usporedni prikaz primjene palice i raspršivača s dopuštenim neškodljivim tvarima</w:t>
        </w:r>
        <w:r w:rsidR="00082191">
          <w:rPr>
            <w:noProof/>
            <w:webHidden/>
          </w:rPr>
          <w:tab/>
        </w:r>
        <w:r w:rsidR="00082191">
          <w:rPr>
            <w:noProof/>
            <w:webHidden/>
          </w:rPr>
          <w:fldChar w:fldCharType="begin"/>
        </w:r>
        <w:r w:rsidR="00082191">
          <w:rPr>
            <w:noProof/>
            <w:webHidden/>
          </w:rPr>
          <w:instrText xml:space="preserve"> PAGEREF _Toc527117322 \h </w:instrText>
        </w:r>
        <w:r w:rsidR="00082191">
          <w:rPr>
            <w:noProof/>
            <w:webHidden/>
          </w:rPr>
        </w:r>
        <w:r w:rsidR="00082191">
          <w:rPr>
            <w:noProof/>
            <w:webHidden/>
          </w:rPr>
          <w:fldChar w:fldCharType="separate"/>
        </w:r>
        <w:r w:rsidR="009315F5">
          <w:rPr>
            <w:noProof/>
            <w:webHidden/>
          </w:rPr>
          <w:t>84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23" w:history="1">
        <w:r w:rsidR="00082191" w:rsidRPr="004139C0">
          <w:rPr>
            <w:rStyle w:val="Hiperveza"/>
            <w:noProof/>
          </w:rPr>
          <w:t>Slika 40. Razlozi primjene sredstava prisile</w:t>
        </w:r>
        <w:r w:rsidR="00082191">
          <w:rPr>
            <w:noProof/>
            <w:webHidden/>
          </w:rPr>
          <w:tab/>
        </w:r>
        <w:r w:rsidR="00082191">
          <w:rPr>
            <w:noProof/>
            <w:webHidden/>
          </w:rPr>
          <w:fldChar w:fldCharType="begin"/>
        </w:r>
        <w:r w:rsidR="00082191">
          <w:rPr>
            <w:noProof/>
            <w:webHidden/>
          </w:rPr>
          <w:instrText xml:space="preserve"> PAGEREF _Toc527117323 \h </w:instrText>
        </w:r>
        <w:r w:rsidR="00082191">
          <w:rPr>
            <w:noProof/>
            <w:webHidden/>
          </w:rPr>
        </w:r>
        <w:r w:rsidR="00082191">
          <w:rPr>
            <w:noProof/>
            <w:webHidden/>
          </w:rPr>
          <w:fldChar w:fldCharType="separate"/>
        </w:r>
        <w:r w:rsidR="009315F5">
          <w:rPr>
            <w:noProof/>
            <w:webHidden/>
          </w:rPr>
          <w:t>85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24" w:history="1">
        <w:r w:rsidR="00082191" w:rsidRPr="004139C0">
          <w:rPr>
            <w:rStyle w:val="Hiperveza"/>
            <w:noProof/>
          </w:rPr>
          <w:t>Slika 41. Razlozi primjene sredstava prisile, usporedba</w:t>
        </w:r>
        <w:r w:rsidR="00082191">
          <w:rPr>
            <w:noProof/>
            <w:webHidden/>
          </w:rPr>
          <w:tab/>
        </w:r>
        <w:r w:rsidR="00082191">
          <w:rPr>
            <w:noProof/>
            <w:webHidden/>
          </w:rPr>
          <w:fldChar w:fldCharType="begin"/>
        </w:r>
        <w:r w:rsidR="00082191">
          <w:rPr>
            <w:noProof/>
            <w:webHidden/>
          </w:rPr>
          <w:instrText xml:space="preserve"> PAGEREF _Toc527117324 \h </w:instrText>
        </w:r>
        <w:r w:rsidR="00082191">
          <w:rPr>
            <w:noProof/>
            <w:webHidden/>
          </w:rPr>
        </w:r>
        <w:r w:rsidR="00082191">
          <w:rPr>
            <w:noProof/>
            <w:webHidden/>
          </w:rPr>
          <w:fldChar w:fldCharType="separate"/>
        </w:r>
        <w:r w:rsidR="009315F5">
          <w:rPr>
            <w:noProof/>
            <w:webHidden/>
          </w:rPr>
          <w:t>85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25" w:history="1">
        <w:r w:rsidR="00082191" w:rsidRPr="004139C0">
          <w:rPr>
            <w:rStyle w:val="Hiperveza"/>
            <w:noProof/>
          </w:rPr>
          <w:t>Slika 42. Ukupan broj naređenih posebnih mjera održavanja reda i sigurnosti</w:t>
        </w:r>
        <w:r w:rsidR="00082191">
          <w:rPr>
            <w:noProof/>
            <w:webHidden/>
          </w:rPr>
          <w:tab/>
        </w:r>
        <w:r w:rsidR="00082191">
          <w:rPr>
            <w:noProof/>
            <w:webHidden/>
          </w:rPr>
          <w:fldChar w:fldCharType="begin"/>
        </w:r>
        <w:r w:rsidR="00082191">
          <w:rPr>
            <w:noProof/>
            <w:webHidden/>
          </w:rPr>
          <w:instrText xml:space="preserve"> PAGEREF _Toc527117325 \h </w:instrText>
        </w:r>
        <w:r w:rsidR="00082191">
          <w:rPr>
            <w:noProof/>
            <w:webHidden/>
          </w:rPr>
        </w:r>
        <w:r w:rsidR="00082191">
          <w:rPr>
            <w:noProof/>
            <w:webHidden/>
          </w:rPr>
          <w:fldChar w:fldCharType="separate"/>
        </w:r>
        <w:r w:rsidR="009315F5">
          <w:rPr>
            <w:noProof/>
            <w:webHidden/>
          </w:rPr>
          <w:t>86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26" w:history="1">
        <w:r w:rsidR="00082191" w:rsidRPr="004139C0">
          <w:rPr>
            <w:rStyle w:val="Hiperveza"/>
            <w:noProof/>
          </w:rPr>
          <w:t>Slika 43. Posebne mjere održavanja reda i sigurnosti prema vrsti i broju provođenja</w:t>
        </w:r>
        <w:r w:rsidR="00082191">
          <w:rPr>
            <w:noProof/>
            <w:webHidden/>
          </w:rPr>
          <w:tab/>
        </w:r>
        <w:r w:rsidR="00082191">
          <w:rPr>
            <w:noProof/>
            <w:webHidden/>
          </w:rPr>
          <w:fldChar w:fldCharType="begin"/>
        </w:r>
        <w:r w:rsidR="00082191">
          <w:rPr>
            <w:noProof/>
            <w:webHidden/>
          </w:rPr>
          <w:instrText xml:space="preserve"> PAGEREF _Toc527117326 \h </w:instrText>
        </w:r>
        <w:r w:rsidR="00082191">
          <w:rPr>
            <w:noProof/>
            <w:webHidden/>
          </w:rPr>
        </w:r>
        <w:r w:rsidR="00082191">
          <w:rPr>
            <w:noProof/>
            <w:webHidden/>
          </w:rPr>
          <w:fldChar w:fldCharType="separate"/>
        </w:r>
        <w:r w:rsidR="009315F5">
          <w:rPr>
            <w:noProof/>
            <w:webHidden/>
          </w:rPr>
          <w:t>86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27" w:history="1">
        <w:r w:rsidR="00082191" w:rsidRPr="004139C0">
          <w:rPr>
            <w:rStyle w:val="Hiperveza"/>
            <w:noProof/>
          </w:rPr>
          <w:t>Slika 44. Naređene posebne mjere održavanja reda i sigurnosti u postocima</w:t>
        </w:r>
        <w:r w:rsidR="00082191">
          <w:rPr>
            <w:noProof/>
            <w:webHidden/>
          </w:rPr>
          <w:tab/>
        </w:r>
        <w:r w:rsidR="00082191">
          <w:rPr>
            <w:noProof/>
            <w:webHidden/>
          </w:rPr>
          <w:fldChar w:fldCharType="begin"/>
        </w:r>
        <w:r w:rsidR="00082191">
          <w:rPr>
            <w:noProof/>
            <w:webHidden/>
          </w:rPr>
          <w:instrText xml:space="preserve"> PAGEREF _Toc527117327 \h </w:instrText>
        </w:r>
        <w:r w:rsidR="00082191">
          <w:rPr>
            <w:noProof/>
            <w:webHidden/>
          </w:rPr>
        </w:r>
        <w:r w:rsidR="00082191">
          <w:rPr>
            <w:noProof/>
            <w:webHidden/>
          </w:rPr>
          <w:fldChar w:fldCharType="separate"/>
        </w:r>
        <w:r w:rsidR="009315F5">
          <w:rPr>
            <w:noProof/>
            <w:webHidden/>
          </w:rPr>
          <w:t>87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28" w:history="1">
        <w:r w:rsidR="00082191" w:rsidRPr="004139C0">
          <w:rPr>
            <w:rStyle w:val="Hiperveza"/>
            <w:noProof/>
          </w:rPr>
          <w:t>Slika 45. Ukupan broj obavljenih testiranja zatvorenika na prisutnost alkohola u organizmu i na prisutnost droga i drugih nedopuštenih psihoaktivnih sredstava u organizmu</w:t>
        </w:r>
        <w:r w:rsidR="00082191">
          <w:rPr>
            <w:noProof/>
            <w:webHidden/>
          </w:rPr>
          <w:tab/>
        </w:r>
        <w:r w:rsidR="00082191">
          <w:rPr>
            <w:noProof/>
            <w:webHidden/>
          </w:rPr>
          <w:fldChar w:fldCharType="begin"/>
        </w:r>
        <w:r w:rsidR="00082191">
          <w:rPr>
            <w:noProof/>
            <w:webHidden/>
          </w:rPr>
          <w:instrText xml:space="preserve"> PAGEREF _Toc527117328 \h </w:instrText>
        </w:r>
        <w:r w:rsidR="00082191">
          <w:rPr>
            <w:noProof/>
            <w:webHidden/>
          </w:rPr>
        </w:r>
        <w:r w:rsidR="00082191">
          <w:rPr>
            <w:noProof/>
            <w:webHidden/>
          </w:rPr>
          <w:fldChar w:fldCharType="separate"/>
        </w:r>
        <w:r w:rsidR="009315F5">
          <w:rPr>
            <w:noProof/>
            <w:webHidden/>
          </w:rPr>
          <w:t>87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29" w:history="1">
        <w:r w:rsidR="00082191" w:rsidRPr="004139C0">
          <w:rPr>
            <w:rStyle w:val="Hiperveza"/>
            <w:noProof/>
          </w:rPr>
          <w:t>Slika 46. Ukupan broj obavljenih testiranja zatvorenika na prisutnost alkohola u organizmu</w:t>
        </w:r>
        <w:r w:rsidR="00082191">
          <w:rPr>
            <w:noProof/>
            <w:webHidden/>
          </w:rPr>
          <w:tab/>
        </w:r>
        <w:r w:rsidR="00082191">
          <w:rPr>
            <w:noProof/>
            <w:webHidden/>
          </w:rPr>
          <w:fldChar w:fldCharType="begin"/>
        </w:r>
        <w:r w:rsidR="00082191">
          <w:rPr>
            <w:noProof/>
            <w:webHidden/>
          </w:rPr>
          <w:instrText xml:space="preserve"> PAGEREF _Toc527117329 \h </w:instrText>
        </w:r>
        <w:r w:rsidR="00082191">
          <w:rPr>
            <w:noProof/>
            <w:webHidden/>
          </w:rPr>
        </w:r>
        <w:r w:rsidR="00082191">
          <w:rPr>
            <w:noProof/>
            <w:webHidden/>
          </w:rPr>
          <w:fldChar w:fldCharType="separate"/>
        </w:r>
        <w:r w:rsidR="009315F5">
          <w:rPr>
            <w:noProof/>
            <w:webHidden/>
          </w:rPr>
          <w:t>88</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30" w:history="1">
        <w:r w:rsidR="00082191" w:rsidRPr="004139C0">
          <w:rPr>
            <w:rStyle w:val="Hiperveza"/>
            <w:noProof/>
          </w:rPr>
          <w:t>Slika 47. Ukupan broj obavljenih testiranja zatvorenika na prisutnost droga i drugih nedopuštenih psihoaktivnih sredstava u organizmu</w:t>
        </w:r>
        <w:r w:rsidR="00082191">
          <w:rPr>
            <w:noProof/>
            <w:webHidden/>
          </w:rPr>
          <w:tab/>
        </w:r>
        <w:r w:rsidR="00082191">
          <w:rPr>
            <w:noProof/>
            <w:webHidden/>
          </w:rPr>
          <w:fldChar w:fldCharType="begin"/>
        </w:r>
        <w:r w:rsidR="00082191">
          <w:rPr>
            <w:noProof/>
            <w:webHidden/>
          </w:rPr>
          <w:instrText xml:space="preserve"> PAGEREF _Toc527117330 \h </w:instrText>
        </w:r>
        <w:r w:rsidR="00082191">
          <w:rPr>
            <w:noProof/>
            <w:webHidden/>
          </w:rPr>
        </w:r>
        <w:r w:rsidR="00082191">
          <w:rPr>
            <w:noProof/>
            <w:webHidden/>
          </w:rPr>
          <w:fldChar w:fldCharType="separate"/>
        </w:r>
        <w:r w:rsidR="009315F5">
          <w:rPr>
            <w:noProof/>
            <w:webHidden/>
          </w:rPr>
          <w:t>88</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31" w:history="1">
        <w:r w:rsidR="00082191" w:rsidRPr="004139C0">
          <w:rPr>
            <w:rStyle w:val="Hiperveza"/>
            <w:noProof/>
          </w:rPr>
          <w:t>Slika 48 Broj pokušaja samoubojstva</w:t>
        </w:r>
        <w:r w:rsidR="00082191">
          <w:rPr>
            <w:noProof/>
            <w:webHidden/>
          </w:rPr>
          <w:tab/>
        </w:r>
        <w:r w:rsidR="00082191">
          <w:rPr>
            <w:noProof/>
            <w:webHidden/>
          </w:rPr>
          <w:fldChar w:fldCharType="begin"/>
        </w:r>
        <w:r w:rsidR="00082191">
          <w:rPr>
            <w:noProof/>
            <w:webHidden/>
          </w:rPr>
          <w:instrText xml:space="preserve"> PAGEREF _Toc527117331 \h </w:instrText>
        </w:r>
        <w:r w:rsidR="00082191">
          <w:rPr>
            <w:noProof/>
            <w:webHidden/>
          </w:rPr>
        </w:r>
        <w:r w:rsidR="00082191">
          <w:rPr>
            <w:noProof/>
            <w:webHidden/>
          </w:rPr>
          <w:fldChar w:fldCharType="separate"/>
        </w:r>
        <w:r w:rsidR="009315F5">
          <w:rPr>
            <w:noProof/>
            <w:webHidden/>
          </w:rPr>
          <w:t>89</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32" w:history="1">
        <w:r w:rsidR="00082191" w:rsidRPr="004139C0">
          <w:rPr>
            <w:rStyle w:val="Hiperveza"/>
            <w:noProof/>
          </w:rPr>
          <w:t>Slika 49. Broj samoubojstva i smrti</w:t>
        </w:r>
        <w:r w:rsidR="00082191">
          <w:rPr>
            <w:noProof/>
            <w:webHidden/>
          </w:rPr>
          <w:tab/>
        </w:r>
        <w:r w:rsidR="00082191">
          <w:rPr>
            <w:noProof/>
            <w:webHidden/>
          </w:rPr>
          <w:fldChar w:fldCharType="begin"/>
        </w:r>
        <w:r w:rsidR="00082191">
          <w:rPr>
            <w:noProof/>
            <w:webHidden/>
          </w:rPr>
          <w:instrText xml:space="preserve"> PAGEREF _Toc527117332 \h </w:instrText>
        </w:r>
        <w:r w:rsidR="00082191">
          <w:rPr>
            <w:noProof/>
            <w:webHidden/>
          </w:rPr>
        </w:r>
        <w:r w:rsidR="00082191">
          <w:rPr>
            <w:noProof/>
            <w:webHidden/>
          </w:rPr>
          <w:fldChar w:fldCharType="separate"/>
        </w:r>
        <w:r w:rsidR="009315F5">
          <w:rPr>
            <w:noProof/>
            <w:webHidden/>
          </w:rPr>
          <w:t>89</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33" w:history="1">
        <w:r w:rsidR="00082191" w:rsidRPr="004139C0">
          <w:rPr>
            <w:rStyle w:val="Hiperveza"/>
            <w:noProof/>
          </w:rPr>
          <w:t>Slika 50. Broj pokušaja bijega</w:t>
        </w:r>
        <w:r w:rsidR="00082191">
          <w:rPr>
            <w:noProof/>
            <w:webHidden/>
          </w:rPr>
          <w:tab/>
        </w:r>
        <w:r w:rsidR="00082191">
          <w:rPr>
            <w:noProof/>
            <w:webHidden/>
          </w:rPr>
          <w:fldChar w:fldCharType="begin"/>
        </w:r>
        <w:r w:rsidR="00082191">
          <w:rPr>
            <w:noProof/>
            <w:webHidden/>
          </w:rPr>
          <w:instrText xml:space="preserve"> PAGEREF _Toc527117333 \h </w:instrText>
        </w:r>
        <w:r w:rsidR="00082191">
          <w:rPr>
            <w:noProof/>
            <w:webHidden/>
          </w:rPr>
        </w:r>
        <w:r w:rsidR="00082191">
          <w:rPr>
            <w:noProof/>
            <w:webHidden/>
          </w:rPr>
          <w:fldChar w:fldCharType="separate"/>
        </w:r>
        <w:r w:rsidR="009315F5">
          <w:rPr>
            <w:noProof/>
            <w:webHidden/>
          </w:rPr>
          <w:t>89</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34" w:history="1">
        <w:r w:rsidR="00082191" w:rsidRPr="004139C0">
          <w:rPr>
            <w:rStyle w:val="Hiperveza"/>
            <w:noProof/>
          </w:rPr>
          <w:t>Slika 51. Ukupan broj bjegova, udaljenja i nepovratka s prekida kazne</w:t>
        </w:r>
        <w:r w:rsidR="00082191">
          <w:rPr>
            <w:noProof/>
            <w:webHidden/>
          </w:rPr>
          <w:tab/>
        </w:r>
        <w:r w:rsidR="00082191">
          <w:rPr>
            <w:noProof/>
            <w:webHidden/>
          </w:rPr>
          <w:fldChar w:fldCharType="begin"/>
        </w:r>
        <w:r w:rsidR="00082191">
          <w:rPr>
            <w:noProof/>
            <w:webHidden/>
          </w:rPr>
          <w:instrText xml:space="preserve"> PAGEREF _Toc527117334 \h </w:instrText>
        </w:r>
        <w:r w:rsidR="00082191">
          <w:rPr>
            <w:noProof/>
            <w:webHidden/>
          </w:rPr>
        </w:r>
        <w:r w:rsidR="00082191">
          <w:rPr>
            <w:noProof/>
            <w:webHidden/>
          </w:rPr>
          <w:fldChar w:fldCharType="separate"/>
        </w:r>
        <w:r w:rsidR="009315F5">
          <w:rPr>
            <w:noProof/>
            <w:webHidden/>
          </w:rPr>
          <w:t>90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35" w:history="1">
        <w:r w:rsidR="00082191" w:rsidRPr="004139C0">
          <w:rPr>
            <w:rStyle w:val="Hiperveza"/>
            <w:noProof/>
          </w:rPr>
          <w:t>Slika 52. Bjegovi, udaljenja i nepovratak s prekida kazne prema uvjetima iz kojih su izvršeni, prikaz za razdoblje od 2012. do 2017. godine</w:t>
        </w:r>
        <w:r w:rsidR="00082191">
          <w:rPr>
            <w:noProof/>
            <w:webHidden/>
          </w:rPr>
          <w:tab/>
        </w:r>
        <w:r w:rsidR="00082191">
          <w:rPr>
            <w:noProof/>
            <w:webHidden/>
          </w:rPr>
          <w:fldChar w:fldCharType="begin"/>
        </w:r>
        <w:r w:rsidR="00082191">
          <w:rPr>
            <w:noProof/>
            <w:webHidden/>
          </w:rPr>
          <w:instrText xml:space="preserve"> PAGEREF _Toc527117335 \h </w:instrText>
        </w:r>
        <w:r w:rsidR="00082191">
          <w:rPr>
            <w:noProof/>
            <w:webHidden/>
          </w:rPr>
        </w:r>
        <w:r w:rsidR="00082191">
          <w:rPr>
            <w:noProof/>
            <w:webHidden/>
          </w:rPr>
          <w:fldChar w:fldCharType="separate"/>
        </w:r>
        <w:r w:rsidR="009315F5">
          <w:rPr>
            <w:noProof/>
            <w:webHidden/>
          </w:rPr>
          <w:t>92</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36" w:history="1">
        <w:r w:rsidR="00082191" w:rsidRPr="004139C0">
          <w:rPr>
            <w:rStyle w:val="Hiperveza"/>
            <w:noProof/>
          </w:rPr>
          <w:t>Slika 53. Struktura bjegova s obzirom na uvjete u kojima su izvršeni u postocima</w:t>
        </w:r>
        <w:r w:rsidR="00082191">
          <w:rPr>
            <w:noProof/>
            <w:webHidden/>
          </w:rPr>
          <w:tab/>
        </w:r>
        <w:r w:rsidR="00082191">
          <w:rPr>
            <w:noProof/>
            <w:webHidden/>
          </w:rPr>
          <w:fldChar w:fldCharType="begin"/>
        </w:r>
        <w:r w:rsidR="00082191">
          <w:rPr>
            <w:noProof/>
            <w:webHidden/>
          </w:rPr>
          <w:instrText xml:space="preserve"> PAGEREF _Toc527117336 \h </w:instrText>
        </w:r>
        <w:r w:rsidR="00082191">
          <w:rPr>
            <w:noProof/>
            <w:webHidden/>
          </w:rPr>
        </w:r>
        <w:r w:rsidR="00082191">
          <w:rPr>
            <w:noProof/>
            <w:webHidden/>
          </w:rPr>
          <w:fldChar w:fldCharType="separate"/>
        </w:r>
        <w:r w:rsidR="009315F5">
          <w:rPr>
            <w:noProof/>
            <w:webHidden/>
          </w:rPr>
          <w:t>92</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37" w:history="1">
        <w:r w:rsidR="00082191" w:rsidRPr="004139C0">
          <w:rPr>
            <w:rStyle w:val="Hiperveza"/>
            <w:noProof/>
          </w:rPr>
          <w:t>Slika 54. Udio u izvršenim bjegovima (udaljenjima), odnos zatvorenici – maloljetnici na izvršavanju odgojne mjere upućivanja u odgojni zavod, 2017. godina</w:t>
        </w:r>
        <w:r w:rsidR="00082191">
          <w:rPr>
            <w:noProof/>
            <w:webHidden/>
          </w:rPr>
          <w:tab/>
        </w:r>
        <w:r w:rsidR="00082191">
          <w:rPr>
            <w:noProof/>
            <w:webHidden/>
          </w:rPr>
          <w:fldChar w:fldCharType="begin"/>
        </w:r>
        <w:r w:rsidR="00082191">
          <w:rPr>
            <w:noProof/>
            <w:webHidden/>
          </w:rPr>
          <w:instrText xml:space="preserve"> PAGEREF _Toc527117337 \h </w:instrText>
        </w:r>
        <w:r w:rsidR="00082191">
          <w:rPr>
            <w:noProof/>
            <w:webHidden/>
          </w:rPr>
        </w:r>
        <w:r w:rsidR="00082191">
          <w:rPr>
            <w:noProof/>
            <w:webHidden/>
          </w:rPr>
          <w:fldChar w:fldCharType="separate"/>
        </w:r>
        <w:r w:rsidR="009315F5">
          <w:rPr>
            <w:noProof/>
            <w:webHidden/>
          </w:rPr>
          <w:t>92</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38" w:history="1">
        <w:r w:rsidR="00082191" w:rsidRPr="004139C0">
          <w:rPr>
            <w:rStyle w:val="Hiperveza"/>
            <w:noProof/>
          </w:rPr>
          <w:t>Slika 55. Broj pokrenutih stegovnih postupaka za lakše stegovne prijestupe zatvorenika</w:t>
        </w:r>
        <w:r w:rsidR="00082191">
          <w:rPr>
            <w:noProof/>
            <w:webHidden/>
          </w:rPr>
          <w:tab/>
        </w:r>
        <w:r w:rsidR="00082191">
          <w:rPr>
            <w:noProof/>
            <w:webHidden/>
          </w:rPr>
          <w:fldChar w:fldCharType="begin"/>
        </w:r>
        <w:r w:rsidR="00082191">
          <w:rPr>
            <w:noProof/>
            <w:webHidden/>
          </w:rPr>
          <w:instrText xml:space="preserve"> PAGEREF _Toc527117338 \h </w:instrText>
        </w:r>
        <w:r w:rsidR="00082191">
          <w:rPr>
            <w:noProof/>
            <w:webHidden/>
          </w:rPr>
        </w:r>
        <w:r w:rsidR="00082191">
          <w:rPr>
            <w:noProof/>
            <w:webHidden/>
          </w:rPr>
          <w:fldChar w:fldCharType="separate"/>
        </w:r>
        <w:r w:rsidR="009315F5">
          <w:rPr>
            <w:noProof/>
            <w:webHidden/>
          </w:rPr>
          <w:t>93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39" w:history="1">
        <w:r w:rsidR="00082191" w:rsidRPr="004139C0">
          <w:rPr>
            <w:rStyle w:val="Hiperveza"/>
            <w:noProof/>
          </w:rPr>
          <w:t>Slika 56. Broj pokrenutih stegovnih postupaka za teže stegovne prijestupe zatvorenika</w:t>
        </w:r>
        <w:r w:rsidR="00082191">
          <w:rPr>
            <w:noProof/>
            <w:webHidden/>
          </w:rPr>
          <w:tab/>
        </w:r>
        <w:r w:rsidR="00082191">
          <w:rPr>
            <w:noProof/>
            <w:webHidden/>
          </w:rPr>
          <w:fldChar w:fldCharType="begin"/>
        </w:r>
        <w:r w:rsidR="00082191">
          <w:rPr>
            <w:noProof/>
            <w:webHidden/>
          </w:rPr>
          <w:instrText xml:space="preserve"> PAGEREF _Toc527117339 \h </w:instrText>
        </w:r>
        <w:r w:rsidR="00082191">
          <w:rPr>
            <w:noProof/>
            <w:webHidden/>
          </w:rPr>
        </w:r>
        <w:r w:rsidR="00082191">
          <w:rPr>
            <w:noProof/>
            <w:webHidden/>
          </w:rPr>
          <w:fldChar w:fldCharType="separate"/>
        </w:r>
        <w:r w:rsidR="009315F5">
          <w:rPr>
            <w:noProof/>
            <w:webHidden/>
          </w:rPr>
          <w:t>93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40" w:history="1">
        <w:r w:rsidR="00082191" w:rsidRPr="004139C0">
          <w:rPr>
            <w:rStyle w:val="Hiperveza"/>
            <w:noProof/>
          </w:rPr>
          <w:t>Slika 57. Broj predloženih stegovnih postupaka za stegovne prijestupe istražnih zatvorenika</w:t>
        </w:r>
        <w:r w:rsidR="00082191">
          <w:rPr>
            <w:noProof/>
            <w:webHidden/>
          </w:rPr>
          <w:tab/>
        </w:r>
        <w:r w:rsidR="00082191">
          <w:rPr>
            <w:noProof/>
            <w:webHidden/>
          </w:rPr>
          <w:fldChar w:fldCharType="begin"/>
        </w:r>
        <w:r w:rsidR="00082191">
          <w:rPr>
            <w:noProof/>
            <w:webHidden/>
          </w:rPr>
          <w:instrText xml:space="preserve"> PAGEREF _Toc527117340 \h </w:instrText>
        </w:r>
        <w:r w:rsidR="00082191">
          <w:rPr>
            <w:noProof/>
            <w:webHidden/>
          </w:rPr>
        </w:r>
        <w:r w:rsidR="00082191">
          <w:rPr>
            <w:noProof/>
            <w:webHidden/>
          </w:rPr>
          <w:fldChar w:fldCharType="separate"/>
        </w:r>
        <w:r w:rsidR="009315F5">
          <w:rPr>
            <w:noProof/>
            <w:webHidden/>
          </w:rPr>
          <w:t>93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41" w:history="1">
        <w:r w:rsidR="00082191" w:rsidRPr="004139C0">
          <w:rPr>
            <w:rStyle w:val="Hiperveza"/>
            <w:noProof/>
          </w:rPr>
          <w:t>Slika 58. Broj pokrenutih stegovnih postupka za stegovne prijestupe maloljetnika</w:t>
        </w:r>
        <w:r w:rsidR="00082191">
          <w:rPr>
            <w:noProof/>
            <w:webHidden/>
          </w:rPr>
          <w:tab/>
        </w:r>
        <w:r w:rsidR="00082191">
          <w:rPr>
            <w:noProof/>
            <w:webHidden/>
          </w:rPr>
          <w:fldChar w:fldCharType="begin"/>
        </w:r>
        <w:r w:rsidR="00082191">
          <w:rPr>
            <w:noProof/>
            <w:webHidden/>
          </w:rPr>
          <w:instrText xml:space="preserve"> PAGEREF _Toc527117341 \h </w:instrText>
        </w:r>
        <w:r w:rsidR="00082191">
          <w:rPr>
            <w:noProof/>
            <w:webHidden/>
          </w:rPr>
        </w:r>
        <w:r w:rsidR="00082191">
          <w:rPr>
            <w:noProof/>
            <w:webHidden/>
          </w:rPr>
          <w:fldChar w:fldCharType="separate"/>
        </w:r>
        <w:r w:rsidR="009315F5">
          <w:rPr>
            <w:noProof/>
            <w:webHidden/>
          </w:rPr>
          <w:t>94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42" w:history="1">
        <w:r w:rsidR="00082191" w:rsidRPr="004139C0">
          <w:rPr>
            <w:rStyle w:val="Hiperveza"/>
            <w:noProof/>
          </w:rPr>
          <w:t>Slika 59 Ukupan broj samoozljeđivanja zatvorenika</w:t>
        </w:r>
        <w:r w:rsidR="00082191">
          <w:rPr>
            <w:noProof/>
            <w:webHidden/>
          </w:rPr>
          <w:tab/>
        </w:r>
        <w:r w:rsidR="00082191">
          <w:rPr>
            <w:noProof/>
            <w:webHidden/>
          </w:rPr>
          <w:fldChar w:fldCharType="begin"/>
        </w:r>
        <w:r w:rsidR="00082191">
          <w:rPr>
            <w:noProof/>
            <w:webHidden/>
          </w:rPr>
          <w:instrText xml:space="preserve"> PAGEREF _Toc527117342 \h </w:instrText>
        </w:r>
        <w:r w:rsidR="00082191">
          <w:rPr>
            <w:noProof/>
            <w:webHidden/>
          </w:rPr>
        </w:r>
        <w:r w:rsidR="00082191">
          <w:rPr>
            <w:noProof/>
            <w:webHidden/>
          </w:rPr>
          <w:fldChar w:fldCharType="separate"/>
        </w:r>
        <w:r w:rsidR="009315F5">
          <w:rPr>
            <w:noProof/>
            <w:webHidden/>
          </w:rPr>
          <w:t>94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43" w:history="1">
        <w:r w:rsidR="00082191" w:rsidRPr="004139C0">
          <w:rPr>
            <w:rStyle w:val="Hiperveza"/>
            <w:noProof/>
          </w:rPr>
          <w:t>Slika 60. Razlozi samoozljeđivanja zatvorenika</w:t>
        </w:r>
        <w:r w:rsidR="00082191">
          <w:rPr>
            <w:noProof/>
            <w:webHidden/>
          </w:rPr>
          <w:tab/>
        </w:r>
        <w:r w:rsidR="00082191">
          <w:rPr>
            <w:noProof/>
            <w:webHidden/>
          </w:rPr>
          <w:fldChar w:fldCharType="begin"/>
        </w:r>
        <w:r w:rsidR="00082191">
          <w:rPr>
            <w:noProof/>
            <w:webHidden/>
          </w:rPr>
          <w:instrText xml:space="preserve"> PAGEREF _Toc527117343 \h </w:instrText>
        </w:r>
        <w:r w:rsidR="00082191">
          <w:rPr>
            <w:noProof/>
            <w:webHidden/>
          </w:rPr>
        </w:r>
        <w:r w:rsidR="00082191">
          <w:rPr>
            <w:noProof/>
            <w:webHidden/>
          </w:rPr>
          <w:fldChar w:fldCharType="separate"/>
        </w:r>
        <w:r w:rsidR="009315F5">
          <w:rPr>
            <w:noProof/>
            <w:webHidden/>
          </w:rPr>
          <w:t>94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44" w:history="1">
        <w:r w:rsidR="00082191" w:rsidRPr="004139C0">
          <w:rPr>
            <w:rStyle w:val="Hiperveza"/>
            <w:noProof/>
          </w:rPr>
          <w:t>Slika 61. Odbijanja zatvorske hrane</w:t>
        </w:r>
        <w:r w:rsidR="00082191">
          <w:rPr>
            <w:noProof/>
            <w:webHidden/>
          </w:rPr>
          <w:tab/>
        </w:r>
        <w:r w:rsidR="00082191">
          <w:rPr>
            <w:noProof/>
            <w:webHidden/>
          </w:rPr>
          <w:fldChar w:fldCharType="begin"/>
        </w:r>
        <w:r w:rsidR="00082191">
          <w:rPr>
            <w:noProof/>
            <w:webHidden/>
          </w:rPr>
          <w:instrText xml:space="preserve"> PAGEREF _Toc527117344 \h </w:instrText>
        </w:r>
        <w:r w:rsidR="00082191">
          <w:rPr>
            <w:noProof/>
            <w:webHidden/>
          </w:rPr>
        </w:r>
        <w:r w:rsidR="00082191">
          <w:rPr>
            <w:noProof/>
            <w:webHidden/>
          </w:rPr>
          <w:fldChar w:fldCharType="separate"/>
        </w:r>
        <w:r w:rsidR="009315F5">
          <w:rPr>
            <w:noProof/>
            <w:webHidden/>
          </w:rPr>
          <w:t>95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45" w:history="1">
        <w:r w:rsidR="00082191" w:rsidRPr="004139C0">
          <w:rPr>
            <w:rStyle w:val="Hiperveza"/>
            <w:noProof/>
          </w:rPr>
          <w:t>Slika 62. Kaznena djela tijekom izdržavanja kazne zatvora</w:t>
        </w:r>
        <w:r w:rsidR="00082191">
          <w:rPr>
            <w:noProof/>
            <w:webHidden/>
          </w:rPr>
          <w:tab/>
        </w:r>
        <w:r w:rsidR="00082191">
          <w:rPr>
            <w:noProof/>
            <w:webHidden/>
          </w:rPr>
          <w:fldChar w:fldCharType="begin"/>
        </w:r>
        <w:r w:rsidR="00082191">
          <w:rPr>
            <w:noProof/>
            <w:webHidden/>
          </w:rPr>
          <w:instrText xml:space="preserve"> PAGEREF _Toc527117345 \h </w:instrText>
        </w:r>
        <w:r w:rsidR="00082191">
          <w:rPr>
            <w:noProof/>
            <w:webHidden/>
          </w:rPr>
        </w:r>
        <w:r w:rsidR="00082191">
          <w:rPr>
            <w:noProof/>
            <w:webHidden/>
          </w:rPr>
          <w:fldChar w:fldCharType="separate"/>
        </w:r>
        <w:r w:rsidR="009315F5">
          <w:rPr>
            <w:noProof/>
            <w:webHidden/>
          </w:rPr>
          <w:t>95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46" w:history="1">
        <w:r w:rsidR="00082191" w:rsidRPr="004139C0">
          <w:rPr>
            <w:rStyle w:val="Hiperveza"/>
            <w:noProof/>
          </w:rPr>
          <w:t>Slika 63. Tjelesni sukobi između zatvorenika</w:t>
        </w:r>
        <w:r w:rsidR="00082191">
          <w:rPr>
            <w:noProof/>
            <w:webHidden/>
          </w:rPr>
          <w:tab/>
        </w:r>
        <w:r w:rsidR="00082191">
          <w:rPr>
            <w:noProof/>
            <w:webHidden/>
          </w:rPr>
          <w:fldChar w:fldCharType="begin"/>
        </w:r>
        <w:r w:rsidR="00082191">
          <w:rPr>
            <w:noProof/>
            <w:webHidden/>
          </w:rPr>
          <w:instrText xml:space="preserve"> PAGEREF _Toc527117346 \h </w:instrText>
        </w:r>
        <w:r w:rsidR="00082191">
          <w:rPr>
            <w:noProof/>
            <w:webHidden/>
          </w:rPr>
        </w:r>
        <w:r w:rsidR="00082191">
          <w:rPr>
            <w:noProof/>
            <w:webHidden/>
          </w:rPr>
          <w:fldChar w:fldCharType="separate"/>
        </w:r>
        <w:r w:rsidR="009315F5">
          <w:rPr>
            <w:noProof/>
            <w:webHidden/>
          </w:rPr>
          <w:t>95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47" w:history="1">
        <w:r w:rsidR="00082191" w:rsidRPr="004139C0">
          <w:rPr>
            <w:rStyle w:val="Hiperveza"/>
            <w:noProof/>
          </w:rPr>
          <w:t>Slika 64. Ukupan broj sprovođenja zatvorenika izvan kaznenih tijela</w:t>
        </w:r>
        <w:r w:rsidR="00082191">
          <w:rPr>
            <w:noProof/>
            <w:webHidden/>
          </w:rPr>
          <w:tab/>
        </w:r>
        <w:r w:rsidR="00082191">
          <w:rPr>
            <w:noProof/>
            <w:webHidden/>
          </w:rPr>
          <w:fldChar w:fldCharType="begin"/>
        </w:r>
        <w:r w:rsidR="00082191">
          <w:rPr>
            <w:noProof/>
            <w:webHidden/>
          </w:rPr>
          <w:instrText xml:space="preserve"> PAGEREF _Toc527117347 \h </w:instrText>
        </w:r>
        <w:r w:rsidR="00082191">
          <w:rPr>
            <w:noProof/>
            <w:webHidden/>
          </w:rPr>
        </w:r>
        <w:r w:rsidR="00082191">
          <w:rPr>
            <w:noProof/>
            <w:webHidden/>
          </w:rPr>
          <w:fldChar w:fldCharType="separate"/>
        </w:r>
        <w:r w:rsidR="009315F5">
          <w:rPr>
            <w:noProof/>
            <w:webHidden/>
          </w:rPr>
          <w:t>96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48" w:history="1">
        <w:r w:rsidR="00082191" w:rsidRPr="004139C0">
          <w:rPr>
            <w:rStyle w:val="Hiperveza"/>
            <w:noProof/>
          </w:rPr>
          <w:t>Slika 65. Ukupan broj zatvorenika na liječenju u vanjskim bolnicama i ukupan broj dana liječenja</w:t>
        </w:r>
        <w:r w:rsidR="00082191">
          <w:rPr>
            <w:noProof/>
            <w:webHidden/>
          </w:rPr>
          <w:tab/>
        </w:r>
        <w:r w:rsidR="00082191">
          <w:rPr>
            <w:noProof/>
            <w:webHidden/>
          </w:rPr>
          <w:fldChar w:fldCharType="begin"/>
        </w:r>
        <w:r w:rsidR="00082191">
          <w:rPr>
            <w:noProof/>
            <w:webHidden/>
          </w:rPr>
          <w:instrText xml:space="preserve"> PAGEREF _Toc527117348 \h </w:instrText>
        </w:r>
        <w:r w:rsidR="00082191">
          <w:rPr>
            <w:noProof/>
            <w:webHidden/>
          </w:rPr>
        </w:r>
        <w:r w:rsidR="00082191">
          <w:rPr>
            <w:noProof/>
            <w:webHidden/>
          </w:rPr>
          <w:fldChar w:fldCharType="separate"/>
        </w:r>
        <w:r w:rsidR="009315F5">
          <w:rPr>
            <w:noProof/>
            <w:webHidden/>
          </w:rPr>
          <w:t>96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49" w:history="1">
        <w:r w:rsidR="00082191" w:rsidRPr="004139C0">
          <w:rPr>
            <w:rStyle w:val="Hiperveza"/>
            <w:noProof/>
          </w:rPr>
          <w:t>Slika 66. Broj obavljenih temeljitih pretraga prostorija i zatvorenika</w:t>
        </w:r>
        <w:r w:rsidR="00082191">
          <w:rPr>
            <w:noProof/>
            <w:webHidden/>
          </w:rPr>
          <w:tab/>
        </w:r>
        <w:r w:rsidR="00082191">
          <w:rPr>
            <w:noProof/>
            <w:webHidden/>
          </w:rPr>
          <w:fldChar w:fldCharType="begin"/>
        </w:r>
        <w:r w:rsidR="00082191">
          <w:rPr>
            <w:noProof/>
            <w:webHidden/>
          </w:rPr>
          <w:instrText xml:space="preserve"> PAGEREF _Toc527117349 \h </w:instrText>
        </w:r>
        <w:r w:rsidR="00082191">
          <w:rPr>
            <w:noProof/>
            <w:webHidden/>
          </w:rPr>
        </w:r>
        <w:r w:rsidR="00082191">
          <w:rPr>
            <w:noProof/>
            <w:webHidden/>
          </w:rPr>
          <w:fldChar w:fldCharType="separate"/>
        </w:r>
        <w:r w:rsidR="009315F5">
          <w:rPr>
            <w:noProof/>
            <w:webHidden/>
          </w:rPr>
          <w:t>97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50" w:history="1">
        <w:r w:rsidR="00082191" w:rsidRPr="004139C0">
          <w:rPr>
            <w:rStyle w:val="Hiperveza"/>
            <w:noProof/>
          </w:rPr>
          <w:t>Slika 67. Ukupan broj pronađenih tableta</w:t>
        </w:r>
        <w:r w:rsidR="00082191">
          <w:rPr>
            <w:noProof/>
            <w:webHidden/>
          </w:rPr>
          <w:tab/>
        </w:r>
        <w:r w:rsidR="00082191">
          <w:rPr>
            <w:noProof/>
            <w:webHidden/>
          </w:rPr>
          <w:fldChar w:fldCharType="begin"/>
        </w:r>
        <w:r w:rsidR="00082191">
          <w:rPr>
            <w:noProof/>
            <w:webHidden/>
          </w:rPr>
          <w:instrText xml:space="preserve"> PAGEREF _Toc527117350 \h </w:instrText>
        </w:r>
        <w:r w:rsidR="00082191">
          <w:rPr>
            <w:noProof/>
            <w:webHidden/>
          </w:rPr>
        </w:r>
        <w:r w:rsidR="00082191">
          <w:rPr>
            <w:noProof/>
            <w:webHidden/>
          </w:rPr>
          <w:fldChar w:fldCharType="separate"/>
        </w:r>
        <w:r w:rsidR="009315F5">
          <w:rPr>
            <w:noProof/>
            <w:webHidden/>
          </w:rPr>
          <w:t>97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51" w:history="1">
        <w:r w:rsidR="00082191" w:rsidRPr="004139C0">
          <w:rPr>
            <w:rStyle w:val="Hiperveza"/>
            <w:noProof/>
          </w:rPr>
          <w:t>Slika 68. Ukupan broj obavljenih posjeta zatvorenicima</w:t>
        </w:r>
        <w:r w:rsidR="00082191">
          <w:rPr>
            <w:noProof/>
            <w:webHidden/>
          </w:rPr>
          <w:tab/>
        </w:r>
        <w:r w:rsidR="00082191">
          <w:rPr>
            <w:noProof/>
            <w:webHidden/>
          </w:rPr>
          <w:fldChar w:fldCharType="begin"/>
        </w:r>
        <w:r w:rsidR="00082191">
          <w:rPr>
            <w:noProof/>
            <w:webHidden/>
          </w:rPr>
          <w:instrText xml:space="preserve"> PAGEREF _Toc527117351 \h </w:instrText>
        </w:r>
        <w:r w:rsidR="00082191">
          <w:rPr>
            <w:noProof/>
            <w:webHidden/>
          </w:rPr>
        </w:r>
        <w:r w:rsidR="00082191">
          <w:rPr>
            <w:noProof/>
            <w:webHidden/>
          </w:rPr>
          <w:fldChar w:fldCharType="separate"/>
        </w:r>
        <w:r w:rsidR="009315F5">
          <w:rPr>
            <w:noProof/>
            <w:webHidden/>
          </w:rPr>
          <w:t>98</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52" w:history="1">
        <w:r w:rsidR="00082191" w:rsidRPr="004139C0">
          <w:rPr>
            <w:rStyle w:val="Hiperveza"/>
            <w:noProof/>
          </w:rPr>
          <w:t>Slika 69. Ukupan broj posjetitelja</w:t>
        </w:r>
        <w:r w:rsidR="00082191">
          <w:rPr>
            <w:noProof/>
            <w:webHidden/>
          </w:rPr>
          <w:tab/>
        </w:r>
        <w:r w:rsidR="00082191">
          <w:rPr>
            <w:noProof/>
            <w:webHidden/>
          </w:rPr>
          <w:fldChar w:fldCharType="begin"/>
        </w:r>
        <w:r w:rsidR="00082191">
          <w:rPr>
            <w:noProof/>
            <w:webHidden/>
          </w:rPr>
          <w:instrText xml:space="preserve"> PAGEREF _Toc527117352 \h </w:instrText>
        </w:r>
        <w:r w:rsidR="00082191">
          <w:rPr>
            <w:noProof/>
            <w:webHidden/>
          </w:rPr>
        </w:r>
        <w:r w:rsidR="00082191">
          <w:rPr>
            <w:noProof/>
            <w:webHidden/>
          </w:rPr>
          <w:fldChar w:fldCharType="separate"/>
        </w:r>
        <w:r w:rsidR="009315F5">
          <w:rPr>
            <w:noProof/>
            <w:webHidden/>
          </w:rPr>
          <w:t>98</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53" w:history="1">
        <w:r w:rsidR="00082191" w:rsidRPr="004139C0">
          <w:rPr>
            <w:rStyle w:val="Hiperveza"/>
            <w:noProof/>
          </w:rPr>
          <w:t>Slika 70. Broj primljenih paketa</w:t>
        </w:r>
        <w:r w:rsidR="00082191">
          <w:rPr>
            <w:noProof/>
            <w:webHidden/>
          </w:rPr>
          <w:tab/>
        </w:r>
        <w:r w:rsidR="00082191">
          <w:rPr>
            <w:noProof/>
            <w:webHidden/>
          </w:rPr>
          <w:fldChar w:fldCharType="begin"/>
        </w:r>
        <w:r w:rsidR="00082191">
          <w:rPr>
            <w:noProof/>
            <w:webHidden/>
          </w:rPr>
          <w:instrText xml:space="preserve"> PAGEREF _Toc527117353 \h </w:instrText>
        </w:r>
        <w:r w:rsidR="00082191">
          <w:rPr>
            <w:noProof/>
            <w:webHidden/>
          </w:rPr>
        </w:r>
        <w:r w:rsidR="00082191">
          <w:rPr>
            <w:noProof/>
            <w:webHidden/>
          </w:rPr>
          <w:fldChar w:fldCharType="separate"/>
        </w:r>
        <w:r w:rsidR="009315F5">
          <w:rPr>
            <w:noProof/>
            <w:webHidden/>
          </w:rPr>
          <w:t>98</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54" w:history="1">
        <w:r w:rsidR="00082191" w:rsidRPr="004139C0">
          <w:rPr>
            <w:rStyle w:val="Hiperveza"/>
            <w:noProof/>
          </w:rPr>
          <w:t>Slika 71. Broj primljenih pisama</w:t>
        </w:r>
        <w:r w:rsidR="00082191">
          <w:rPr>
            <w:noProof/>
            <w:webHidden/>
          </w:rPr>
          <w:tab/>
        </w:r>
        <w:r w:rsidR="00082191">
          <w:rPr>
            <w:noProof/>
            <w:webHidden/>
          </w:rPr>
          <w:fldChar w:fldCharType="begin"/>
        </w:r>
        <w:r w:rsidR="00082191">
          <w:rPr>
            <w:noProof/>
            <w:webHidden/>
          </w:rPr>
          <w:instrText xml:space="preserve"> PAGEREF _Toc527117354 \h </w:instrText>
        </w:r>
        <w:r w:rsidR="00082191">
          <w:rPr>
            <w:noProof/>
            <w:webHidden/>
          </w:rPr>
        </w:r>
        <w:r w:rsidR="00082191">
          <w:rPr>
            <w:noProof/>
            <w:webHidden/>
          </w:rPr>
          <w:fldChar w:fldCharType="separate"/>
        </w:r>
        <w:r w:rsidR="009315F5">
          <w:rPr>
            <w:noProof/>
            <w:webHidden/>
          </w:rPr>
          <w:t>99</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55" w:history="1">
        <w:r w:rsidR="00082191" w:rsidRPr="004139C0">
          <w:rPr>
            <w:rStyle w:val="Hiperveza"/>
            <w:noProof/>
          </w:rPr>
          <w:t>Slika 72. Broj telefonskih razgovora zatvorenika</w:t>
        </w:r>
        <w:r w:rsidR="00082191">
          <w:rPr>
            <w:noProof/>
            <w:webHidden/>
          </w:rPr>
          <w:tab/>
        </w:r>
        <w:r w:rsidR="00082191">
          <w:rPr>
            <w:noProof/>
            <w:webHidden/>
          </w:rPr>
          <w:fldChar w:fldCharType="begin"/>
        </w:r>
        <w:r w:rsidR="00082191">
          <w:rPr>
            <w:noProof/>
            <w:webHidden/>
          </w:rPr>
          <w:instrText xml:space="preserve"> PAGEREF _Toc527117355 \h </w:instrText>
        </w:r>
        <w:r w:rsidR="00082191">
          <w:rPr>
            <w:noProof/>
            <w:webHidden/>
          </w:rPr>
        </w:r>
        <w:r w:rsidR="00082191">
          <w:rPr>
            <w:noProof/>
            <w:webHidden/>
          </w:rPr>
          <w:fldChar w:fldCharType="separate"/>
        </w:r>
        <w:r w:rsidR="009315F5">
          <w:rPr>
            <w:noProof/>
            <w:webHidden/>
          </w:rPr>
          <w:t>99</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56" w:history="1">
        <w:r w:rsidR="00082191" w:rsidRPr="004139C0">
          <w:rPr>
            <w:rStyle w:val="Hiperveza"/>
            <w:noProof/>
          </w:rPr>
          <w:t>Slika 73. Ukupan broj izvršitelja sistematiziranih i popunjenih radnih mjesta, na dan 31.12.2017. godine</w:t>
        </w:r>
        <w:r w:rsidR="00082191">
          <w:rPr>
            <w:noProof/>
            <w:webHidden/>
          </w:rPr>
          <w:tab/>
        </w:r>
        <w:r w:rsidR="00082191">
          <w:rPr>
            <w:noProof/>
            <w:webHidden/>
          </w:rPr>
          <w:fldChar w:fldCharType="begin"/>
        </w:r>
        <w:r w:rsidR="00082191">
          <w:rPr>
            <w:noProof/>
            <w:webHidden/>
          </w:rPr>
          <w:instrText xml:space="preserve"> PAGEREF _Toc527117356 \h </w:instrText>
        </w:r>
        <w:r w:rsidR="00082191">
          <w:rPr>
            <w:noProof/>
            <w:webHidden/>
          </w:rPr>
        </w:r>
        <w:r w:rsidR="00082191">
          <w:rPr>
            <w:noProof/>
            <w:webHidden/>
          </w:rPr>
          <w:fldChar w:fldCharType="separate"/>
        </w:r>
        <w:r w:rsidR="009315F5">
          <w:rPr>
            <w:noProof/>
            <w:webHidden/>
          </w:rPr>
          <w:t>100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57" w:history="1">
        <w:r w:rsidR="00082191" w:rsidRPr="004139C0">
          <w:rPr>
            <w:rStyle w:val="Hiperveza"/>
            <w:noProof/>
          </w:rPr>
          <w:t>Slika 74. Zaposlenici Odjela tretmana kaznionica, zatvora, Odgojnog zavoda u Turopolju                                                i Centra za dijagnostiku u Zagrebu</w:t>
        </w:r>
        <w:r w:rsidR="00082191">
          <w:rPr>
            <w:noProof/>
            <w:webHidden/>
          </w:rPr>
          <w:tab/>
        </w:r>
        <w:r w:rsidR="00082191">
          <w:rPr>
            <w:noProof/>
            <w:webHidden/>
          </w:rPr>
          <w:fldChar w:fldCharType="begin"/>
        </w:r>
        <w:r w:rsidR="00082191">
          <w:rPr>
            <w:noProof/>
            <w:webHidden/>
          </w:rPr>
          <w:instrText xml:space="preserve"> PAGEREF _Toc527117357 \h </w:instrText>
        </w:r>
        <w:r w:rsidR="00082191">
          <w:rPr>
            <w:noProof/>
            <w:webHidden/>
          </w:rPr>
        </w:r>
        <w:r w:rsidR="00082191">
          <w:rPr>
            <w:noProof/>
            <w:webHidden/>
          </w:rPr>
          <w:fldChar w:fldCharType="separate"/>
        </w:r>
        <w:r w:rsidR="009315F5">
          <w:rPr>
            <w:noProof/>
            <w:webHidden/>
          </w:rPr>
          <w:t>102</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58" w:history="1">
        <w:r w:rsidR="00082191" w:rsidRPr="004139C0">
          <w:rPr>
            <w:rStyle w:val="Hiperveza"/>
            <w:noProof/>
          </w:rPr>
          <w:t>Slika 75. Zaposlenici Odjela osiguranja kaznionica, zatvora i Odgojnog zavoda u Turopolju</w:t>
        </w:r>
        <w:r w:rsidR="00082191">
          <w:rPr>
            <w:noProof/>
            <w:webHidden/>
          </w:rPr>
          <w:tab/>
        </w:r>
        <w:r w:rsidR="00082191">
          <w:rPr>
            <w:noProof/>
            <w:webHidden/>
          </w:rPr>
          <w:fldChar w:fldCharType="begin"/>
        </w:r>
        <w:r w:rsidR="00082191">
          <w:rPr>
            <w:noProof/>
            <w:webHidden/>
          </w:rPr>
          <w:instrText xml:space="preserve"> PAGEREF _Toc527117358 \h </w:instrText>
        </w:r>
        <w:r w:rsidR="00082191">
          <w:rPr>
            <w:noProof/>
            <w:webHidden/>
          </w:rPr>
        </w:r>
        <w:r w:rsidR="00082191">
          <w:rPr>
            <w:noProof/>
            <w:webHidden/>
          </w:rPr>
          <w:fldChar w:fldCharType="separate"/>
        </w:r>
        <w:r w:rsidR="009315F5">
          <w:rPr>
            <w:noProof/>
            <w:webHidden/>
          </w:rPr>
          <w:t>102</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59" w:history="1">
        <w:r w:rsidR="00082191" w:rsidRPr="004139C0">
          <w:rPr>
            <w:rStyle w:val="Hiperveza"/>
            <w:noProof/>
          </w:rPr>
          <w:t>Slika 76. Zaposlenici Odjela za rad i strukovnu izobrazbu zatvorenika kaznionica i Odgojnog zavoda u Turopolju</w:t>
        </w:r>
        <w:r w:rsidR="00082191">
          <w:rPr>
            <w:noProof/>
            <w:webHidden/>
          </w:rPr>
          <w:tab/>
        </w:r>
        <w:r w:rsidR="00082191">
          <w:rPr>
            <w:noProof/>
            <w:webHidden/>
          </w:rPr>
          <w:fldChar w:fldCharType="begin"/>
        </w:r>
        <w:r w:rsidR="00082191">
          <w:rPr>
            <w:noProof/>
            <w:webHidden/>
          </w:rPr>
          <w:instrText xml:space="preserve"> PAGEREF _Toc527117359 \h </w:instrText>
        </w:r>
        <w:r w:rsidR="00082191">
          <w:rPr>
            <w:noProof/>
            <w:webHidden/>
          </w:rPr>
        </w:r>
        <w:r w:rsidR="00082191">
          <w:rPr>
            <w:noProof/>
            <w:webHidden/>
          </w:rPr>
          <w:fldChar w:fldCharType="separate"/>
        </w:r>
        <w:r w:rsidR="009315F5">
          <w:rPr>
            <w:noProof/>
            <w:webHidden/>
          </w:rPr>
          <w:t>103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60" w:history="1">
        <w:r w:rsidR="00082191" w:rsidRPr="004139C0">
          <w:rPr>
            <w:rStyle w:val="Hiperveza"/>
            <w:noProof/>
          </w:rPr>
          <w:t>Slika 77. Zaposlenici Odjela zdravstvene zaštite zatvorenika kaznionica i zatvora</w:t>
        </w:r>
        <w:r w:rsidR="00082191">
          <w:rPr>
            <w:noProof/>
            <w:webHidden/>
          </w:rPr>
          <w:tab/>
        </w:r>
        <w:r w:rsidR="00082191">
          <w:rPr>
            <w:noProof/>
            <w:webHidden/>
          </w:rPr>
          <w:fldChar w:fldCharType="begin"/>
        </w:r>
        <w:r w:rsidR="00082191">
          <w:rPr>
            <w:noProof/>
            <w:webHidden/>
          </w:rPr>
          <w:instrText xml:space="preserve"> PAGEREF _Toc527117360 \h </w:instrText>
        </w:r>
        <w:r w:rsidR="00082191">
          <w:rPr>
            <w:noProof/>
            <w:webHidden/>
          </w:rPr>
        </w:r>
        <w:r w:rsidR="00082191">
          <w:rPr>
            <w:noProof/>
            <w:webHidden/>
          </w:rPr>
          <w:fldChar w:fldCharType="separate"/>
        </w:r>
        <w:r w:rsidR="009315F5">
          <w:rPr>
            <w:noProof/>
            <w:webHidden/>
          </w:rPr>
          <w:t>103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61" w:history="1">
        <w:r w:rsidR="00082191" w:rsidRPr="004139C0">
          <w:rPr>
            <w:rStyle w:val="Hiperveza"/>
            <w:noProof/>
          </w:rPr>
          <w:t>Slika 78. Bolovanja zaposlenika</w:t>
        </w:r>
        <w:r w:rsidR="00082191">
          <w:rPr>
            <w:noProof/>
            <w:webHidden/>
          </w:rPr>
          <w:tab/>
        </w:r>
        <w:r w:rsidR="00082191">
          <w:rPr>
            <w:noProof/>
            <w:webHidden/>
          </w:rPr>
          <w:fldChar w:fldCharType="begin"/>
        </w:r>
        <w:r w:rsidR="00082191">
          <w:rPr>
            <w:noProof/>
            <w:webHidden/>
          </w:rPr>
          <w:instrText xml:space="preserve"> PAGEREF _Toc527117361 \h </w:instrText>
        </w:r>
        <w:r w:rsidR="00082191">
          <w:rPr>
            <w:noProof/>
            <w:webHidden/>
          </w:rPr>
        </w:r>
        <w:r w:rsidR="00082191">
          <w:rPr>
            <w:noProof/>
            <w:webHidden/>
          </w:rPr>
          <w:fldChar w:fldCharType="separate"/>
        </w:r>
        <w:r w:rsidR="009315F5">
          <w:rPr>
            <w:noProof/>
            <w:webHidden/>
          </w:rPr>
          <w:t>104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62" w:history="1">
        <w:r w:rsidR="00082191" w:rsidRPr="004139C0">
          <w:rPr>
            <w:rStyle w:val="Hiperveza"/>
            <w:noProof/>
          </w:rPr>
          <w:t>Slika 79. Žalbe Odboru za državnu službu</w:t>
        </w:r>
        <w:r w:rsidR="00082191">
          <w:rPr>
            <w:noProof/>
            <w:webHidden/>
          </w:rPr>
          <w:tab/>
        </w:r>
        <w:r w:rsidR="00082191">
          <w:rPr>
            <w:noProof/>
            <w:webHidden/>
          </w:rPr>
          <w:fldChar w:fldCharType="begin"/>
        </w:r>
        <w:r w:rsidR="00082191">
          <w:rPr>
            <w:noProof/>
            <w:webHidden/>
          </w:rPr>
          <w:instrText xml:space="preserve"> PAGEREF _Toc527117362 \h </w:instrText>
        </w:r>
        <w:r w:rsidR="00082191">
          <w:rPr>
            <w:noProof/>
            <w:webHidden/>
          </w:rPr>
        </w:r>
        <w:r w:rsidR="00082191">
          <w:rPr>
            <w:noProof/>
            <w:webHidden/>
          </w:rPr>
          <w:fldChar w:fldCharType="separate"/>
        </w:r>
        <w:r w:rsidR="009315F5">
          <w:rPr>
            <w:noProof/>
            <w:webHidden/>
          </w:rPr>
          <w:t>107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63" w:history="1">
        <w:r w:rsidR="00082191" w:rsidRPr="004139C0">
          <w:rPr>
            <w:rStyle w:val="Hiperveza"/>
            <w:noProof/>
          </w:rPr>
          <w:t>Slika 80. Prestanak državne službe</w:t>
        </w:r>
        <w:r w:rsidR="00082191">
          <w:rPr>
            <w:noProof/>
            <w:webHidden/>
          </w:rPr>
          <w:tab/>
        </w:r>
        <w:r w:rsidR="00082191">
          <w:rPr>
            <w:noProof/>
            <w:webHidden/>
          </w:rPr>
          <w:fldChar w:fldCharType="begin"/>
        </w:r>
        <w:r w:rsidR="00082191">
          <w:rPr>
            <w:noProof/>
            <w:webHidden/>
          </w:rPr>
          <w:instrText xml:space="preserve"> PAGEREF _Toc527117363 \h </w:instrText>
        </w:r>
        <w:r w:rsidR="00082191">
          <w:rPr>
            <w:noProof/>
            <w:webHidden/>
          </w:rPr>
        </w:r>
        <w:r w:rsidR="00082191">
          <w:rPr>
            <w:noProof/>
            <w:webHidden/>
          </w:rPr>
          <w:fldChar w:fldCharType="separate"/>
        </w:r>
        <w:r w:rsidR="009315F5">
          <w:rPr>
            <w:noProof/>
            <w:webHidden/>
          </w:rPr>
          <w:t>107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64" w:history="1">
        <w:r w:rsidR="00082191" w:rsidRPr="004139C0">
          <w:rPr>
            <w:rStyle w:val="Hiperveza"/>
            <w:noProof/>
          </w:rPr>
          <w:t>Slika 81. Teške povrede službene dužnosti</w:t>
        </w:r>
        <w:r w:rsidR="00082191">
          <w:rPr>
            <w:noProof/>
            <w:webHidden/>
          </w:rPr>
          <w:tab/>
        </w:r>
        <w:r w:rsidR="00082191">
          <w:rPr>
            <w:noProof/>
            <w:webHidden/>
          </w:rPr>
          <w:fldChar w:fldCharType="begin"/>
        </w:r>
        <w:r w:rsidR="00082191">
          <w:rPr>
            <w:noProof/>
            <w:webHidden/>
          </w:rPr>
          <w:instrText xml:space="preserve"> PAGEREF _Toc527117364 \h </w:instrText>
        </w:r>
        <w:r w:rsidR="00082191">
          <w:rPr>
            <w:noProof/>
            <w:webHidden/>
          </w:rPr>
        </w:r>
        <w:r w:rsidR="00082191">
          <w:rPr>
            <w:noProof/>
            <w:webHidden/>
          </w:rPr>
          <w:fldChar w:fldCharType="separate"/>
        </w:r>
        <w:r w:rsidR="009315F5">
          <w:rPr>
            <w:noProof/>
            <w:webHidden/>
          </w:rPr>
          <w:t>108</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65" w:history="1">
        <w:r w:rsidR="00082191" w:rsidRPr="004139C0">
          <w:rPr>
            <w:rStyle w:val="Hiperveza"/>
            <w:noProof/>
          </w:rPr>
          <w:t>Slika 82. Dospjele obveze na dan 31.12. u kn</w:t>
        </w:r>
        <w:r w:rsidR="00082191">
          <w:rPr>
            <w:noProof/>
            <w:webHidden/>
          </w:rPr>
          <w:tab/>
        </w:r>
        <w:r w:rsidR="00082191">
          <w:rPr>
            <w:noProof/>
            <w:webHidden/>
          </w:rPr>
          <w:fldChar w:fldCharType="begin"/>
        </w:r>
        <w:r w:rsidR="00082191">
          <w:rPr>
            <w:noProof/>
            <w:webHidden/>
          </w:rPr>
          <w:instrText xml:space="preserve"> PAGEREF _Toc527117365 \h </w:instrText>
        </w:r>
        <w:r w:rsidR="00082191">
          <w:rPr>
            <w:noProof/>
            <w:webHidden/>
          </w:rPr>
        </w:r>
        <w:r w:rsidR="00082191">
          <w:rPr>
            <w:noProof/>
            <w:webHidden/>
          </w:rPr>
          <w:fldChar w:fldCharType="separate"/>
        </w:r>
        <w:r w:rsidR="009315F5">
          <w:rPr>
            <w:noProof/>
            <w:webHidden/>
          </w:rPr>
          <w:t>110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66" w:history="1">
        <w:r w:rsidR="00082191" w:rsidRPr="004139C0">
          <w:rPr>
            <w:rStyle w:val="Hiperveza"/>
            <w:noProof/>
          </w:rPr>
          <w:t>Slika 83. Rezultati poslovanja prema godišnjem obračunu</w:t>
        </w:r>
        <w:r w:rsidR="00082191">
          <w:rPr>
            <w:noProof/>
            <w:webHidden/>
          </w:rPr>
          <w:tab/>
        </w:r>
        <w:r w:rsidR="00082191">
          <w:rPr>
            <w:noProof/>
            <w:webHidden/>
          </w:rPr>
          <w:fldChar w:fldCharType="begin"/>
        </w:r>
        <w:r w:rsidR="00082191">
          <w:rPr>
            <w:noProof/>
            <w:webHidden/>
          </w:rPr>
          <w:instrText xml:space="preserve"> PAGEREF _Toc527117366 \h </w:instrText>
        </w:r>
        <w:r w:rsidR="00082191">
          <w:rPr>
            <w:noProof/>
            <w:webHidden/>
          </w:rPr>
        </w:r>
        <w:r w:rsidR="00082191">
          <w:rPr>
            <w:noProof/>
            <w:webHidden/>
          </w:rPr>
          <w:fldChar w:fldCharType="separate"/>
        </w:r>
        <w:r w:rsidR="009315F5">
          <w:rPr>
            <w:noProof/>
            <w:webHidden/>
          </w:rPr>
          <w:t>111</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67" w:history="1">
        <w:r w:rsidR="00082191" w:rsidRPr="004139C0">
          <w:rPr>
            <w:rStyle w:val="Hiperveza"/>
            <w:noProof/>
          </w:rPr>
          <w:t>Slika 84. Struktura direktnih (dnevnih) troškova</w:t>
        </w:r>
        <w:r w:rsidR="00082191">
          <w:rPr>
            <w:noProof/>
            <w:webHidden/>
          </w:rPr>
          <w:tab/>
        </w:r>
        <w:r w:rsidR="00082191">
          <w:rPr>
            <w:noProof/>
            <w:webHidden/>
          </w:rPr>
          <w:fldChar w:fldCharType="begin"/>
        </w:r>
        <w:r w:rsidR="00082191">
          <w:rPr>
            <w:noProof/>
            <w:webHidden/>
          </w:rPr>
          <w:instrText xml:space="preserve"> PAGEREF _Toc527117367 \h </w:instrText>
        </w:r>
        <w:r w:rsidR="00082191">
          <w:rPr>
            <w:noProof/>
            <w:webHidden/>
          </w:rPr>
        </w:r>
        <w:r w:rsidR="00082191">
          <w:rPr>
            <w:noProof/>
            <w:webHidden/>
          </w:rPr>
          <w:fldChar w:fldCharType="separate"/>
        </w:r>
        <w:r w:rsidR="009315F5">
          <w:rPr>
            <w:noProof/>
            <w:webHidden/>
          </w:rPr>
          <w:t>114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68" w:history="1">
        <w:r w:rsidR="00082191" w:rsidRPr="004139C0">
          <w:rPr>
            <w:rStyle w:val="Hiperveza"/>
            <w:noProof/>
          </w:rPr>
          <w:t>Slika 85. Usporedni prikaz ukupnog i direktnog troška po zatvoreniku</w:t>
        </w:r>
        <w:r w:rsidR="00082191">
          <w:rPr>
            <w:noProof/>
            <w:webHidden/>
          </w:rPr>
          <w:tab/>
        </w:r>
        <w:r w:rsidR="00082191">
          <w:rPr>
            <w:noProof/>
            <w:webHidden/>
          </w:rPr>
          <w:fldChar w:fldCharType="begin"/>
        </w:r>
        <w:r w:rsidR="00082191">
          <w:rPr>
            <w:noProof/>
            <w:webHidden/>
          </w:rPr>
          <w:instrText xml:space="preserve"> PAGEREF _Toc527117368 \h </w:instrText>
        </w:r>
        <w:r w:rsidR="00082191">
          <w:rPr>
            <w:noProof/>
            <w:webHidden/>
          </w:rPr>
        </w:r>
        <w:r w:rsidR="00082191">
          <w:rPr>
            <w:noProof/>
            <w:webHidden/>
          </w:rPr>
          <w:fldChar w:fldCharType="separate"/>
        </w:r>
        <w:r w:rsidR="009315F5">
          <w:rPr>
            <w:noProof/>
            <w:webHidden/>
          </w:rPr>
          <w:t>115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69" w:history="1">
        <w:r w:rsidR="00082191" w:rsidRPr="004139C0">
          <w:rPr>
            <w:rStyle w:val="Hiperveza"/>
            <w:noProof/>
          </w:rPr>
          <w:t>Slika 86. Broj zatvorenika / broj radno raspoređenih zatvorenika</w:t>
        </w:r>
        <w:r w:rsidR="00082191">
          <w:rPr>
            <w:noProof/>
            <w:webHidden/>
          </w:rPr>
          <w:tab/>
        </w:r>
        <w:r w:rsidR="00082191">
          <w:rPr>
            <w:noProof/>
            <w:webHidden/>
          </w:rPr>
          <w:fldChar w:fldCharType="begin"/>
        </w:r>
        <w:r w:rsidR="00082191">
          <w:rPr>
            <w:noProof/>
            <w:webHidden/>
          </w:rPr>
          <w:instrText xml:space="preserve"> PAGEREF _Toc527117369 \h </w:instrText>
        </w:r>
        <w:r w:rsidR="00082191">
          <w:rPr>
            <w:noProof/>
            <w:webHidden/>
          </w:rPr>
        </w:r>
        <w:r w:rsidR="00082191">
          <w:rPr>
            <w:noProof/>
            <w:webHidden/>
          </w:rPr>
          <w:fldChar w:fldCharType="separate"/>
        </w:r>
        <w:r w:rsidR="009315F5">
          <w:rPr>
            <w:noProof/>
            <w:webHidden/>
          </w:rPr>
          <w:t>116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70" w:history="1">
        <w:r w:rsidR="00082191" w:rsidRPr="004139C0">
          <w:rPr>
            <w:rStyle w:val="Hiperveza"/>
            <w:noProof/>
          </w:rPr>
          <w:t>Slika 87. Radno angažirani zatvorenici prema radnim mjestima</w:t>
        </w:r>
        <w:r w:rsidR="00082191">
          <w:rPr>
            <w:noProof/>
            <w:webHidden/>
          </w:rPr>
          <w:tab/>
        </w:r>
        <w:r w:rsidR="00082191">
          <w:rPr>
            <w:noProof/>
            <w:webHidden/>
          </w:rPr>
          <w:fldChar w:fldCharType="begin"/>
        </w:r>
        <w:r w:rsidR="00082191">
          <w:rPr>
            <w:noProof/>
            <w:webHidden/>
          </w:rPr>
          <w:instrText xml:space="preserve"> PAGEREF _Toc527117370 \h </w:instrText>
        </w:r>
        <w:r w:rsidR="00082191">
          <w:rPr>
            <w:noProof/>
            <w:webHidden/>
          </w:rPr>
        </w:r>
        <w:r w:rsidR="00082191">
          <w:rPr>
            <w:noProof/>
            <w:webHidden/>
          </w:rPr>
          <w:fldChar w:fldCharType="separate"/>
        </w:r>
        <w:r w:rsidR="009315F5">
          <w:rPr>
            <w:noProof/>
            <w:webHidden/>
          </w:rPr>
          <w:t>117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71" w:history="1">
        <w:r w:rsidR="00082191" w:rsidRPr="004139C0">
          <w:rPr>
            <w:rStyle w:val="Hiperveza"/>
            <w:noProof/>
          </w:rPr>
          <w:t>Slika 88. Radno angažirani zatvorenici po kaznenim tijelima</w:t>
        </w:r>
        <w:r w:rsidR="00082191">
          <w:rPr>
            <w:noProof/>
            <w:webHidden/>
          </w:rPr>
          <w:tab/>
        </w:r>
        <w:r w:rsidR="00082191">
          <w:rPr>
            <w:noProof/>
            <w:webHidden/>
          </w:rPr>
          <w:fldChar w:fldCharType="begin"/>
        </w:r>
        <w:r w:rsidR="00082191">
          <w:rPr>
            <w:noProof/>
            <w:webHidden/>
          </w:rPr>
          <w:instrText xml:space="preserve"> PAGEREF _Toc527117371 \h </w:instrText>
        </w:r>
        <w:r w:rsidR="00082191">
          <w:rPr>
            <w:noProof/>
            <w:webHidden/>
          </w:rPr>
        </w:r>
        <w:r w:rsidR="00082191">
          <w:rPr>
            <w:noProof/>
            <w:webHidden/>
          </w:rPr>
          <w:fldChar w:fldCharType="separate"/>
        </w:r>
        <w:r w:rsidR="009315F5">
          <w:rPr>
            <w:noProof/>
            <w:webHidden/>
          </w:rPr>
          <w:t>118</w:t>
        </w:r>
        <w:r w:rsidR="00082191">
          <w:rPr>
            <w:noProof/>
            <w:webHidden/>
          </w:rPr>
          <w:fldChar w:fldCharType="end"/>
        </w:r>
      </w:hyperlink>
    </w:p>
    <w:p w:rsidR="00A42855" w:rsidRPr="007F57A1" w:rsidRDefault="00763895">
      <w:pPr>
        <w:spacing w:after="0"/>
        <w:jc w:val="left"/>
        <w:rPr>
          <w:rFonts w:eastAsia="Times New Roman" w:cs="Cambria"/>
          <w:b/>
          <w:bCs/>
          <w:color w:val="365F91"/>
          <w:sz w:val="32"/>
          <w:szCs w:val="28"/>
          <w:highlight w:val="yellow"/>
        </w:rPr>
      </w:pPr>
      <w:r w:rsidRPr="007F57A1">
        <w:rPr>
          <w:highlight w:val="yellow"/>
        </w:rPr>
        <w:fldChar w:fldCharType="end"/>
      </w:r>
      <w:r w:rsidR="00A42855" w:rsidRPr="007F57A1">
        <w:rPr>
          <w:highlight w:val="yellow"/>
        </w:rPr>
        <w:br w:type="page"/>
      </w:r>
    </w:p>
    <w:p w:rsidR="00F81115" w:rsidRPr="00F226A8" w:rsidRDefault="00F81115" w:rsidP="00AA69AE">
      <w:pPr>
        <w:pStyle w:val="Naslov1"/>
      </w:pPr>
      <w:bookmarkStart w:id="488" w:name="_Toc418845814"/>
      <w:bookmarkStart w:id="489" w:name="_Toc527117283"/>
      <w:r w:rsidRPr="00F226A8">
        <w:lastRenderedPageBreak/>
        <w:t>POPIS TABLICA:</w:t>
      </w:r>
      <w:bookmarkEnd w:id="488"/>
      <w:bookmarkEnd w:id="489"/>
    </w:p>
    <w:p w:rsidR="00082191" w:rsidRDefault="00E86C53">
      <w:pPr>
        <w:pStyle w:val="Tablicaslika"/>
        <w:rPr>
          <w:rFonts w:asciiTheme="minorHAnsi" w:eastAsiaTheme="minorEastAsia" w:hAnsiTheme="minorHAnsi" w:cstheme="minorBidi"/>
          <w:noProof/>
          <w:sz w:val="22"/>
          <w:lang w:eastAsia="hr-HR"/>
        </w:rPr>
      </w:pPr>
      <w:r w:rsidRPr="007F57A1">
        <w:rPr>
          <w:highlight w:val="yellow"/>
        </w:rPr>
        <w:fldChar w:fldCharType="begin"/>
      </w:r>
      <w:r w:rsidRPr="007F57A1">
        <w:rPr>
          <w:highlight w:val="yellow"/>
        </w:rPr>
        <w:instrText xml:space="preserve"> TOC \h \z \c "Tablica" </w:instrText>
      </w:r>
      <w:r w:rsidRPr="007F57A1">
        <w:rPr>
          <w:highlight w:val="yellow"/>
        </w:rPr>
        <w:fldChar w:fldCharType="separate"/>
      </w:r>
      <w:hyperlink w:anchor="_Toc527117372" w:history="1">
        <w:r w:rsidR="00082191" w:rsidRPr="008E743F">
          <w:rPr>
            <w:rStyle w:val="Hiperveza"/>
            <w:noProof/>
          </w:rPr>
          <w:t>Tablica 1. Broj zatvorenika obzirom na spol prema navedenim kategorijama</w:t>
        </w:r>
        <w:r w:rsidR="00082191">
          <w:rPr>
            <w:noProof/>
            <w:webHidden/>
          </w:rPr>
          <w:tab/>
        </w:r>
        <w:r w:rsidR="00082191">
          <w:rPr>
            <w:noProof/>
            <w:webHidden/>
          </w:rPr>
          <w:fldChar w:fldCharType="begin"/>
        </w:r>
        <w:r w:rsidR="00082191">
          <w:rPr>
            <w:noProof/>
            <w:webHidden/>
          </w:rPr>
          <w:instrText xml:space="preserve"> PAGEREF _Toc527117372 \h </w:instrText>
        </w:r>
        <w:r w:rsidR="00082191">
          <w:rPr>
            <w:noProof/>
            <w:webHidden/>
          </w:rPr>
        </w:r>
        <w:r w:rsidR="00082191">
          <w:rPr>
            <w:noProof/>
            <w:webHidden/>
          </w:rPr>
          <w:fldChar w:fldCharType="separate"/>
        </w:r>
        <w:r w:rsidR="009315F5">
          <w:rPr>
            <w:noProof/>
            <w:webHidden/>
          </w:rPr>
          <w:t>14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73" w:history="1">
        <w:r w:rsidR="00082191" w:rsidRPr="008E743F">
          <w:rPr>
            <w:rStyle w:val="Hiperveza"/>
            <w:noProof/>
          </w:rPr>
          <w:t>Tablica 2. Broj izrečenih sigurnosnih mjera na dan 31.12.2017. godine (jedan zatvorenik može imati jednu ili više izrečenih sigurnosnih mjera)</w:t>
        </w:r>
        <w:r w:rsidR="00082191">
          <w:rPr>
            <w:noProof/>
            <w:webHidden/>
          </w:rPr>
          <w:tab/>
        </w:r>
        <w:r w:rsidR="00082191">
          <w:rPr>
            <w:noProof/>
            <w:webHidden/>
          </w:rPr>
          <w:fldChar w:fldCharType="begin"/>
        </w:r>
        <w:r w:rsidR="00082191">
          <w:rPr>
            <w:noProof/>
            <w:webHidden/>
          </w:rPr>
          <w:instrText xml:space="preserve"> PAGEREF _Toc527117373 \h </w:instrText>
        </w:r>
        <w:r w:rsidR="00082191">
          <w:rPr>
            <w:noProof/>
            <w:webHidden/>
          </w:rPr>
        </w:r>
        <w:r w:rsidR="00082191">
          <w:rPr>
            <w:noProof/>
            <w:webHidden/>
          </w:rPr>
          <w:fldChar w:fldCharType="separate"/>
        </w:r>
        <w:r w:rsidR="009315F5">
          <w:rPr>
            <w:noProof/>
            <w:webHidden/>
          </w:rPr>
          <w:t>18</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74" w:history="1">
        <w:r w:rsidR="00082191" w:rsidRPr="008E743F">
          <w:rPr>
            <w:rStyle w:val="Hiperveza"/>
            <w:noProof/>
          </w:rPr>
          <w:t>Tablica 3. Zatvorenici obzirom na vrstu kaznenih djela na dan 31.12.2017. – KZ/97</w:t>
        </w:r>
        <w:r w:rsidR="00082191">
          <w:rPr>
            <w:noProof/>
            <w:webHidden/>
          </w:rPr>
          <w:tab/>
        </w:r>
        <w:r w:rsidR="00082191">
          <w:rPr>
            <w:noProof/>
            <w:webHidden/>
          </w:rPr>
          <w:fldChar w:fldCharType="begin"/>
        </w:r>
        <w:r w:rsidR="00082191">
          <w:rPr>
            <w:noProof/>
            <w:webHidden/>
          </w:rPr>
          <w:instrText xml:space="preserve"> PAGEREF _Toc527117374 \h </w:instrText>
        </w:r>
        <w:r w:rsidR="00082191">
          <w:rPr>
            <w:noProof/>
            <w:webHidden/>
          </w:rPr>
        </w:r>
        <w:r w:rsidR="00082191">
          <w:rPr>
            <w:noProof/>
            <w:webHidden/>
          </w:rPr>
          <w:fldChar w:fldCharType="separate"/>
        </w:r>
        <w:r w:rsidR="009315F5">
          <w:rPr>
            <w:noProof/>
            <w:webHidden/>
          </w:rPr>
          <w:t>18</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75" w:history="1">
        <w:r w:rsidR="00082191" w:rsidRPr="008E743F">
          <w:rPr>
            <w:rStyle w:val="Hiperveza"/>
            <w:noProof/>
          </w:rPr>
          <w:t>Tablica 4. Zatvorenici i zatvorenice obzirom na vrstu kaznenih djela na dan 31.12.2017. – KZ/97</w:t>
        </w:r>
        <w:r w:rsidR="00082191">
          <w:rPr>
            <w:noProof/>
            <w:webHidden/>
          </w:rPr>
          <w:tab/>
        </w:r>
        <w:r w:rsidR="00082191">
          <w:rPr>
            <w:noProof/>
            <w:webHidden/>
          </w:rPr>
          <w:fldChar w:fldCharType="begin"/>
        </w:r>
        <w:r w:rsidR="00082191">
          <w:rPr>
            <w:noProof/>
            <w:webHidden/>
          </w:rPr>
          <w:instrText xml:space="preserve"> PAGEREF _Toc527117375 \h </w:instrText>
        </w:r>
        <w:r w:rsidR="00082191">
          <w:rPr>
            <w:noProof/>
            <w:webHidden/>
          </w:rPr>
        </w:r>
        <w:r w:rsidR="00082191">
          <w:rPr>
            <w:noProof/>
            <w:webHidden/>
          </w:rPr>
          <w:fldChar w:fldCharType="separate"/>
        </w:r>
        <w:r w:rsidR="009315F5">
          <w:rPr>
            <w:noProof/>
            <w:webHidden/>
          </w:rPr>
          <w:t>20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76" w:history="1">
        <w:r w:rsidR="00082191" w:rsidRPr="008E743F">
          <w:rPr>
            <w:rStyle w:val="Hiperveza"/>
            <w:noProof/>
          </w:rPr>
          <w:t>Tablica 5. Zatvorenici obzirom na vrstu kaznenih djela na dan 31.12.2017. – KZ/11</w:t>
        </w:r>
        <w:r w:rsidR="00082191">
          <w:rPr>
            <w:noProof/>
            <w:webHidden/>
          </w:rPr>
          <w:tab/>
        </w:r>
        <w:r w:rsidR="00082191">
          <w:rPr>
            <w:noProof/>
            <w:webHidden/>
          </w:rPr>
          <w:fldChar w:fldCharType="begin"/>
        </w:r>
        <w:r w:rsidR="00082191">
          <w:rPr>
            <w:noProof/>
            <w:webHidden/>
          </w:rPr>
          <w:instrText xml:space="preserve"> PAGEREF _Toc527117376 \h </w:instrText>
        </w:r>
        <w:r w:rsidR="00082191">
          <w:rPr>
            <w:noProof/>
            <w:webHidden/>
          </w:rPr>
        </w:r>
        <w:r w:rsidR="00082191">
          <w:rPr>
            <w:noProof/>
            <w:webHidden/>
          </w:rPr>
          <w:fldChar w:fldCharType="separate"/>
        </w:r>
        <w:r w:rsidR="009315F5">
          <w:rPr>
            <w:noProof/>
            <w:webHidden/>
          </w:rPr>
          <w:t>21</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77" w:history="1">
        <w:r w:rsidR="00082191" w:rsidRPr="008E743F">
          <w:rPr>
            <w:rStyle w:val="Hiperveza"/>
            <w:noProof/>
          </w:rPr>
          <w:t>Tablica 6. Zatvorenici i zatvorenice obzirom na vrstu kaznenih djela na dan 31.12.2017. – KZ/11</w:t>
        </w:r>
        <w:r w:rsidR="00082191">
          <w:rPr>
            <w:noProof/>
            <w:webHidden/>
          </w:rPr>
          <w:tab/>
        </w:r>
        <w:r w:rsidR="00082191">
          <w:rPr>
            <w:noProof/>
            <w:webHidden/>
          </w:rPr>
          <w:fldChar w:fldCharType="begin"/>
        </w:r>
        <w:r w:rsidR="00082191">
          <w:rPr>
            <w:noProof/>
            <w:webHidden/>
          </w:rPr>
          <w:instrText xml:space="preserve"> PAGEREF _Toc527117377 \h </w:instrText>
        </w:r>
        <w:r w:rsidR="00082191">
          <w:rPr>
            <w:noProof/>
            <w:webHidden/>
          </w:rPr>
        </w:r>
        <w:r w:rsidR="00082191">
          <w:rPr>
            <w:noProof/>
            <w:webHidden/>
          </w:rPr>
          <w:fldChar w:fldCharType="separate"/>
        </w:r>
        <w:r w:rsidR="009315F5">
          <w:rPr>
            <w:noProof/>
            <w:webHidden/>
          </w:rPr>
          <w:t>24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78" w:history="1">
        <w:r w:rsidR="00082191" w:rsidRPr="008E743F">
          <w:rPr>
            <w:rStyle w:val="Hiperveza"/>
            <w:noProof/>
          </w:rPr>
          <w:t>Tablica 7. Zatvorenici obzirom na duljinu kazne zatvora na dan 31.12.2017. godine</w:t>
        </w:r>
        <w:r w:rsidR="00082191">
          <w:rPr>
            <w:noProof/>
            <w:webHidden/>
          </w:rPr>
          <w:tab/>
        </w:r>
        <w:r w:rsidR="00082191">
          <w:rPr>
            <w:noProof/>
            <w:webHidden/>
          </w:rPr>
          <w:fldChar w:fldCharType="begin"/>
        </w:r>
        <w:r w:rsidR="00082191">
          <w:rPr>
            <w:noProof/>
            <w:webHidden/>
          </w:rPr>
          <w:instrText xml:space="preserve"> PAGEREF _Toc527117378 \h </w:instrText>
        </w:r>
        <w:r w:rsidR="00082191">
          <w:rPr>
            <w:noProof/>
            <w:webHidden/>
          </w:rPr>
        </w:r>
        <w:r w:rsidR="00082191">
          <w:rPr>
            <w:noProof/>
            <w:webHidden/>
          </w:rPr>
          <w:fldChar w:fldCharType="separate"/>
        </w:r>
        <w:r w:rsidR="009315F5">
          <w:rPr>
            <w:noProof/>
            <w:webHidden/>
          </w:rPr>
          <w:t>25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79" w:history="1">
        <w:r w:rsidR="00082191" w:rsidRPr="008E743F">
          <w:rPr>
            <w:rStyle w:val="Hiperveza"/>
            <w:noProof/>
          </w:rPr>
          <w:t>Tablica 8. Struktura zatvorenika i maloljetnika obzirom na stupanj naobrazbe na dan 31.12.2017.</w:t>
        </w:r>
        <w:r w:rsidR="00082191">
          <w:rPr>
            <w:noProof/>
            <w:webHidden/>
          </w:rPr>
          <w:tab/>
        </w:r>
        <w:r w:rsidR="00082191">
          <w:rPr>
            <w:noProof/>
            <w:webHidden/>
          </w:rPr>
          <w:fldChar w:fldCharType="begin"/>
        </w:r>
        <w:r w:rsidR="00082191">
          <w:rPr>
            <w:noProof/>
            <w:webHidden/>
          </w:rPr>
          <w:instrText xml:space="preserve"> PAGEREF _Toc527117379 \h </w:instrText>
        </w:r>
        <w:r w:rsidR="00082191">
          <w:rPr>
            <w:noProof/>
            <w:webHidden/>
          </w:rPr>
        </w:r>
        <w:r w:rsidR="00082191">
          <w:rPr>
            <w:noProof/>
            <w:webHidden/>
          </w:rPr>
          <w:fldChar w:fldCharType="separate"/>
        </w:r>
        <w:r w:rsidR="009315F5">
          <w:rPr>
            <w:noProof/>
            <w:webHidden/>
          </w:rPr>
          <w:t>26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80" w:history="1">
        <w:r w:rsidR="00082191" w:rsidRPr="008E743F">
          <w:rPr>
            <w:rStyle w:val="Hiperveza"/>
            <w:noProof/>
          </w:rPr>
          <w:t>Tablica 9. Dobna struktura zatvorenika na dan 31.12.2017. godine</w:t>
        </w:r>
        <w:r w:rsidR="00082191">
          <w:rPr>
            <w:noProof/>
            <w:webHidden/>
          </w:rPr>
          <w:tab/>
        </w:r>
        <w:r w:rsidR="00082191">
          <w:rPr>
            <w:noProof/>
            <w:webHidden/>
          </w:rPr>
          <w:fldChar w:fldCharType="begin"/>
        </w:r>
        <w:r w:rsidR="00082191">
          <w:rPr>
            <w:noProof/>
            <w:webHidden/>
          </w:rPr>
          <w:instrText xml:space="preserve"> PAGEREF _Toc527117380 \h </w:instrText>
        </w:r>
        <w:r w:rsidR="00082191">
          <w:rPr>
            <w:noProof/>
            <w:webHidden/>
          </w:rPr>
        </w:r>
        <w:r w:rsidR="00082191">
          <w:rPr>
            <w:noProof/>
            <w:webHidden/>
          </w:rPr>
          <w:fldChar w:fldCharType="separate"/>
        </w:r>
        <w:r w:rsidR="009315F5">
          <w:rPr>
            <w:noProof/>
            <w:webHidden/>
          </w:rPr>
          <w:t>27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81" w:history="1">
        <w:r w:rsidR="00082191" w:rsidRPr="008E743F">
          <w:rPr>
            <w:rStyle w:val="Hiperveza"/>
            <w:noProof/>
          </w:rPr>
          <w:t>Tablica 10. Zatvorenici obzirom na trajanje istražnog zatvora na dan 31.12.2017. godine</w:t>
        </w:r>
        <w:r w:rsidR="00082191">
          <w:rPr>
            <w:noProof/>
            <w:webHidden/>
          </w:rPr>
          <w:tab/>
        </w:r>
        <w:r w:rsidR="00082191">
          <w:rPr>
            <w:noProof/>
            <w:webHidden/>
          </w:rPr>
          <w:fldChar w:fldCharType="begin"/>
        </w:r>
        <w:r w:rsidR="00082191">
          <w:rPr>
            <w:noProof/>
            <w:webHidden/>
          </w:rPr>
          <w:instrText xml:space="preserve"> PAGEREF _Toc527117381 \h </w:instrText>
        </w:r>
        <w:r w:rsidR="00082191">
          <w:rPr>
            <w:noProof/>
            <w:webHidden/>
          </w:rPr>
        </w:r>
        <w:r w:rsidR="00082191">
          <w:rPr>
            <w:noProof/>
            <w:webHidden/>
          </w:rPr>
          <w:fldChar w:fldCharType="separate"/>
        </w:r>
        <w:r w:rsidR="009315F5">
          <w:rPr>
            <w:noProof/>
            <w:webHidden/>
          </w:rPr>
          <w:t>30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82" w:history="1">
        <w:r w:rsidR="00082191" w:rsidRPr="008E743F">
          <w:rPr>
            <w:rStyle w:val="Hiperveza"/>
            <w:noProof/>
          </w:rPr>
          <w:t>Tablica 11. Zatvorenici obzirom na dob na dan 31.12.2017. godine</w:t>
        </w:r>
        <w:r w:rsidR="00082191">
          <w:rPr>
            <w:noProof/>
            <w:webHidden/>
          </w:rPr>
          <w:tab/>
        </w:r>
        <w:r w:rsidR="00082191">
          <w:rPr>
            <w:noProof/>
            <w:webHidden/>
          </w:rPr>
          <w:fldChar w:fldCharType="begin"/>
        </w:r>
        <w:r w:rsidR="00082191">
          <w:rPr>
            <w:noProof/>
            <w:webHidden/>
          </w:rPr>
          <w:instrText xml:space="preserve"> PAGEREF _Toc527117382 \h </w:instrText>
        </w:r>
        <w:r w:rsidR="00082191">
          <w:rPr>
            <w:noProof/>
            <w:webHidden/>
          </w:rPr>
        </w:r>
        <w:r w:rsidR="00082191">
          <w:rPr>
            <w:noProof/>
            <w:webHidden/>
          </w:rPr>
          <w:fldChar w:fldCharType="separate"/>
        </w:r>
        <w:r w:rsidR="009315F5">
          <w:rPr>
            <w:noProof/>
            <w:webHidden/>
          </w:rPr>
          <w:t>31</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83" w:history="1">
        <w:r w:rsidR="00082191" w:rsidRPr="008E743F">
          <w:rPr>
            <w:rStyle w:val="Hiperveza"/>
            <w:noProof/>
          </w:rPr>
          <w:t>Tablica 12. Maloljetnici/e na izvršavanju odgojne mjere s obzirom na dob, na dan 31.12.2017.</w:t>
        </w:r>
        <w:r w:rsidR="00082191">
          <w:rPr>
            <w:noProof/>
            <w:webHidden/>
          </w:rPr>
          <w:tab/>
        </w:r>
        <w:r w:rsidR="00082191">
          <w:rPr>
            <w:noProof/>
            <w:webHidden/>
          </w:rPr>
          <w:fldChar w:fldCharType="begin"/>
        </w:r>
        <w:r w:rsidR="00082191">
          <w:rPr>
            <w:noProof/>
            <w:webHidden/>
          </w:rPr>
          <w:instrText xml:space="preserve"> PAGEREF _Toc527117383 \h </w:instrText>
        </w:r>
        <w:r w:rsidR="00082191">
          <w:rPr>
            <w:noProof/>
            <w:webHidden/>
          </w:rPr>
        </w:r>
        <w:r w:rsidR="00082191">
          <w:rPr>
            <w:noProof/>
            <w:webHidden/>
          </w:rPr>
          <w:fldChar w:fldCharType="separate"/>
        </w:r>
        <w:r w:rsidR="009315F5">
          <w:rPr>
            <w:noProof/>
            <w:webHidden/>
          </w:rPr>
          <w:t>33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84" w:history="1">
        <w:r w:rsidR="00082191" w:rsidRPr="008E743F">
          <w:rPr>
            <w:rStyle w:val="Hiperveza"/>
            <w:noProof/>
          </w:rPr>
          <w:t>Tablica 13. Maloljetnici/e na izvršavanju odgojne mjere s obzirom na vrstu kaznenih djela, na dan 31.12.2017. godine</w:t>
        </w:r>
        <w:r w:rsidR="00082191">
          <w:rPr>
            <w:noProof/>
            <w:webHidden/>
          </w:rPr>
          <w:tab/>
        </w:r>
        <w:r w:rsidR="00082191">
          <w:rPr>
            <w:noProof/>
            <w:webHidden/>
          </w:rPr>
          <w:fldChar w:fldCharType="begin"/>
        </w:r>
        <w:r w:rsidR="00082191">
          <w:rPr>
            <w:noProof/>
            <w:webHidden/>
          </w:rPr>
          <w:instrText xml:space="preserve"> PAGEREF _Toc527117384 \h </w:instrText>
        </w:r>
        <w:r w:rsidR="00082191">
          <w:rPr>
            <w:noProof/>
            <w:webHidden/>
          </w:rPr>
        </w:r>
        <w:r w:rsidR="00082191">
          <w:rPr>
            <w:noProof/>
            <w:webHidden/>
          </w:rPr>
          <w:fldChar w:fldCharType="separate"/>
        </w:r>
        <w:r w:rsidR="009315F5">
          <w:rPr>
            <w:noProof/>
            <w:webHidden/>
          </w:rPr>
          <w:t>33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85" w:history="1">
        <w:r w:rsidR="00082191" w:rsidRPr="008E743F">
          <w:rPr>
            <w:rStyle w:val="Hiperveza"/>
            <w:noProof/>
          </w:rPr>
          <w:t>Tablica 14. Maloljetnici/e na izvršavanju odgojne mjere s obzirom na stupanj obrazovanja, na dan 31.12.2017. godine</w:t>
        </w:r>
        <w:r w:rsidR="00082191">
          <w:rPr>
            <w:noProof/>
            <w:webHidden/>
          </w:rPr>
          <w:tab/>
        </w:r>
        <w:r w:rsidR="00082191">
          <w:rPr>
            <w:noProof/>
            <w:webHidden/>
          </w:rPr>
          <w:fldChar w:fldCharType="begin"/>
        </w:r>
        <w:r w:rsidR="00082191">
          <w:rPr>
            <w:noProof/>
            <w:webHidden/>
          </w:rPr>
          <w:instrText xml:space="preserve"> PAGEREF _Toc527117385 \h </w:instrText>
        </w:r>
        <w:r w:rsidR="00082191">
          <w:rPr>
            <w:noProof/>
            <w:webHidden/>
          </w:rPr>
        </w:r>
        <w:r w:rsidR="00082191">
          <w:rPr>
            <w:noProof/>
            <w:webHidden/>
          </w:rPr>
          <w:fldChar w:fldCharType="separate"/>
        </w:r>
        <w:r w:rsidR="009315F5">
          <w:rPr>
            <w:noProof/>
            <w:webHidden/>
          </w:rPr>
          <w:t>34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86" w:history="1">
        <w:r w:rsidR="00082191" w:rsidRPr="008E743F">
          <w:rPr>
            <w:rStyle w:val="Hiperveza"/>
            <w:noProof/>
          </w:rPr>
          <w:t>Tablica 15. Maloljetnici/e na izvršavanju odgojne mjere s obzirom na njihovu uključenost u različite oblike izobrazbe u zavodu, na dan 31.12.2017. godine</w:t>
        </w:r>
        <w:r w:rsidR="00082191">
          <w:rPr>
            <w:noProof/>
            <w:webHidden/>
          </w:rPr>
          <w:tab/>
        </w:r>
        <w:r w:rsidR="00082191">
          <w:rPr>
            <w:noProof/>
            <w:webHidden/>
          </w:rPr>
          <w:fldChar w:fldCharType="begin"/>
        </w:r>
        <w:r w:rsidR="00082191">
          <w:rPr>
            <w:noProof/>
            <w:webHidden/>
          </w:rPr>
          <w:instrText xml:space="preserve"> PAGEREF _Toc527117386 \h </w:instrText>
        </w:r>
        <w:r w:rsidR="00082191">
          <w:rPr>
            <w:noProof/>
            <w:webHidden/>
          </w:rPr>
        </w:r>
        <w:r w:rsidR="00082191">
          <w:rPr>
            <w:noProof/>
            <w:webHidden/>
          </w:rPr>
          <w:fldChar w:fldCharType="separate"/>
        </w:r>
        <w:r w:rsidR="009315F5">
          <w:rPr>
            <w:noProof/>
            <w:webHidden/>
          </w:rPr>
          <w:t>34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87" w:history="1">
        <w:r w:rsidR="00082191" w:rsidRPr="008E743F">
          <w:rPr>
            <w:rStyle w:val="Hiperveza"/>
            <w:noProof/>
          </w:rPr>
          <w:t>Tablica 16. Maloljetnici u maloljetničkom zatvoru na 31.12.2017., s obzirom na dob</w:t>
        </w:r>
        <w:r w:rsidR="00082191">
          <w:rPr>
            <w:noProof/>
            <w:webHidden/>
          </w:rPr>
          <w:tab/>
        </w:r>
        <w:r w:rsidR="00082191">
          <w:rPr>
            <w:noProof/>
            <w:webHidden/>
          </w:rPr>
          <w:fldChar w:fldCharType="begin"/>
        </w:r>
        <w:r w:rsidR="00082191">
          <w:rPr>
            <w:noProof/>
            <w:webHidden/>
          </w:rPr>
          <w:instrText xml:space="preserve"> PAGEREF _Toc527117387 \h </w:instrText>
        </w:r>
        <w:r w:rsidR="00082191">
          <w:rPr>
            <w:noProof/>
            <w:webHidden/>
          </w:rPr>
        </w:r>
        <w:r w:rsidR="00082191">
          <w:rPr>
            <w:noProof/>
            <w:webHidden/>
          </w:rPr>
          <w:fldChar w:fldCharType="separate"/>
        </w:r>
        <w:r w:rsidR="009315F5">
          <w:rPr>
            <w:noProof/>
            <w:webHidden/>
          </w:rPr>
          <w:t>35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88" w:history="1">
        <w:r w:rsidR="00082191" w:rsidRPr="008E743F">
          <w:rPr>
            <w:rStyle w:val="Hiperveza"/>
            <w:noProof/>
          </w:rPr>
          <w:t>Tablica 17. Maloljetnici u maloljetničkom zatvoru na 31.12.2017., s obzirom na duljinu izrečene kazne,</w:t>
        </w:r>
        <w:r w:rsidR="00082191">
          <w:rPr>
            <w:noProof/>
            <w:webHidden/>
          </w:rPr>
          <w:tab/>
        </w:r>
        <w:r w:rsidR="00082191">
          <w:rPr>
            <w:noProof/>
            <w:webHidden/>
          </w:rPr>
          <w:fldChar w:fldCharType="begin"/>
        </w:r>
        <w:r w:rsidR="00082191">
          <w:rPr>
            <w:noProof/>
            <w:webHidden/>
          </w:rPr>
          <w:instrText xml:space="preserve"> PAGEREF _Toc527117388 \h </w:instrText>
        </w:r>
        <w:r w:rsidR="00082191">
          <w:rPr>
            <w:noProof/>
            <w:webHidden/>
          </w:rPr>
        </w:r>
        <w:r w:rsidR="00082191">
          <w:rPr>
            <w:noProof/>
            <w:webHidden/>
          </w:rPr>
          <w:fldChar w:fldCharType="separate"/>
        </w:r>
        <w:r w:rsidR="009315F5">
          <w:rPr>
            <w:noProof/>
            <w:webHidden/>
          </w:rPr>
          <w:t>35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89" w:history="1">
        <w:r w:rsidR="00082191" w:rsidRPr="008E743F">
          <w:rPr>
            <w:rStyle w:val="Hiperveza"/>
            <w:noProof/>
          </w:rPr>
          <w:t>Tablica 18. Maloljetnici u maloljetničkom zatvoru na 31.12.2017., s obzirom na vrstu kaznenih djela</w:t>
        </w:r>
        <w:r w:rsidR="00082191">
          <w:rPr>
            <w:noProof/>
            <w:webHidden/>
          </w:rPr>
          <w:tab/>
        </w:r>
        <w:r w:rsidR="00082191">
          <w:rPr>
            <w:noProof/>
            <w:webHidden/>
          </w:rPr>
          <w:fldChar w:fldCharType="begin"/>
        </w:r>
        <w:r w:rsidR="00082191">
          <w:rPr>
            <w:noProof/>
            <w:webHidden/>
          </w:rPr>
          <w:instrText xml:space="preserve"> PAGEREF _Toc527117389 \h </w:instrText>
        </w:r>
        <w:r w:rsidR="00082191">
          <w:rPr>
            <w:noProof/>
            <w:webHidden/>
          </w:rPr>
        </w:r>
        <w:r w:rsidR="00082191">
          <w:rPr>
            <w:noProof/>
            <w:webHidden/>
          </w:rPr>
          <w:fldChar w:fldCharType="separate"/>
        </w:r>
        <w:r w:rsidR="009315F5">
          <w:rPr>
            <w:noProof/>
            <w:webHidden/>
          </w:rPr>
          <w:t>35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90" w:history="1">
        <w:r w:rsidR="00082191" w:rsidRPr="008E743F">
          <w:rPr>
            <w:rStyle w:val="Hiperveza"/>
            <w:noProof/>
          </w:rPr>
          <w:t>Tablica 19. Maloljetnici/e u maloljetničkom zatvoru na 31.12.2017., s obzirom na stupanj obrazovanja</w:t>
        </w:r>
        <w:r w:rsidR="00082191">
          <w:rPr>
            <w:noProof/>
            <w:webHidden/>
          </w:rPr>
          <w:tab/>
        </w:r>
        <w:r w:rsidR="00082191">
          <w:rPr>
            <w:noProof/>
            <w:webHidden/>
          </w:rPr>
          <w:fldChar w:fldCharType="begin"/>
        </w:r>
        <w:r w:rsidR="00082191">
          <w:rPr>
            <w:noProof/>
            <w:webHidden/>
          </w:rPr>
          <w:instrText xml:space="preserve"> PAGEREF _Toc527117390 \h </w:instrText>
        </w:r>
        <w:r w:rsidR="00082191">
          <w:rPr>
            <w:noProof/>
            <w:webHidden/>
          </w:rPr>
        </w:r>
        <w:r w:rsidR="00082191">
          <w:rPr>
            <w:noProof/>
            <w:webHidden/>
          </w:rPr>
          <w:fldChar w:fldCharType="separate"/>
        </w:r>
        <w:r w:rsidR="009315F5">
          <w:rPr>
            <w:noProof/>
            <w:webHidden/>
          </w:rPr>
          <w:t>35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91" w:history="1">
        <w:r w:rsidR="00082191" w:rsidRPr="008E743F">
          <w:rPr>
            <w:rStyle w:val="Hiperveza"/>
            <w:noProof/>
          </w:rPr>
          <w:t>Tablica 20. Osobe s invaliditetom na dan 31.12.2017. godine</w:t>
        </w:r>
        <w:r w:rsidR="00082191">
          <w:rPr>
            <w:noProof/>
            <w:webHidden/>
          </w:rPr>
          <w:tab/>
        </w:r>
        <w:r w:rsidR="00082191">
          <w:rPr>
            <w:noProof/>
            <w:webHidden/>
          </w:rPr>
          <w:fldChar w:fldCharType="begin"/>
        </w:r>
        <w:r w:rsidR="00082191">
          <w:rPr>
            <w:noProof/>
            <w:webHidden/>
          </w:rPr>
          <w:instrText xml:space="preserve"> PAGEREF _Toc527117391 \h </w:instrText>
        </w:r>
        <w:r w:rsidR="00082191">
          <w:rPr>
            <w:noProof/>
            <w:webHidden/>
          </w:rPr>
        </w:r>
        <w:r w:rsidR="00082191">
          <w:rPr>
            <w:noProof/>
            <w:webHidden/>
          </w:rPr>
          <w:fldChar w:fldCharType="separate"/>
        </w:r>
        <w:r w:rsidR="009315F5">
          <w:rPr>
            <w:noProof/>
            <w:webHidden/>
          </w:rPr>
          <w:t>38</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92" w:history="1">
        <w:r w:rsidR="00082191" w:rsidRPr="008E743F">
          <w:rPr>
            <w:rStyle w:val="Hiperveza"/>
            <w:noProof/>
          </w:rPr>
          <w:t>Tablica 21. Zatvorenici-ovisnici prema vrstama droge</w:t>
        </w:r>
        <w:r w:rsidR="00082191">
          <w:rPr>
            <w:noProof/>
            <w:webHidden/>
          </w:rPr>
          <w:tab/>
        </w:r>
        <w:r w:rsidR="00082191">
          <w:rPr>
            <w:noProof/>
            <w:webHidden/>
          </w:rPr>
          <w:fldChar w:fldCharType="begin"/>
        </w:r>
        <w:r w:rsidR="00082191">
          <w:rPr>
            <w:noProof/>
            <w:webHidden/>
          </w:rPr>
          <w:instrText xml:space="preserve"> PAGEREF _Toc527117392 \h </w:instrText>
        </w:r>
        <w:r w:rsidR="00082191">
          <w:rPr>
            <w:noProof/>
            <w:webHidden/>
          </w:rPr>
        </w:r>
        <w:r w:rsidR="00082191">
          <w:rPr>
            <w:noProof/>
            <w:webHidden/>
          </w:rPr>
          <w:fldChar w:fldCharType="separate"/>
        </w:r>
        <w:r w:rsidR="009315F5">
          <w:rPr>
            <w:noProof/>
            <w:webHidden/>
          </w:rPr>
          <w:t>39</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93" w:history="1">
        <w:r w:rsidR="00082191" w:rsidRPr="008E743F">
          <w:rPr>
            <w:rStyle w:val="Hiperveza"/>
            <w:noProof/>
          </w:rPr>
          <w:t>Tablica 22. Zatvorenici ovisnici o drogama u odnosu na dob i spol</w:t>
        </w:r>
        <w:r w:rsidR="00082191">
          <w:rPr>
            <w:noProof/>
            <w:webHidden/>
          </w:rPr>
          <w:tab/>
        </w:r>
        <w:r w:rsidR="00082191">
          <w:rPr>
            <w:noProof/>
            <w:webHidden/>
          </w:rPr>
          <w:fldChar w:fldCharType="begin"/>
        </w:r>
        <w:r w:rsidR="00082191">
          <w:rPr>
            <w:noProof/>
            <w:webHidden/>
          </w:rPr>
          <w:instrText xml:space="preserve"> PAGEREF _Toc527117393 \h </w:instrText>
        </w:r>
        <w:r w:rsidR="00082191">
          <w:rPr>
            <w:noProof/>
            <w:webHidden/>
          </w:rPr>
        </w:r>
        <w:r w:rsidR="00082191">
          <w:rPr>
            <w:noProof/>
            <w:webHidden/>
          </w:rPr>
          <w:fldChar w:fldCharType="separate"/>
        </w:r>
        <w:r w:rsidR="009315F5">
          <w:rPr>
            <w:noProof/>
            <w:webHidden/>
          </w:rPr>
          <w:t>40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94" w:history="1">
        <w:r w:rsidR="00082191" w:rsidRPr="008E743F">
          <w:rPr>
            <w:rStyle w:val="Hiperveza"/>
            <w:noProof/>
          </w:rPr>
          <w:t>Tablica 23. Broj zatvorenika-ovisnika o drogama u odnosu na vrstu kaznenih djela 2017. godine – KZ/97</w:t>
        </w:r>
        <w:r w:rsidR="00082191">
          <w:rPr>
            <w:noProof/>
            <w:webHidden/>
          </w:rPr>
          <w:tab/>
        </w:r>
        <w:r w:rsidR="00082191">
          <w:rPr>
            <w:noProof/>
            <w:webHidden/>
          </w:rPr>
          <w:fldChar w:fldCharType="begin"/>
        </w:r>
        <w:r w:rsidR="00082191">
          <w:rPr>
            <w:noProof/>
            <w:webHidden/>
          </w:rPr>
          <w:instrText xml:space="preserve"> PAGEREF _Toc527117394 \h </w:instrText>
        </w:r>
        <w:r w:rsidR="00082191">
          <w:rPr>
            <w:noProof/>
            <w:webHidden/>
          </w:rPr>
        </w:r>
        <w:r w:rsidR="00082191">
          <w:rPr>
            <w:noProof/>
            <w:webHidden/>
          </w:rPr>
          <w:fldChar w:fldCharType="separate"/>
        </w:r>
        <w:r w:rsidR="009315F5">
          <w:rPr>
            <w:noProof/>
            <w:webHidden/>
          </w:rPr>
          <w:t>41</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95" w:history="1">
        <w:r w:rsidR="00082191" w:rsidRPr="008E743F">
          <w:rPr>
            <w:rStyle w:val="Hiperveza"/>
            <w:noProof/>
          </w:rPr>
          <w:t>Tablica 24. Broj zatvorenika-ovisnika o drogama u odnosu na vrstu kaznenih djela 2017. godine – KZ/11</w:t>
        </w:r>
        <w:r w:rsidR="00082191">
          <w:rPr>
            <w:noProof/>
            <w:webHidden/>
          </w:rPr>
          <w:tab/>
        </w:r>
        <w:r w:rsidR="00082191">
          <w:rPr>
            <w:noProof/>
            <w:webHidden/>
          </w:rPr>
          <w:fldChar w:fldCharType="begin"/>
        </w:r>
        <w:r w:rsidR="00082191">
          <w:rPr>
            <w:noProof/>
            <w:webHidden/>
          </w:rPr>
          <w:instrText xml:space="preserve"> PAGEREF _Toc527117395 \h </w:instrText>
        </w:r>
        <w:r w:rsidR="00082191">
          <w:rPr>
            <w:noProof/>
            <w:webHidden/>
          </w:rPr>
        </w:r>
        <w:r w:rsidR="00082191">
          <w:rPr>
            <w:noProof/>
            <w:webHidden/>
          </w:rPr>
          <w:fldChar w:fldCharType="separate"/>
        </w:r>
        <w:r w:rsidR="009315F5">
          <w:rPr>
            <w:noProof/>
            <w:webHidden/>
          </w:rPr>
          <w:t>41</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96" w:history="1">
        <w:r w:rsidR="00082191" w:rsidRPr="008E743F">
          <w:rPr>
            <w:rStyle w:val="Hiperveza"/>
            <w:noProof/>
          </w:rPr>
          <w:t>Tablica 25. Broj zatvorenika i maloljetnika kod kojih je 2017. godine ordiniran metadon</w:t>
        </w:r>
        <w:r w:rsidR="00082191">
          <w:rPr>
            <w:noProof/>
            <w:webHidden/>
          </w:rPr>
          <w:tab/>
        </w:r>
        <w:r w:rsidR="00082191">
          <w:rPr>
            <w:noProof/>
            <w:webHidden/>
          </w:rPr>
          <w:fldChar w:fldCharType="begin"/>
        </w:r>
        <w:r w:rsidR="00082191">
          <w:rPr>
            <w:noProof/>
            <w:webHidden/>
          </w:rPr>
          <w:instrText xml:space="preserve"> PAGEREF _Toc527117396 \h </w:instrText>
        </w:r>
        <w:r w:rsidR="00082191">
          <w:rPr>
            <w:noProof/>
            <w:webHidden/>
          </w:rPr>
        </w:r>
        <w:r w:rsidR="00082191">
          <w:rPr>
            <w:noProof/>
            <w:webHidden/>
          </w:rPr>
          <w:fldChar w:fldCharType="separate"/>
        </w:r>
        <w:r w:rsidR="009315F5">
          <w:rPr>
            <w:noProof/>
            <w:webHidden/>
          </w:rPr>
          <w:t>42</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97" w:history="1">
        <w:r w:rsidR="00082191" w:rsidRPr="008E743F">
          <w:rPr>
            <w:rStyle w:val="Hiperveza"/>
            <w:noProof/>
          </w:rPr>
          <w:t>Tablica 26. Broj zatvorenika ovisnika o drogama kod kojih je 2017. godine ordiniran buprenorfin</w:t>
        </w:r>
        <w:r w:rsidR="00082191">
          <w:rPr>
            <w:noProof/>
            <w:webHidden/>
          </w:rPr>
          <w:tab/>
        </w:r>
        <w:r w:rsidR="00082191">
          <w:rPr>
            <w:noProof/>
            <w:webHidden/>
          </w:rPr>
          <w:fldChar w:fldCharType="begin"/>
        </w:r>
        <w:r w:rsidR="00082191">
          <w:rPr>
            <w:noProof/>
            <w:webHidden/>
          </w:rPr>
          <w:instrText xml:space="preserve"> PAGEREF _Toc527117397 \h </w:instrText>
        </w:r>
        <w:r w:rsidR="00082191">
          <w:rPr>
            <w:noProof/>
            <w:webHidden/>
          </w:rPr>
        </w:r>
        <w:r w:rsidR="00082191">
          <w:rPr>
            <w:noProof/>
            <w:webHidden/>
          </w:rPr>
          <w:fldChar w:fldCharType="separate"/>
        </w:r>
        <w:r w:rsidR="009315F5">
          <w:rPr>
            <w:noProof/>
            <w:webHidden/>
          </w:rPr>
          <w:t>43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98" w:history="1">
        <w:r w:rsidR="00082191" w:rsidRPr="008E743F">
          <w:rPr>
            <w:rStyle w:val="Hiperveza"/>
            <w:noProof/>
          </w:rPr>
          <w:t>Tablica 27. Stegovni prijestupi u vezi zlouporabe psihoaktivnih sredstava tijekom 2017. godine</w:t>
        </w:r>
        <w:r w:rsidR="00082191">
          <w:rPr>
            <w:noProof/>
            <w:webHidden/>
          </w:rPr>
          <w:tab/>
        </w:r>
        <w:r w:rsidR="00082191">
          <w:rPr>
            <w:noProof/>
            <w:webHidden/>
          </w:rPr>
          <w:fldChar w:fldCharType="begin"/>
        </w:r>
        <w:r w:rsidR="00082191">
          <w:rPr>
            <w:noProof/>
            <w:webHidden/>
          </w:rPr>
          <w:instrText xml:space="preserve"> PAGEREF _Toc527117398 \h </w:instrText>
        </w:r>
        <w:r w:rsidR="00082191">
          <w:rPr>
            <w:noProof/>
            <w:webHidden/>
          </w:rPr>
        </w:r>
        <w:r w:rsidR="00082191">
          <w:rPr>
            <w:noProof/>
            <w:webHidden/>
          </w:rPr>
          <w:fldChar w:fldCharType="separate"/>
        </w:r>
        <w:r w:rsidR="009315F5">
          <w:rPr>
            <w:noProof/>
            <w:webHidden/>
          </w:rPr>
          <w:t>44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399" w:history="1">
        <w:r w:rsidR="00082191" w:rsidRPr="008E743F">
          <w:rPr>
            <w:rStyle w:val="Hiperveza"/>
            <w:noProof/>
          </w:rPr>
          <w:t>Tablica 28. Zatvorenici ovisnici o alkoholu prema dobi i spolu</w:t>
        </w:r>
        <w:r w:rsidR="00082191">
          <w:rPr>
            <w:noProof/>
            <w:webHidden/>
          </w:rPr>
          <w:tab/>
        </w:r>
        <w:r w:rsidR="00082191">
          <w:rPr>
            <w:noProof/>
            <w:webHidden/>
          </w:rPr>
          <w:fldChar w:fldCharType="begin"/>
        </w:r>
        <w:r w:rsidR="00082191">
          <w:rPr>
            <w:noProof/>
            <w:webHidden/>
          </w:rPr>
          <w:instrText xml:space="preserve"> PAGEREF _Toc527117399 \h </w:instrText>
        </w:r>
        <w:r w:rsidR="00082191">
          <w:rPr>
            <w:noProof/>
            <w:webHidden/>
          </w:rPr>
        </w:r>
        <w:r w:rsidR="00082191">
          <w:rPr>
            <w:noProof/>
            <w:webHidden/>
          </w:rPr>
          <w:fldChar w:fldCharType="separate"/>
        </w:r>
        <w:r w:rsidR="009315F5">
          <w:rPr>
            <w:noProof/>
            <w:webHidden/>
          </w:rPr>
          <w:t>45</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00" w:history="1">
        <w:r w:rsidR="00082191" w:rsidRPr="008E743F">
          <w:rPr>
            <w:rStyle w:val="Hiperveza"/>
            <w:noProof/>
          </w:rPr>
          <w:t>Tablica 29. Zatvorenici ovisnici o alkoholu s obzirom na vrstu kaznenog djela</w:t>
        </w:r>
        <w:r w:rsidR="00082191">
          <w:rPr>
            <w:noProof/>
            <w:webHidden/>
          </w:rPr>
          <w:tab/>
        </w:r>
        <w:r w:rsidR="00082191">
          <w:rPr>
            <w:noProof/>
            <w:webHidden/>
          </w:rPr>
          <w:fldChar w:fldCharType="begin"/>
        </w:r>
        <w:r w:rsidR="00082191">
          <w:rPr>
            <w:noProof/>
            <w:webHidden/>
          </w:rPr>
          <w:instrText xml:space="preserve"> PAGEREF _Toc527117400 \h </w:instrText>
        </w:r>
        <w:r w:rsidR="00082191">
          <w:rPr>
            <w:noProof/>
            <w:webHidden/>
          </w:rPr>
        </w:r>
        <w:r w:rsidR="00082191">
          <w:rPr>
            <w:noProof/>
            <w:webHidden/>
          </w:rPr>
          <w:fldChar w:fldCharType="separate"/>
        </w:r>
        <w:r w:rsidR="009315F5">
          <w:rPr>
            <w:noProof/>
            <w:webHidden/>
          </w:rPr>
          <w:t>46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01" w:history="1">
        <w:r w:rsidR="00082191" w:rsidRPr="008E743F">
          <w:rPr>
            <w:rStyle w:val="Hiperveza"/>
            <w:noProof/>
          </w:rPr>
          <w:t>Tablica 30. Zatvorenici i maloljetnici uključeni u različite oblike izobrazbe tijekom 2017. godine</w:t>
        </w:r>
        <w:r w:rsidR="00082191">
          <w:rPr>
            <w:noProof/>
            <w:webHidden/>
          </w:rPr>
          <w:tab/>
        </w:r>
        <w:r w:rsidR="00082191">
          <w:rPr>
            <w:noProof/>
            <w:webHidden/>
          </w:rPr>
          <w:fldChar w:fldCharType="begin"/>
        </w:r>
        <w:r w:rsidR="00082191">
          <w:rPr>
            <w:noProof/>
            <w:webHidden/>
          </w:rPr>
          <w:instrText xml:space="preserve"> PAGEREF _Toc527117401 \h </w:instrText>
        </w:r>
        <w:r w:rsidR="00082191">
          <w:rPr>
            <w:noProof/>
            <w:webHidden/>
          </w:rPr>
        </w:r>
        <w:r w:rsidR="00082191">
          <w:rPr>
            <w:noProof/>
            <w:webHidden/>
          </w:rPr>
          <w:fldChar w:fldCharType="separate"/>
        </w:r>
        <w:r w:rsidR="009315F5">
          <w:rPr>
            <w:noProof/>
            <w:webHidden/>
          </w:rPr>
          <w:t>50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02" w:history="1">
        <w:r w:rsidR="00082191" w:rsidRPr="008E743F">
          <w:rPr>
            <w:rStyle w:val="Hiperveza"/>
            <w:noProof/>
          </w:rPr>
          <w:t>Tablica 31. Broj i vrsta aktivnosti slobodnog vremena zatvorenika i maloljetnika tijekom 2017. godine</w:t>
        </w:r>
        <w:r w:rsidR="00082191">
          <w:rPr>
            <w:noProof/>
            <w:webHidden/>
          </w:rPr>
          <w:tab/>
        </w:r>
        <w:r w:rsidR="00082191">
          <w:rPr>
            <w:noProof/>
            <w:webHidden/>
          </w:rPr>
          <w:fldChar w:fldCharType="begin"/>
        </w:r>
        <w:r w:rsidR="00082191">
          <w:rPr>
            <w:noProof/>
            <w:webHidden/>
          </w:rPr>
          <w:instrText xml:space="preserve"> PAGEREF _Toc527117402 \h </w:instrText>
        </w:r>
        <w:r w:rsidR="00082191">
          <w:rPr>
            <w:noProof/>
            <w:webHidden/>
          </w:rPr>
        </w:r>
        <w:r w:rsidR="00082191">
          <w:rPr>
            <w:noProof/>
            <w:webHidden/>
          </w:rPr>
          <w:fldChar w:fldCharType="separate"/>
        </w:r>
        <w:r w:rsidR="009315F5">
          <w:rPr>
            <w:noProof/>
            <w:webHidden/>
          </w:rPr>
          <w:t>51</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03" w:history="1">
        <w:r w:rsidR="00082191" w:rsidRPr="008E743F">
          <w:rPr>
            <w:rStyle w:val="Hiperveza"/>
            <w:noProof/>
          </w:rPr>
          <w:t>Tablica 32. Zatvorenici i maloljetnici, roditelji maloljetne djece i maloljetna djeca na dan 31. 12. 2017.</w:t>
        </w:r>
        <w:r w:rsidR="00082191">
          <w:rPr>
            <w:noProof/>
            <w:webHidden/>
          </w:rPr>
          <w:tab/>
        </w:r>
        <w:r w:rsidR="00082191">
          <w:rPr>
            <w:noProof/>
            <w:webHidden/>
          </w:rPr>
          <w:fldChar w:fldCharType="begin"/>
        </w:r>
        <w:r w:rsidR="00082191">
          <w:rPr>
            <w:noProof/>
            <w:webHidden/>
          </w:rPr>
          <w:instrText xml:space="preserve"> PAGEREF _Toc527117403 \h </w:instrText>
        </w:r>
        <w:r w:rsidR="00082191">
          <w:rPr>
            <w:noProof/>
            <w:webHidden/>
          </w:rPr>
        </w:r>
        <w:r w:rsidR="00082191">
          <w:rPr>
            <w:noProof/>
            <w:webHidden/>
          </w:rPr>
          <w:fldChar w:fldCharType="separate"/>
        </w:r>
        <w:r w:rsidR="009315F5">
          <w:rPr>
            <w:noProof/>
            <w:webHidden/>
          </w:rPr>
          <w:t>54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04" w:history="1">
        <w:r w:rsidR="00082191" w:rsidRPr="008E743F">
          <w:rPr>
            <w:rStyle w:val="Hiperveza"/>
            <w:noProof/>
          </w:rPr>
          <w:t>Tablica 33. Posjeti maloljetne djece tijekom 2017.</w:t>
        </w:r>
        <w:r w:rsidR="00082191">
          <w:rPr>
            <w:noProof/>
            <w:webHidden/>
          </w:rPr>
          <w:tab/>
        </w:r>
        <w:r w:rsidR="00082191">
          <w:rPr>
            <w:noProof/>
            <w:webHidden/>
          </w:rPr>
          <w:fldChar w:fldCharType="begin"/>
        </w:r>
        <w:r w:rsidR="00082191">
          <w:rPr>
            <w:noProof/>
            <w:webHidden/>
          </w:rPr>
          <w:instrText xml:space="preserve"> PAGEREF _Toc527117404 \h </w:instrText>
        </w:r>
        <w:r w:rsidR="00082191">
          <w:rPr>
            <w:noProof/>
            <w:webHidden/>
          </w:rPr>
        </w:r>
        <w:r w:rsidR="00082191">
          <w:rPr>
            <w:noProof/>
            <w:webHidden/>
          </w:rPr>
          <w:fldChar w:fldCharType="separate"/>
        </w:r>
        <w:r w:rsidR="009315F5">
          <w:rPr>
            <w:noProof/>
            <w:webHidden/>
          </w:rPr>
          <w:t>54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05" w:history="1">
        <w:r w:rsidR="00082191" w:rsidRPr="008E743F">
          <w:rPr>
            <w:rStyle w:val="Hiperveza"/>
            <w:noProof/>
          </w:rPr>
          <w:t>Tablica 34. Broj zatvorenika uključenih u posebne programe tretmana</w:t>
        </w:r>
        <w:r w:rsidR="00082191">
          <w:rPr>
            <w:noProof/>
            <w:webHidden/>
          </w:rPr>
          <w:tab/>
        </w:r>
        <w:r w:rsidR="00082191">
          <w:rPr>
            <w:noProof/>
            <w:webHidden/>
          </w:rPr>
          <w:fldChar w:fldCharType="begin"/>
        </w:r>
        <w:r w:rsidR="00082191">
          <w:rPr>
            <w:noProof/>
            <w:webHidden/>
          </w:rPr>
          <w:instrText xml:space="preserve"> PAGEREF _Toc527117405 \h </w:instrText>
        </w:r>
        <w:r w:rsidR="00082191">
          <w:rPr>
            <w:noProof/>
            <w:webHidden/>
          </w:rPr>
        </w:r>
        <w:r w:rsidR="00082191">
          <w:rPr>
            <w:noProof/>
            <w:webHidden/>
          </w:rPr>
          <w:fldChar w:fldCharType="separate"/>
        </w:r>
        <w:r w:rsidR="009315F5">
          <w:rPr>
            <w:noProof/>
            <w:webHidden/>
          </w:rPr>
          <w:t>60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06" w:history="1">
        <w:r w:rsidR="00082191" w:rsidRPr="008E743F">
          <w:rPr>
            <w:rStyle w:val="Hiperveza"/>
            <w:noProof/>
          </w:rPr>
          <w:t>Tablica 35. Pogodnosti i njihova zlouporaba tijekom 2017.godine</w:t>
        </w:r>
        <w:r w:rsidR="00082191">
          <w:rPr>
            <w:noProof/>
            <w:webHidden/>
          </w:rPr>
          <w:tab/>
        </w:r>
        <w:r w:rsidR="00082191">
          <w:rPr>
            <w:noProof/>
            <w:webHidden/>
          </w:rPr>
          <w:fldChar w:fldCharType="begin"/>
        </w:r>
        <w:r w:rsidR="00082191">
          <w:rPr>
            <w:noProof/>
            <w:webHidden/>
          </w:rPr>
          <w:instrText xml:space="preserve"> PAGEREF _Toc527117406 \h </w:instrText>
        </w:r>
        <w:r w:rsidR="00082191">
          <w:rPr>
            <w:noProof/>
            <w:webHidden/>
          </w:rPr>
        </w:r>
        <w:r w:rsidR="00082191">
          <w:rPr>
            <w:noProof/>
            <w:webHidden/>
          </w:rPr>
          <w:fldChar w:fldCharType="separate"/>
        </w:r>
        <w:r w:rsidR="009315F5">
          <w:rPr>
            <w:noProof/>
            <w:webHidden/>
          </w:rPr>
          <w:t>73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07" w:history="1">
        <w:r w:rsidR="00082191" w:rsidRPr="008E743F">
          <w:rPr>
            <w:rStyle w:val="Hiperveza"/>
            <w:noProof/>
          </w:rPr>
          <w:t>Tablica 36. Zatvorenici premješteni na izdržavanje kazne zatvora tijekom 2017. godine</w:t>
        </w:r>
        <w:r w:rsidR="00082191">
          <w:rPr>
            <w:noProof/>
            <w:webHidden/>
          </w:rPr>
          <w:tab/>
        </w:r>
        <w:r w:rsidR="00082191">
          <w:rPr>
            <w:noProof/>
            <w:webHidden/>
          </w:rPr>
          <w:fldChar w:fldCharType="begin"/>
        </w:r>
        <w:r w:rsidR="00082191">
          <w:rPr>
            <w:noProof/>
            <w:webHidden/>
          </w:rPr>
          <w:instrText xml:space="preserve"> PAGEREF _Toc527117407 \h </w:instrText>
        </w:r>
        <w:r w:rsidR="00082191">
          <w:rPr>
            <w:noProof/>
            <w:webHidden/>
          </w:rPr>
        </w:r>
        <w:r w:rsidR="00082191">
          <w:rPr>
            <w:noProof/>
            <w:webHidden/>
          </w:rPr>
          <w:fldChar w:fldCharType="separate"/>
        </w:r>
        <w:r w:rsidR="009315F5">
          <w:rPr>
            <w:noProof/>
            <w:webHidden/>
          </w:rPr>
          <w:t>76</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08" w:history="1">
        <w:r w:rsidR="00082191" w:rsidRPr="008E743F">
          <w:rPr>
            <w:rStyle w:val="Hiperveza"/>
            <w:noProof/>
          </w:rPr>
          <w:t>Tablica 37. Pokušaj bijega, bjegovi (udaljenja) i slučajevi nepovratka s prekida kazne u 2017. godini</w:t>
        </w:r>
        <w:r w:rsidR="00082191">
          <w:rPr>
            <w:noProof/>
            <w:webHidden/>
          </w:rPr>
          <w:tab/>
        </w:r>
        <w:r w:rsidR="00082191">
          <w:rPr>
            <w:noProof/>
            <w:webHidden/>
          </w:rPr>
          <w:fldChar w:fldCharType="begin"/>
        </w:r>
        <w:r w:rsidR="00082191">
          <w:rPr>
            <w:noProof/>
            <w:webHidden/>
          </w:rPr>
          <w:instrText xml:space="preserve"> PAGEREF _Toc527117408 \h </w:instrText>
        </w:r>
        <w:r w:rsidR="00082191">
          <w:rPr>
            <w:noProof/>
            <w:webHidden/>
          </w:rPr>
        </w:r>
        <w:r w:rsidR="00082191">
          <w:rPr>
            <w:noProof/>
            <w:webHidden/>
          </w:rPr>
          <w:fldChar w:fldCharType="separate"/>
        </w:r>
        <w:r w:rsidR="009315F5">
          <w:rPr>
            <w:noProof/>
            <w:webHidden/>
          </w:rPr>
          <w:t>91</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09" w:history="1">
        <w:r w:rsidR="00082191" w:rsidRPr="008E743F">
          <w:rPr>
            <w:rStyle w:val="Hiperveza"/>
            <w:noProof/>
          </w:rPr>
          <w:t>Tablica 38. Pronađene nedopuštene stvari i tvari</w:t>
        </w:r>
        <w:r w:rsidR="00082191">
          <w:rPr>
            <w:noProof/>
            <w:webHidden/>
          </w:rPr>
          <w:tab/>
        </w:r>
        <w:r w:rsidR="00082191">
          <w:rPr>
            <w:noProof/>
            <w:webHidden/>
          </w:rPr>
          <w:fldChar w:fldCharType="begin"/>
        </w:r>
        <w:r w:rsidR="00082191">
          <w:rPr>
            <w:noProof/>
            <w:webHidden/>
          </w:rPr>
          <w:instrText xml:space="preserve"> PAGEREF _Toc527117409 \h </w:instrText>
        </w:r>
        <w:r w:rsidR="00082191">
          <w:rPr>
            <w:noProof/>
            <w:webHidden/>
          </w:rPr>
        </w:r>
        <w:r w:rsidR="00082191">
          <w:rPr>
            <w:noProof/>
            <w:webHidden/>
          </w:rPr>
          <w:fldChar w:fldCharType="separate"/>
        </w:r>
        <w:r w:rsidR="009315F5">
          <w:rPr>
            <w:noProof/>
            <w:webHidden/>
          </w:rPr>
          <w:t>97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10" w:history="1">
        <w:r w:rsidR="00082191" w:rsidRPr="008E743F">
          <w:rPr>
            <w:rStyle w:val="Hiperveza"/>
            <w:noProof/>
          </w:rPr>
          <w:t>Tablica 39. Ukupan broj izvršitelja sistematiziranih i popunjenih radnih mjesta</w:t>
        </w:r>
        <w:r w:rsidR="00082191">
          <w:rPr>
            <w:noProof/>
            <w:webHidden/>
          </w:rPr>
          <w:tab/>
        </w:r>
        <w:r w:rsidR="00082191">
          <w:rPr>
            <w:noProof/>
            <w:webHidden/>
          </w:rPr>
          <w:fldChar w:fldCharType="begin"/>
        </w:r>
        <w:r w:rsidR="00082191">
          <w:rPr>
            <w:noProof/>
            <w:webHidden/>
          </w:rPr>
          <w:instrText xml:space="preserve"> PAGEREF _Toc527117410 \h </w:instrText>
        </w:r>
        <w:r w:rsidR="00082191">
          <w:rPr>
            <w:noProof/>
            <w:webHidden/>
          </w:rPr>
        </w:r>
        <w:r w:rsidR="00082191">
          <w:rPr>
            <w:noProof/>
            <w:webHidden/>
          </w:rPr>
          <w:fldChar w:fldCharType="separate"/>
        </w:r>
        <w:r w:rsidR="009315F5">
          <w:rPr>
            <w:noProof/>
            <w:webHidden/>
          </w:rPr>
          <w:t>101</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11" w:history="1">
        <w:r w:rsidR="00082191" w:rsidRPr="008E743F">
          <w:rPr>
            <w:rStyle w:val="Hiperveza"/>
            <w:noProof/>
          </w:rPr>
          <w:t>Tablica 40. Zaposlenici prema dobi, spolu i radnom stažu kaznionica, zatvora, odgojnih zavoda i centara,                   na dan 31.12.2017. godine</w:t>
        </w:r>
        <w:r w:rsidR="00082191">
          <w:rPr>
            <w:noProof/>
            <w:webHidden/>
          </w:rPr>
          <w:tab/>
        </w:r>
        <w:r w:rsidR="00082191">
          <w:rPr>
            <w:noProof/>
            <w:webHidden/>
          </w:rPr>
          <w:fldChar w:fldCharType="begin"/>
        </w:r>
        <w:r w:rsidR="00082191">
          <w:rPr>
            <w:noProof/>
            <w:webHidden/>
          </w:rPr>
          <w:instrText xml:space="preserve"> PAGEREF _Toc527117411 \h </w:instrText>
        </w:r>
        <w:r w:rsidR="00082191">
          <w:rPr>
            <w:noProof/>
            <w:webHidden/>
          </w:rPr>
        </w:r>
        <w:r w:rsidR="00082191">
          <w:rPr>
            <w:noProof/>
            <w:webHidden/>
          </w:rPr>
          <w:fldChar w:fldCharType="separate"/>
        </w:r>
        <w:r w:rsidR="009315F5">
          <w:rPr>
            <w:noProof/>
            <w:webHidden/>
          </w:rPr>
          <w:t>101</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12" w:history="1">
        <w:r w:rsidR="00082191" w:rsidRPr="008E743F">
          <w:rPr>
            <w:rStyle w:val="Hiperveza"/>
            <w:noProof/>
          </w:rPr>
          <w:t>Tablica 41. Prikaz ukupnog broja polaznika Temeljnog tečaja prema spolu u 2017. godini</w:t>
        </w:r>
        <w:r w:rsidR="00082191">
          <w:rPr>
            <w:noProof/>
            <w:webHidden/>
          </w:rPr>
          <w:tab/>
        </w:r>
        <w:r w:rsidR="00082191">
          <w:rPr>
            <w:noProof/>
            <w:webHidden/>
          </w:rPr>
          <w:fldChar w:fldCharType="begin"/>
        </w:r>
        <w:r w:rsidR="00082191">
          <w:rPr>
            <w:noProof/>
            <w:webHidden/>
          </w:rPr>
          <w:instrText xml:space="preserve"> PAGEREF _Toc527117412 \h </w:instrText>
        </w:r>
        <w:r w:rsidR="00082191">
          <w:rPr>
            <w:noProof/>
            <w:webHidden/>
          </w:rPr>
        </w:r>
        <w:r w:rsidR="00082191">
          <w:rPr>
            <w:noProof/>
            <w:webHidden/>
          </w:rPr>
          <w:fldChar w:fldCharType="separate"/>
        </w:r>
        <w:r w:rsidR="009315F5">
          <w:rPr>
            <w:noProof/>
            <w:webHidden/>
          </w:rPr>
          <w:t>104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13" w:history="1">
        <w:r w:rsidR="00082191" w:rsidRPr="008E743F">
          <w:rPr>
            <w:rStyle w:val="Hiperveza"/>
            <w:noProof/>
          </w:rPr>
          <w:t>Tablica 42. Ukupne nepodmirene (dospjele/nedospjele) obveze na 31. prosinca 2013-2017.</w:t>
        </w:r>
        <w:r w:rsidR="00082191">
          <w:rPr>
            <w:noProof/>
            <w:webHidden/>
          </w:rPr>
          <w:tab/>
        </w:r>
        <w:r w:rsidR="00082191">
          <w:rPr>
            <w:noProof/>
            <w:webHidden/>
          </w:rPr>
          <w:fldChar w:fldCharType="begin"/>
        </w:r>
        <w:r w:rsidR="00082191">
          <w:rPr>
            <w:noProof/>
            <w:webHidden/>
          </w:rPr>
          <w:instrText xml:space="preserve"> PAGEREF _Toc527117413 \h </w:instrText>
        </w:r>
        <w:r w:rsidR="00082191">
          <w:rPr>
            <w:noProof/>
            <w:webHidden/>
          </w:rPr>
        </w:r>
        <w:r w:rsidR="00082191">
          <w:rPr>
            <w:noProof/>
            <w:webHidden/>
          </w:rPr>
          <w:fldChar w:fldCharType="separate"/>
        </w:r>
        <w:r w:rsidR="009315F5">
          <w:rPr>
            <w:noProof/>
            <w:webHidden/>
          </w:rPr>
          <w:t>110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14" w:history="1">
        <w:r w:rsidR="00082191" w:rsidRPr="008E743F">
          <w:rPr>
            <w:rStyle w:val="Hiperveza"/>
            <w:noProof/>
          </w:rPr>
          <w:t>Tablica 43. rezultati poslovanja iskazani po godišnjem obračunu</w:t>
        </w:r>
        <w:r w:rsidR="00082191">
          <w:rPr>
            <w:noProof/>
            <w:webHidden/>
          </w:rPr>
          <w:tab/>
        </w:r>
        <w:r w:rsidR="00082191">
          <w:rPr>
            <w:noProof/>
            <w:webHidden/>
          </w:rPr>
          <w:fldChar w:fldCharType="begin"/>
        </w:r>
        <w:r w:rsidR="00082191">
          <w:rPr>
            <w:noProof/>
            <w:webHidden/>
          </w:rPr>
          <w:instrText xml:space="preserve"> PAGEREF _Toc527117414 \h </w:instrText>
        </w:r>
        <w:r w:rsidR="00082191">
          <w:rPr>
            <w:noProof/>
            <w:webHidden/>
          </w:rPr>
        </w:r>
        <w:r w:rsidR="00082191">
          <w:rPr>
            <w:noProof/>
            <w:webHidden/>
          </w:rPr>
          <w:fldChar w:fldCharType="separate"/>
        </w:r>
        <w:r w:rsidR="009315F5">
          <w:rPr>
            <w:noProof/>
            <w:webHidden/>
          </w:rPr>
          <w:t>111</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15" w:history="1">
        <w:r w:rsidR="00082191" w:rsidRPr="008E743F">
          <w:rPr>
            <w:rStyle w:val="Hiperveza"/>
            <w:noProof/>
          </w:rPr>
          <w:t>Tablica 44. Izvješće o utrošenim sredstvima</w:t>
        </w:r>
        <w:r w:rsidR="00082191">
          <w:rPr>
            <w:noProof/>
            <w:webHidden/>
          </w:rPr>
          <w:tab/>
        </w:r>
        <w:r w:rsidR="00082191">
          <w:rPr>
            <w:noProof/>
            <w:webHidden/>
          </w:rPr>
          <w:fldChar w:fldCharType="begin"/>
        </w:r>
        <w:r w:rsidR="00082191">
          <w:rPr>
            <w:noProof/>
            <w:webHidden/>
          </w:rPr>
          <w:instrText xml:space="preserve"> PAGEREF _Toc527117415 \h </w:instrText>
        </w:r>
        <w:r w:rsidR="00082191">
          <w:rPr>
            <w:noProof/>
            <w:webHidden/>
          </w:rPr>
        </w:r>
        <w:r w:rsidR="00082191">
          <w:rPr>
            <w:noProof/>
            <w:webHidden/>
          </w:rPr>
          <w:fldChar w:fldCharType="separate"/>
        </w:r>
        <w:r w:rsidR="009315F5">
          <w:rPr>
            <w:noProof/>
            <w:webHidden/>
          </w:rPr>
          <w:t>112</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16" w:history="1">
        <w:r w:rsidR="00082191" w:rsidRPr="008E743F">
          <w:rPr>
            <w:rStyle w:val="Hiperveza"/>
            <w:noProof/>
          </w:rPr>
          <w:t>Tablica 45. Prikaz ukupnih troškova po kaznenim tijelima</w:t>
        </w:r>
        <w:r w:rsidR="00082191">
          <w:rPr>
            <w:noProof/>
            <w:webHidden/>
          </w:rPr>
          <w:tab/>
        </w:r>
        <w:r w:rsidR="00082191">
          <w:rPr>
            <w:noProof/>
            <w:webHidden/>
          </w:rPr>
          <w:fldChar w:fldCharType="begin"/>
        </w:r>
        <w:r w:rsidR="00082191">
          <w:rPr>
            <w:noProof/>
            <w:webHidden/>
          </w:rPr>
          <w:instrText xml:space="preserve"> PAGEREF _Toc527117416 \h </w:instrText>
        </w:r>
        <w:r w:rsidR="00082191">
          <w:rPr>
            <w:noProof/>
            <w:webHidden/>
          </w:rPr>
        </w:r>
        <w:r w:rsidR="00082191">
          <w:rPr>
            <w:noProof/>
            <w:webHidden/>
          </w:rPr>
          <w:fldChar w:fldCharType="separate"/>
        </w:r>
        <w:r w:rsidR="009315F5">
          <w:rPr>
            <w:noProof/>
            <w:webHidden/>
          </w:rPr>
          <w:t>113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17" w:history="1">
        <w:r w:rsidR="00082191" w:rsidRPr="008E743F">
          <w:rPr>
            <w:rStyle w:val="Hiperveza"/>
            <w:noProof/>
          </w:rPr>
          <w:t>Tablica 46. Ukupni dnevni prosječni trošak po zatvoreniku</w:t>
        </w:r>
        <w:r w:rsidR="00082191">
          <w:rPr>
            <w:noProof/>
            <w:webHidden/>
          </w:rPr>
          <w:tab/>
        </w:r>
        <w:r w:rsidR="00082191">
          <w:rPr>
            <w:noProof/>
            <w:webHidden/>
          </w:rPr>
          <w:fldChar w:fldCharType="begin"/>
        </w:r>
        <w:r w:rsidR="00082191">
          <w:rPr>
            <w:noProof/>
            <w:webHidden/>
          </w:rPr>
          <w:instrText xml:space="preserve"> PAGEREF _Toc527117417 \h </w:instrText>
        </w:r>
        <w:r w:rsidR="00082191">
          <w:rPr>
            <w:noProof/>
            <w:webHidden/>
          </w:rPr>
        </w:r>
        <w:r w:rsidR="00082191">
          <w:rPr>
            <w:noProof/>
            <w:webHidden/>
          </w:rPr>
          <w:fldChar w:fldCharType="separate"/>
        </w:r>
        <w:r w:rsidR="009315F5">
          <w:rPr>
            <w:noProof/>
            <w:webHidden/>
          </w:rPr>
          <w:t>113</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18" w:history="1">
        <w:r w:rsidR="00082191" w:rsidRPr="008E743F">
          <w:rPr>
            <w:rStyle w:val="Hiperveza"/>
            <w:noProof/>
          </w:rPr>
          <w:t>Tablica 47. Direktni dnevni prosječni trošak po zatvoreniku</w:t>
        </w:r>
        <w:r w:rsidR="00082191">
          <w:rPr>
            <w:noProof/>
            <w:webHidden/>
          </w:rPr>
          <w:tab/>
        </w:r>
        <w:r w:rsidR="00082191">
          <w:rPr>
            <w:noProof/>
            <w:webHidden/>
          </w:rPr>
          <w:fldChar w:fldCharType="begin"/>
        </w:r>
        <w:r w:rsidR="00082191">
          <w:rPr>
            <w:noProof/>
            <w:webHidden/>
          </w:rPr>
          <w:instrText xml:space="preserve"> PAGEREF _Toc527117418 \h </w:instrText>
        </w:r>
        <w:r w:rsidR="00082191">
          <w:rPr>
            <w:noProof/>
            <w:webHidden/>
          </w:rPr>
        </w:r>
        <w:r w:rsidR="00082191">
          <w:rPr>
            <w:noProof/>
            <w:webHidden/>
          </w:rPr>
          <w:fldChar w:fldCharType="separate"/>
        </w:r>
        <w:r w:rsidR="009315F5">
          <w:rPr>
            <w:noProof/>
            <w:webHidden/>
          </w:rPr>
          <w:t>114</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19" w:history="1">
        <w:r w:rsidR="00082191" w:rsidRPr="008E743F">
          <w:rPr>
            <w:rStyle w:val="Hiperveza"/>
            <w:noProof/>
          </w:rPr>
          <w:t>Tablica 48. Radno angažirani zatvorenici prema kaznenim tijelima</w:t>
        </w:r>
        <w:r w:rsidR="00082191">
          <w:rPr>
            <w:noProof/>
            <w:webHidden/>
          </w:rPr>
          <w:tab/>
        </w:r>
        <w:r w:rsidR="00082191">
          <w:rPr>
            <w:noProof/>
            <w:webHidden/>
          </w:rPr>
          <w:fldChar w:fldCharType="begin"/>
        </w:r>
        <w:r w:rsidR="00082191">
          <w:rPr>
            <w:noProof/>
            <w:webHidden/>
          </w:rPr>
          <w:instrText xml:space="preserve"> PAGEREF _Toc527117419 \h </w:instrText>
        </w:r>
        <w:r w:rsidR="00082191">
          <w:rPr>
            <w:noProof/>
            <w:webHidden/>
          </w:rPr>
        </w:r>
        <w:r w:rsidR="00082191">
          <w:rPr>
            <w:noProof/>
            <w:webHidden/>
          </w:rPr>
          <w:fldChar w:fldCharType="separate"/>
        </w:r>
        <w:r w:rsidR="009315F5">
          <w:rPr>
            <w:noProof/>
            <w:webHidden/>
          </w:rPr>
          <w:t>117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20" w:history="1">
        <w:r w:rsidR="00082191" w:rsidRPr="008E743F">
          <w:rPr>
            <w:rStyle w:val="Hiperveza"/>
            <w:noProof/>
          </w:rPr>
          <w:t>Tablica 49. Radno angažirani zatvorenici po kaznenim tijelima</w:t>
        </w:r>
        <w:r w:rsidR="00082191">
          <w:rPr>
            <w:noProof/>
            <w:webHidden/>
          </w:rPr>
          <w:tab/>
        </w:r>
        <w:r w:rsidR="00082191">
          <w:rPr>
            <w:noProof/>
            <w:webHidden/>
          </w:rPr>
          <w:fldChar w:fldCharType="begin"/>
        </w:r>
        <w:r w:rsidR="00082191">
          <w:rPr>
            <w:noProof/>
            <w:webHidden/>
          </w:rPr>
          <w:instrText xml:space="preserve"> PAGEREF _Toc527117420 \h </w:instrText>
        </w:r>
        <w:r w:rsidR="00082191">
          <w:rPr>
            <w:noProof/>
            <w:webHidden/>
          </w:rPr>
        </w:r>
        <w:r w:rsidR="00082191">
          <w:rPr>
            <w:noProof/>
            <w:webHidden/>
          </w:rPr>
          <w:fldChar w:fldCharType="separate"/>
        </w:r>
        <w:r w:rsidR="009315F5">
          <w:rPr>
            <w:noProof/>
            <w:webHidden/>
          </w:rPr>
          <w:t>117</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21" w:history="1">
        <w:r w:rsidR="00082191" w:rsidRPr="008E743F">
          <w:rPr>
            <w:rStyle w:val="Hiperveza"/>
            <w:noProof/>
          </w:rPr>
          <w:t>Tablica 50. Inspekcijski nadzori tijekom 2017. godine</w:t>
        </w:r>
        <w:r w:rsidR="00082191">
          <w:rPr>
            <w:noProof/>
            <w:webHidden/>
          </w:rPr>
          <w:tab/>
        </w:r>
        <w:r w:rsidR="00082191">
          <w:rPr>
            <w:noProof/>
            <w:webHidden/>
          </w:rPr>
          <w:fldChar w:fldCharType="begin"/>
        </w:r>
        <w:r w:rsidR="00082191">
          <w:rPr>
            <w:noProof/>
            <w:webHidden/>
          </w:rPr>
          <w:instrText xml:space="preserve"> PAGEREF _Toc527117421 \h </w:instrText>
        </w:r>
        <w:r w:rsidR="00082191">
          <w:rPr>
            <w:noProof/>
            <w:webHidden/>
          </w:rPr>
        </w:r>
        <w:r w:rsidR="00082191">
          <w:rPr>
            <w:noProof/>
            <w:webHidden/>
          </w:rPr>
          <w:fldChar w:fldCharType="separate"/>
        </w:r>
        <w:r w:rsidR="009315F5">
          <w:rPr>
            <w:noProof/>
            <w:webHidden/>
          </w:rPr>
          <w:t>120</w:t>
        </w:r>
        <w:r w:rsidR="00082191">
          <w:rPr>
            <w:noProof/>
            <w:webHidden/>
          </w:rPr>
          <w:fldChar w:fldCharType="end"/>
        </w:r>
      </w:hyperlink>
    </w:p>
    <w:p w:rsidR="00082191" w:rsidRDefault="003A00B7">
      <w:pPr>
        <w:pStyle w:val="Tablicaslika"/>
        <w:rPr>
          <w:rFonts w:asciiTheme="minorHAnsi" w:eastAsiaTheme="minorEastAsia" w:hAnsiTheme="minorHAnsi" w:cstheme="minorBidi"/>
          <w:noProof/>
          <w:sz w:val="22"/>
          <w:lang w:eastAsia="hr-HR"/>
        </w:rPr>
      </w:pPr>
      <w:hyperlink w:anchor="_Toc527117422" w:history="1">
        <w:r w:rsidR="00082191" w:rsidRPr="008E743F">
          <w:rPr>
            <w:rStyle w:val="Hiperveza"/>
            <w:noProof/>
          </w:rPr>
          <w:t>Tablica 51. Broj obilazaka suca izvršenja uz naznaku je li sudac izvršenja obišao sve zatvorenike ili pojedine odjele</w:t>
        </w:r>
        <w:r w:rsidR="00082191">
          <w:rPr>
            <w:noProof/>
            <w:webHidden/>
          </w:rPr>
          <w:tab/>
        </w:r>
        <w:r w:rsidR="00082191">
          <w:rPr>
            <w:noProof/>
            <w:webHidden/>
          </w:rPr>
          <w:fldChar w:fldCharType="begin"/>
        </w:r>
        <w:r w:rsidR="00082191">
          <w:rPr>
            <w:noProof/>
            <w:webHidden/>
          </w:rPr>
          <w:instrText xml:space="preserve"> PAGEREF _Toc527117422 \h </w:instrText>
        </w:r>
        <w:r w:rsidR="00082191">
          <w:rPr>
            <w:noProof/>
            <w:webHidden/>
          </w:rPr>
        </w:r>
        <w:r w:rsidR="00082191">
          <w:rPr>
            <w:noProof/>
            <w:webHidden/>
          </w:rPr>
          <w:fldChar w:fldCharType="separate"/>
        </w:r>
        <w:r w:rsidR="009315F5">
          <w:rPr>
            <w:noProof/>
            <w:webHidden/>
          </w:rPr>
          <w:t>121</w:t>
        </w:r>
        <w:r w:rsidR="00082191">
          <w:rPr>
            <w:noProof/>
            <w:webHidden/>
          </w:rPr>
          <w:fldChar w:fldCharType="end"/>
        </w:r>
      </w:hyperlink>
    </w:p>
    <w:p w:rsidR="00F81115" w:rsidRDefault="00E86C53" w:rsidP="00344760">
      <w:r w:rsidRPr="007F57A1">
        <w:rPr>
          <w:highlight w:val="yellow"/>
        </w:rPr>
        <w:fldChar w:fldCharType="end"/>
      </w:r>
    </w:p>
    <w:sectPr w:rsidR="00F81115" w:rsidSect="001924F5">
      <w:headerReference w:type="default" r:id="rId105"/>
      <w:footerReference w:type="default" r:id="rId106"/>
      <w:footerReference w:type="first" r:id="rId10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0B7" w:rsidRDefault="003A00B7" w:rsidP="0030076D">
      <w:pPr>
        <w:spacing w:after="0"/>
      </w:pPr>
      <w:r>
        <w:separator/>
      </w:r>
    </w:p>
  </w:endnote>
  <w:endnote w:type="continuationSeparator" w:id="0">
    <w:p w:rsidR="003A00B7" w:rsidRDefault="003A00B7" w:rsidP="003007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EE"/>
    <w:family w:val="swiss"/>
    <w:pitch w:val="variable"/>
    <w:sig w:usb0="01002A87" w:usb1="00000000" w:usb2="00000000" w:usb3="00000000" w:csb0="000100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9C" w:rsidRDefault="00CF699C">
    <w:pPr>
      <w:pStyle w:val="Podnoje"/>
      <w:jc w:val="right"/>
    </w:pPr>
  </w:p>
  <w:p w:rsidR="00CF699C" w:rsidRDefault="00CF699C" w:rsidP="00083252">
    <w:pPr>
      <w:pStyle w:val="Podnoj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9C" w:rsidRDefault="00CF699C">
    <w:pPr>
      <w:pStyle w:val="Podnoje"/>
      <w:jc w:val="center"/>
    </w:pPr>
  </w:p>
  <w:p w:rsidR="00CF699C" w:rsidRDefault="00CF699C" w:rsidP="00083252">
    <w:pPr>
      <w:pStyle w:val="Podnoj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9C" w:rsidRPr="00843390" w:rsidRDefault="00CF699C" w:rsidP="00843390">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9C" w:rsidRDefault="00CF699C">
    <w:pPr>
      <w:pStyle w:val="Podnoje"/>
      <w:jc w:val="center"/>
    </w:pPr>
  </w:p>
  <w:p w:rsidR="00CF699C" w:rsidRDefault="00CF699C" w:rsidP="00083252">
    <w:pPr>
      <w:pStyle w:val="Podnoj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0B7" w:rsidRDefault="003A00B7" w:rsidP="0030076D">
      <w:pPr>
        <w:spacing w:after="0"/>
      </w:pPr>
      <w:r>
        <w:separator/>
      </w:r>
    </w:p>
  </w:footnote>
  <w:footnote w:type="continuationSeparator" w:id="0">
    <w:p w:rsidR="003A00B7" w:rsidRDefault="003A00B7" w:rsidP="0030076D">
      <w:pPr>
        <w:spacing w:after="0"/>
      </w:pPr>
      <w:r>
        <w:continuationSeparator/>
      </w:r>
    </w:p>
  </w:footnote>
  <w:footnote w:id="1">
    <w:p w:rsidR="00CF699C" w:rsidRDefault="00CF699C" w:rsidP="00943CFF">
      <w:pPr>
        <w:pStyle w:val="Tekstfusnote"/>
      </w:pPr>
      <w:r>
        <w:rPr>
          <w:rStyle w:val="Referencafusnote"/>
        </w:rPr>
        <w:footnoteRef/>
      </w:r>
      <w:r>
        <w:t xml:space="preserve"> </w:t>
      </w:r>
      <w:r w:rsidRPr="000122E7">
        <w:t>Od 2015. godine promijenjen je način evidentiranja specijalističkih zdravstvenih pregleda</w:t>
      </w:r>
    </w:p>
  </w:footnote>
  <w:footnote w:id="2">
    <w:p w:rsidR="00CF699C" w:rsidRDefault="00CF699C">
      <w:pPr>
        <w:pStyle w:val="Tekstfusnote"/>
      </w:pPr>
      <w:r>
        <w:rPr>
          <w:rStyle w:val="Referencafusnote"/>
        </w:rPr>
        <w:footnoteRef/>
      </w:r>
      <w:r>
        <w:t xml:space="preserve"> </w:t>
      </w:r>
      <w:r w:rsidRPr="00893C80">
        <w:t>više u poglavlju: Suradnja s organizacijama civilnog društva i institucijama u osmišljavanju i provođenju programa i aktivnosti za zatvorenike</w:t>
      </w:r>
    </w:p>
  </w:footnote>
  <w:footnote w:id="3">
    <w:p w:rsidR="00CF699C" w:rsidRDefault="00CF699C">
      <w:pPr>
        <w:pStyle w:val="Tekstfusnote"/>
      </w:pPr>
      <w:r>
        <w:rPr>
          <w:rStyle w:val="Referencafusnote"/>
        </w:rPr>
        <w:footnoteRef/>
      </w:r>
      <w:r>
        <w:t xml:space="preserve"> </w:t>
      </w:r>
      <w:r w:rsidRPr="00893C80">
        <w:t>više u poglavlju: Suradnja s organizacijama civilnog društva i institucijama u osmišljavanju i provođenju programa i aktivnosti za zatvorenike</w:t>
      </w:r>
    </w:p>
  </w:footnote>
  <w:footnote w:id="4">
    <w:p w:rsidR="00CF699C" w:rsidRDefault="00CF699C">
      <w:pPr>
        <w:pStyle w:val="Tekstfusnote"/>
      </w:pPr>
      <w:r>
        <w:rPr>
          <w:rStyle w:val="Referencafusnote"/>
        </w:rPr>
        <w:footnoteRef/>
      </w:r>
      <w:r>
        <w:t xml:space="preserve"> </w:t>
      </w:r>
      <w:r w:rsidRPr="00AB48E3">
        <w:rPr>
          <w:rFonts w:ascii="Times New Roman" w:hAnsi="Times New Roman" w:cs="Times New Roman"/>
        </w:rPr>
        <w:t>Više o rezultatima evaluacija pojedinih programa moguće je pronaći u Godišnjim izvješćima o stanju i radu kaznionica, zatvora i odgojnih zavoda za 2013., 2014. i 2015. godinu.</w:t>
      </w:r>
    </w:p>
  </w:footnote>
  <w:footnote w:id="5">
    <w:p w:rsidR="00CF699C" w:rsidRDefault="00CF699C">
      <w:pPr>
        <w:pStyle w:val="Tekstfusnote"/>
      </w:pPr>
      <w:r>
        <w:rPr>
          <w:rStyle w:val="Referencafusnote"/>
        </w:rPr>
        <w:footnoteRef/>
      </w:r>
      <w:r>
        <w:t xml:space="preserve"> </w:t>
      </w:r>
      <w:r w:rsidRPr="00CE1277">
        <w:t>Više u poglavlju</w:t>
      </w:r>
      <w:r>
        <w:t>:</w:t>
      </w:r>
      <w:r w:rsidRPr="00CE1277">
        <w:t xml:space="preserve"> Posebni programi tretmana i edukativno-razvojni programi</w:t>
      </w:r>
    </w:p>
  </w:footnote>
  <w:footnote w:id="6">
    <w:p w:rsidR="00CF699C" w:rsidRDefault="00CF699C">
      <w:pPr>
        <w:pStyle w:val="Tekstfusnote"/>
      </w:pPr>
      <w:r>
        <w:rPr>
          <w:rStyle w:val="Referencafusnote"/>
        </w:rPr>
        <w:footnoteRef/>
      </w:r>
      <w:r>
        <w:t xml:space="preserve"> </w:t>
      </w:r>
      <w:r w:rsidRPr="00CE1277">
        <w:t>Više u poglavlju</w:t>
      </w:r>
      <w:r>
        <w:t>:</w:t>
      </w:r>
      <w:r w:rsidRPr="00CE1277">
        <w:t xml:space="preserve"> IPA 2012 Podrška zatvorskom sustavu Republike Hrvatske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678222"/>
      <w:docPartObj>
        <w:docPartGallery w:val="Page Numbers (Top of Page)"/>
        <w:docPartUnique/>
      </w:docPartObj>
    </w:sdtPr>
    <w:sdtEndPr/>
    <w:sdtContent>
      <w:p w:rsidR="00CF699C" w:rsidRDefault="00CF699C">
        <w:pPr>
          <w:pStyle w:val="Zaglavlje"/>
          <w:jc w:val="center"/>
        </w:pPr>
        <w:r>
          <w:fldChar w:fldCharType="begin"/>
        </w:r>
        <w:r>
          <w:instrText>PAGE   \* MERGEFORMAT</w:instrText>
        </w:r>
        <w:r>
          <w:fldChar w:fldCharType="separate"/>
        </w:r>
        <w:r>
          <w:rPr>
            <w:noProof/>
          </w:rPr>
          <w:t>133</w:t>
        </w:r>
        <w:r>
          <w:fldChar w:fldCharType="end"/>
        </w:r>
      </w:p>
    </w:sdtContent>
  </w:sdt>
  <w:p w:rsidR="00CF699C" w:rsidRDefault="00CF699C">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9C" w:rsidRDefault="00CF699C" w:rsidP="00BE3525">
    <w:pPr>
      <w:pStyle w:val="Zaglavlj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567462"/>
      <w:docPartObj>
        <w:docPartGallery w:val="Page Numbers (Top of Page)"/>
        <w:docPartUnique/>
      </w:docPartObj>
    </w:sdtPr>
    <w:sdtEndPr/>
    <w:sdtContent>
      <w:p w:rsidR="00CF699C" w:rsidRDefault="00CF699C">
        <w:pPr>
          <w:pStyle w:val="Zaglavlje"/>
          <w:jc w:val="center"/>
        </w:pPr>
        <w:r>
          <w:fldChar w:fldCharType="begin"/>
        </w:r>
        <w:r>
          <w:instrText>PAGE   \* MERGEFORMAT</w:instrText>
        </w:r>
        <w:r>
          <w:fldChar w:fldCharType="separate"/>
        </w:r>
        <w:r w:rsidR="002A083D">
          <w:rPr>
            <w:noProof/>
          </w:rPr>
          <w:t>136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EEB"/>
    <w:multiLevelType w:val="hybridMultilevel"/>
    <w:tmpl w:val="1A0A7B10"/>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
    <w:nsid w:val="046E27A2"/>
    <w:multiLevelType w:val="hybridMultilevel"/>
    <w:tmpl w:val="482C225C"/>
    <w:lvl w:ilvl="0" w:tplc="041A000D">
      <w:start w:val="1"/>
      <w:numFmt w:val="bullet"/>
      <w:lvlText w:val=""/>
      <w:lvlJc w:val="left"/>
      <w:pPr>
        <w:tabs>
          <w:tab w:val="num" w:pos="360"/>
        </w:tabs>
        <w:ind w:left="360" w:hanging="360"/>
      </w:pPr>
      <w:rPr>
        <w:rFonts w:ascii="Wingdings" w:hAnsi="Wingdings" w:hint="default"/>
      </w:rPr>
    </w:lvl>
    <w:lvl w:ilvl="1" w:tplc="C1D47BFE">
      <w:start w:val="301"/>
      <w:numFmt w:val="bullet"/>
      <w:lvlText w:val="•"/>
      <w:lvlJc w:val="left"/>
      <w:pPr>
        <w:tabs>
          <w:tab w:val="num" w:pos="1080"/>
        </w:tabs>
        <w:ind w:left="1080" w:hanging="360"/>
      </w:pPr>
      <w:rPr>
        <w:rFonts w:ascii="Times New Roman" w:hAnsi="Times New Roman" w:hint="default"/>
      </w:rPr>
    </w:lvl>
    <w:lvl w:ilvl="2" w:tplc="4E1E30C6" w:tentative="1">
      <w:start w:val="1"/>
      <w:numFmt w:val="decimal"/>
      <w:lvlText w:val="%3."/>
      <w:lvlJc w:val="left"/>
      <w:pPr>
        <w:tabs>
          <w:tab w:val="num" w:pos="1800"/>
        </w:tabs>
        <w:ind w:left="1800" w:hanging="360"/>
      </w:pPr>
    </w:lvl>
    <w:lvl w:ilvl="3" w:tplc="8FF6427C" w:tentative="1">
      <w:start w:val="1"/>
      <w:numFmt w:val="decimal"/>
      <w:lvlText w:val="%4."/>
      <w:lvlJc w:val="left"/>
      <w:pPr>
        <w:tabs>
          <w:tab w:val="num" w:pos="2520"/>
        </w:tabs>
        <w:ind w:left="2520" w:hanging="360"/>
      </w:pPr>
    </w:lvl>
    <w:lvl w:ilvl="4" w:tplc="F8C2EEF0" w:tentative="1">
      <w:start w:val="1"/>
      <w:numFmt w:val="decimal"/>
      <w:lvlText w:val="%5."/>
      <w:lvlJc w:val="left"/>
      <w:pPr>
        <w:tabs>
          <w:tab w:val="num" w:pos="3240"/>
        </w:tabs>
        <w:ind w:left="3240" w:hanging="360"/>
      </w:pPr>
    </w:lvl>
    <w:lvl w:ilvl="5" w:tplc="1ED2E0EA" w:tentative="1">
      <w:start w:val="1"/>
      <w:numFmt w:val="decimal"/>
      <w:lvlText w:val="%6."/>
      <w:lvlJc w:val="left"/>
      <w:pPr>
        <w:tabs>
          <w:tab w:val="num" w:pos="3960"/>
        </w:tabs>
        <w:ind w:left="3960" w:hanging="360"/>
      </w:pPr>
    </w:lvl>
    <w:lvl w:ilvl="6" w:tplc="0374E1FA" w:tentative="1">
      <w:start w:val="1"/>
      <w:numFmt w:val="decimal"/>
      <w:lvlText w:val="%7."/>
      <w:lvlJc w:val="left"/>
      <w:pPr>
        <w:tabs>
          <w:tab w:val="num" w:pos="4680"/>
        </w:tabs>
        <w:ind w:left="4680" w:hanging="360"/>
      </w:pPr>
    </w:lvl>
    <w:lvl w:ilvl="7" w:tplc="BCEAE9F8" w:tentative="1">
      <w:start w:val="1"/>
      <w:numFmt w:val="decimal"/>
      <w:lvlText w:val="%8."/>
      <w:lvlJc w:val="left"/>
      <w:pPr>
        <w:tabs>
          <w:tab w:val="num" w:pos="5400"/>
        </w:tabs>
        <w:ind w:left="5400" w:hanging="360"/>
      </w:pPr>
    </w:lvl>
    <w:lvl w:ilvl="8" w:tplc="5B8EF0BC" w:tentative="1">
      <w:start w:val="1"/>
      <w:numFmt w:val="decimal"/>
      <w:lvlText w:val="%9."/>
      <w:lvlJc w:val="left"/>
      <w:pPr>
        <w:tabs>
          <w:tab w:val="num" w:pos="6120"/>
        </w:tabs>
        <w:ind w:left="6120" w:hanging="360"/>
      </w:pPr>
    </w:lvl>
  </w:abstractNum>
  <w:abstractNum w:abstractNumId="2">
    <w:nsid w:val="09727B06"/>
    <w:multiLevelType w:val="hybridMultilevel"/>
    <w:tmpl w:val="E0FA9396"/>
    <w:lvl w:ilvl="0" w:tplc="041A000D">
      <w:start w:val="1"/>
      <w:numFmt w:val="bullet"/>
      <w:lvlText w:val=""/>
      <w:lvlJc w:val="left"/>
      <w:pPr>
        <w:tabs>
          <w:tab w:val="num" w:pos="360"/>
        </w:tabs>
        <w:ind w:left="360" w:hanging="360"/>
      </w:pPr>
      <w:rPr>
        <w:rFonts w:ascii="Wingdings" w:hAnsi="Wingdings" w:hint="default"/>
      </w:rPr>
    </w:lvl>
    <w:lvl w:ilvl="1" w:tplc="F9B2B4C4">
      <w:start w:val="301"/>
      <w:numFmt w:val="bullet"/>
      <w:lvlText w:val="•"/>
      <w:lvlJc w:val="left"/>
      <w:pPr>
        <w:tabs>
          <w:tab w:val="num" w:pos="1080"/>
        </w:tabs>
        <w:ind w:left="1080" w:hanging="360"/>
      </w:pPr>
      <w:rPr>
        <w:rFonts w:ascii="Times New Roman" w:hAnsi="Times New Roman" w:hint="default"/>
      </w:rPr>
    </w:lvl>
    <w:lvl w:ilvl="2" w:tplc="5F1E9D9C" w:tentative="1">
      <w:start w:val="1"/>
      <w:numFmt w:val="decimal"/>
      <w:lvlText w:val="%3."/>
      <w:lvlJc w:val="left"/>
      <w:pPr>
        <w:tabs>
          <w:tab w:val="num" w:pos="1800"/>
        </w:tabs>
        <w:ind w:left="1800" w:hanging="360"/>
      </w:pPr>
    </w:lvl>
    <w:lvl w:ilvl="3" w:tplc="E54887E0" w:tentative="1">
      <w:start w:val="1"/>
      <w:numFmt w:val="decimal"/>
      <w:lvlText w:val="%4."/>
      <w:lvlJc w:val="left"/>
      <w:pPr>
        <w:tabs>
          <w:tab w:val="num" w:pos="2520"/>
        </w:tabs>
        <w:ind w:left="2520" w:hanging="360"/>
      </w:pPr>
    </w:lvl>
    <w:lvl w:ilvl="4" w:tplc="1DF6E3D4" w:tentative="1">
      <w:start w:val="1"/>
      <w:numFmt w:val="decimal"/>
      <w:lvlText w:val="%5."/>
      <w:lvlJc w:val="left"/>
      <w:pPr>
        <w:tabs>
          <w:tab w:val="num" w:pos="3240"/>
        </w:tabs>
        <w:ind w:left="3240" w:hanging="360"/>
      </w:pPr>
    </w:lvl>
    <w:lvl w:ilvl="5" w:tplc="E0A49D8A" w:tentative="1">
      <w:start w:val="1"/>
      <w:numFmt w:val="decimal"/>
      <w:lvlText w:val="%6."/>
      <w:lvlJc w:val="left"/>
      <w:pPr>
        <w:tabs>
          <w:tab w:val="num" w:pos="3960"/>
        </w:tabs>
        <w:ind w:left="3960" w:hanging="360"/>
      </w:pPr>
    </w:lvl>
    <w:lvl w:ilvl="6" w:tplc="41B4EF32" w:tentative="1">
      <w:start w:val="1"/>
      <w:numFmt w:val="decimal"/>
      <w:lvlText w:val="%7."/>
      <w:lvlJc w:val="left"/>
      <w:pPr>
        <w:tabs>
          <w:tab w:val="num" w:pos="4680"/>
        </w:tabs>
        <w:ind w:left="4680" w:hanging="360"/>
      </w:pPr>
    </w:lvl>
    <w:lvl w:ilvl="7" w:tplc="DD3E2458" w:tentative="1">
      <w:start w:val="1"/>
      <w:numFmt w:val="decimal"/>
      <w:lvlText w:val="%8."/>
      <w:lvlJc w:val="left"/>
      <w:pPr>
        <w:tabs>
          <w:tab w:val="num" w:pos="5400"/>
        </w:tabs>
        <w:ind w:left="5400" w:hanging="360"/>
      </w:pPr>
    </w:lvl>
    <w:lvl w:ilvl="8" w:tplc="9FF4FD10" w:tentative="1">
      <w:start w:val="1"/>
      <w:numFmt w:val="decimal"/>
      <w:lvlText w:val="%9."/>
      <w:lvlJc w:val="left"/>
      <w:pPr>
        <w:tabs>
          <w:tab w:val="num" w:pos="6120"/>
        </w:tabs>
        <w:ind w:left="6120" w:hanging="360"/>
      </w:pPr>
    </w:lvl>
  </w:abstractNum>
  <w:abstractNum w:abstractNumId="3">
    <w:nsid w:val="0C096F3D"/>
    <w:multiLevelType w:val="hybridMultilevel"/>
    <w:tmpl w:val="AFF00AD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44A15B5"/>
    <w:multiLevelType w:val="hybridMultilevel"/>
    <w:tmpl w:val="F530BD6E"/>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6D93271"/>
    <w:multiLevelType w:val="hybridMultilevel"/>
    <w:tmpl w:val="C33EC5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C2611D7"/>
    <w:multiLevelType w:val="hybridMultilevel"/>
    <w:tmpl w:val="42A4FF7C"/>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C2A2E85"/>
    <w:multiLevelType w:val="hybridMultilevel"/>
    <w:tmpl w:val="C07AA792"/>
    <w:lvl w:ilvl="0" w:tplc="6EA65E96">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D6015FE"/>
    <w:multiLevelType w:val="hybridMultilevel"/>
    <w:tmpl w:val="B260B5A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FAF2E00"/>
    <w:multiLevelType w:val="hybridMultilevel"/>
    <w:tmpl w:val="F5DA53A6"/>
    <w:lvl w:ilvl="0" w:tplc="4EEC448A">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
    <w:nsid w:val="215E4027"/>
    <w:multiLevelType w:val="hybridMultilevel"/>
    <w:tmpl w:val="B794211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5BA060C"/>
    <w:multiLevelType w:val="hybridMultilevel"/>
    <w:tmpl w:val="342A98B4"/>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
    <w:nsid w:val="28587B44"/>
    <w:multiLevelType w:val="hybridMultilevel"/>
    <w:tmpl w:val="7D546F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9FB3E96"/>
    <w:multiLevelType w:val="hybridMultilevel"/>
    <w:tmpl w:val="60900F72"/>
    <w:lvl w:ilvl="0" w:tplc="026EA102">
      <w:start w:val="13"/>
      <w:numFmt w:val="bullet"/>
      <w:lvlText w:val="-"/>
      <w:lvlJc w:val="left"/>
      <w:pPr>
        <w:ind w:left="720" w:hanging="360"/>
      </w:pPr>
      <w:rPr>
        <w:rFonts w:ascii="Times New Roman" w:eastAsia="Calibri" w:hAnsi="Times New Roman" w:cs="Times New Roman" w:hint="default"/>
      </w:rPr>
    </w:lvl>
    <w:lvl w:ilvl="1" w:tplc="E85225F0">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C8C2957"/>
    <w:multiLevelType w:val="hybridMultilevel"/>
    <w:tmpl w:val="7256DF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D693EB6"/>
    <w:multiLevelType w:val="hybridMultilevel"/>
    <w:tmpl w:val="0B086DAC"/>
    <w:lvl w:ilvl="0" w:tplc="44D29076">
      <w:numFmt w:val="bullet"/>
      <w:lvlText w:val="-"/>
      <w:lvlJc w:val="left"/>
      <w:pPr>
        <w:tabs>
          <w:tab w:val="num" w:pos="720"/>
        </w:tabs>
        <w:ind w:left="720" w:hanging="360"/>
      </w:pPr>
      <w:rPr>
        <w:rFonts w:ascii="Arial" w:eastAsia="Times New Roman" w:hAnsi="Aria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nsid w:val="302F3466"/>
    <w:multiLevelType w:val="hybridMultilevel"/>
    <w:tmpl w:val="ECCAA610"/>
    <w:lvl w:ilvl="0" w:tplc="041A000F">
      <w:start w:val="1"/>
      <w:numFmt w:val="decimal"/>
      <w:lvlText w:val="%1."/>
      <w:lvlJc w:val="left"/>
      <w:pPr>
        <w:tabs>
          <w:tab w:val="num" w:pos="786"/>
        </w:tabs>
        <w:ind w:left="786" w:hanging="360"/>
      </w:pPr>
      <w:rPr>
        <w:rFonts w:cs="Times New Roman"/>
      </w:rPr>
    </w:lvl>
    <w:lvl w:ilvl="1" w:tplc="041A0019" w:tentative="1">
      <w:start w:val="1"/>
      <w:numFmt w:val="lowerLetter"/>
      <w:lvlText w:val="%2."/>
      <w:lvlJc w:val="left"/>
      <w:pPr>
        <w:tabs>
          <w:tab w:val="num" w:pos="1506"/>
        </w:tabs>
        <w:ind w:left="1506" w:hanging="360"/>
      </w:pPr>
      <w:rPr>
        <w:rFonts w:cs="Times New Roman"/>
      </w:rPr>
    </w:lvl>
    <w:lvl w:ilvl="2" w:tplc="041A001B" w:tentative="1">
      <w:start w:val="1"/>
      <w:numFmt w:val="lowerRoman"/>
      <w:lvlText w:val="%3."/>
      <w:lvlJc w:val="right"/>
      <w:pPr>
        <w:tabs>
          <w:tab w:val="num" w:pos="2226"/>
        </w:tabs>
        <w:ind w:left="2226" w:hanging="180"/>
      </w:pPr>
      <w:rPr>
        <w:rFonts w:cs="Times New Roman"/>
      </w:rPr>
    </w:lvl>
    <w:lvl w:ilvl="3" w:tplc="041A000F" w:tentative="1">
      <w:start w:val="1"/>
      <w:numFmt w:val="decimal"/>
      <w:lvlText w:val="%4."/>
      <w:lvlJc w:val="left"/>
      <w:pPr>
        <w:tabs>
          <w:tab w:val="num" w:pos="2946"/>
        </w:tabs>
        <w:ind w:left="2946" w:hanging="360"/>
      </w:pPr>
      <w:rPr>
        <w:rFonts w:cs="Times New Roman"/>
      </w:rPr>
    </w:lvl>
    <w:lvl w:ilvl="4" w:tplc="041A0019" w:tentative="1">
      <w:start w:val="1"/>
      <w:numFmt w:val="lowerLetter"/>
      <w:lvlText w:val="%5."/>
      <w:lvlJc w:val="left"/>
      <w:pPr>
        <w:tabs>
          <w:tab w:val="num" w:pos="3666"/>
        </w:tabs>
        <w:ind w:left="3666" w:hanging="360"/>
      </w:pPr>
      <w:rPr>
        <w:rFonts w:cs="Times New Roman"/>
      </w:rPr>
    </w:lvl>
    <w:lvl w:ilvl="5" w:tplc="041A001B" w:tentative="1">
      <w:start w:val="1"/>
      <w:numFmt w:val="lowerRoman"/>
      <w:lvlText w:val="%6."/>
      <w:lvlJc w:val="right"/>
      <w:pPr>
        <w:tabs>
          <w:tab w:val="num" w:pos="4386"/>
        </w:tabs>
        <w:ind w:left="4386" w:hanging="180"/>
      </w:pPr>
      <w:rPr>
        <w:rFonts w:cs="Times New Roman"/>
      </w:rPr>
    </w:lvl>
    <w:lvl w:ilvl="6" w:tplc="041A000F" w:tentative="1">
      <w:start w:val="1"/>
      <w:numFmt w:val="decimal"/>
      <w:lvlText w:val="%7."/>
      <w:lvlJc w:val="left"/>
      <w:pPr>
        <w:tabs>
          <w:tab w:val="num" w:pos="5106"/>
        </w:tabs>
        <w:ind w:left="5106" w:hanging="360"/>
      </w:pPr>
      <w:rPr>
        <w:rFonts w:cs="Times New Roman"/>
      </w:rPr>
    </w:lvl>
    <w:lvl w:ilvl="7" w:tplc="041A0019" w:tentative="1">
      <w:start w:val="1"/>
      <w:numFmt w:val="lowerLetter"/>
      <w:lvlText w:val="%8."/>
      <w:lvlJc w:val="left"/>
      <w:pPr>
        <w:tabs>
          <w:tab w:val="num" w:pos="5826"/>
        </w:tabs>
        <w:ind w:left="5826" w:hanging="360"/>
      </w:pPr>
      <w:rPr>
        <w:rFonts w:cs="Times New Roman"/>
      </w:rPr>
    </w:lvl>
    <w:lvl w:ilvl="8" w:tplc="041A001B" w:tentative="1">
      <w:start w:val="1"/>
      <w:numFmt w:val="lowerRoman"/>
      <w:lvlText w:val="%9."/>
      <w:lvlJc w:val="right"/>
      <w:pPr>
        <w:tabs>
          <w:tab w:val="num" w:pos="6546"/>
        </w:tabs>
        <w:ind w:left="6546" w:hanging="180"/>
      </w:pPr>
      <w:rPr>
        <w:rFonts w:cs="Times New Roman"/>
      </w:rPr>
    </w:lvl>
  </w:abstractNum>
  <w:abstractNum w:abstractNumId="17">
    <w:nsid w:val="30FF76AC"/>
    <w:multiLevelType w:val="hybridMultilevel"/>
    <w:tmpl w:val="D8C472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39E7624"/>
    <w:multiLevelType w:val="hybridMultilevel"/>
    <w:tmpl w:val="453EE1FE"/>
    <w:lvl w:ilvl="0" w:tplc="6EA65E96">
      <w:start w:val="1"/>
      <w:numFmt w:val="bullet"/>
      <w:lvlText w:val="-"/>
      <w:lvlJc w:val="left"/>
      <w:pPr>
        <w:tabs>
          <w:tab w:val="num" w:pos="720"/>
        </w:tabs>
        <w:ind w:left="720" w:hanging="360"/>
      </w:pPr>
      <w:rPr>
        <w:rFonts w:ascii="Times New Roman" w:hAnsi="Times New Roman" w:cs="Times New Roman" w:hint="default"/>
      </w:rPr>
    </w:lvl>
    <w:lvl w:ilvl="1" w:tplc="6EA65E96">
      <w:start w:val="1"/>
      <w:numFmt w:val="bullet"/>
      <w:lvlText w:val="-"/>
      <w:lvlJc w:val="left"/>
      <w:pPr>
        <w:tabs>
          <w:tab w:val="num" w:pos="1440"/>
        </w:tabs>
        <w:ind w:left="1440" w:hanging="360"/>
      </w:pPr>
      <w:rPr>
        <w:rFonts w:ascii="Times New Roman" w:hAnsi="Times New Roman" w:cs="Times New Roman" w:hint="default"/>
      </w:rPr>
    </w:lvl>
    <w:lvl w:ilvl="2" w:tplc="4E1E30C6" w:tentative="1">
      <w:start w:val="1"/>
      <w:numFmt w:val="decimal"/>
      <w:lvlText w:val="%3."/>
      <w:lvlJc w:val="left"/>
      <w:pPr>
        <w:tabs>
          <w:tab w:val="num" w:pos="2160"/>
        </w:tabs>
        <w:ind w:left="2160" w:hanging="360"/>
      </w:pPr>
    </w:lvl>
    <w:lvl w:ilvl="3" w:tplc="8FF6427C" w:tentative="1">
      <w:start w:val="1"/>
      <w:numFmt w:val="decimal"/>
      <w:lvlText w:val="%4."/>
      <w:lvlJc w:val="left"/>
      <w:pPr>
        <w:tabs>
          <w:tab w:val="num" w:pos="2880"/>
        </w:tabs>
        <w:ind w:left="2880" w:hanging="360"/>
      </w:pPr>
    </w:lvl>
    <w:lvl w:ilvl="4" w:tplc="F8C2EEF0" w:tentative="1">
      <w:start w:val="1"/>
      <w:numFmt w:val="decimal"/>
      <w:lvlText w:val="%5."/>
      <w:lvlJc w:val="left"/>
      <w:pPr>
        <w:tabs>
          <w:tab w:val="num" w:pos="3600"/>
        </w:tabs>
        <w:ind w:left="3600" w:hanging="360"/>
      </w:pPr>
    </w:lvl>
    <w:lvl w:ilvl="5" w:tplc="1ED2E0EA" w:tentative="1">
      <w:start w:val="1"/>
      <w:numFmt w:val="decimal"/>
      <w:lvlText w:val="%6."/>
      <w:lvlJc w:val="left"/>
      <w:pPr>
        <w:tabs>
          <w:tab w:val="num" w:pos="4320"/>
        </w:tabs>
        <w:ind w:left="4320" w:hanging="360"/>
      </w:pPr>
    </w:lvl>
    <w:lvl w:ilvl="6" w:tplc="0374E1FA" w:tentative="1">
      <w:start w:val="1"/>
      <w:numFmt w:val="decimal"/>
      <w:lvlText w:val="%7."/>
      <w:lvlJc w:val="left"/>
      <w:pPr>
        <w:tabs>
          <w:tab w:val="num" w:pos="5040"/>
        </w:tabs>
        <w:ind w:left="5040" w:hanging="360"/>
      </w:pPr>
    </w:lvl>
    <w:lvl w:ilvl="7" w:tplc="BCEAE9F8" w:tentative="1">
      <w:start w:val="1"/>
      <w:numFmt w:val="decimal"/>
      <w:lvlText w:val="%8."/>
      <w:lvlJc w:val="left"/>
      <w:pPr>
        <w:tabs>
          <w:tab w:val="num" w:pos="5760"/>
        </w:tabs>
        <w:ind w:left="5760" w:hanging="360"/>
      </w:pPr>
    </w:lvl>
    <w:lvl w:ilvl="8" w:tplc="5B8EF0BC" w:tentative="1">
      <w:start w:val="1"/>
      <w:numFmt w:val="decimal"/>
      <w:lvlText w:val="%9."/>
      <w:lvlJc w:val="left"/>
      <w:pPr>
        <w:tabs>
          <w:tab w:val="num" w:pos="6480"/>
        </w:tabs>
        <w:ind w:left="6480" w:hanging="360"/>
      </w:pPr>
    </w:lvl>
  </w:abstractNum>
  <w:abstractNum w:abstractNumId="19">
    <w:nsid w:val="36406E8F"/>
    <w:multiLevelType w:val="hybridMultilevel"/>
    <w:tmpl w:val="6C3828D0"/>
    <w:lvl w:ilvl="0" w:tplc="6EA65E96">
      <w:start w:val="1"/>
      <w:numFmt w:val="bullet"/>
      <w:lvlText w:val="-"/>
      <w:lvlJc w:val="left"/>
      <w:pPr>
        <w:tabs>
          <w:tab w:val="num" w:pos="720"/>
        </w:tabs>
        <w:ind w:left="720" w:hanging="360"/>
      </w:pPr>
      <w:rPr>
        <w:rFonts w:ascii="Times New Roman" w:hAnsi="Times New Roman" w:cs="Times New Roman" w:hint="default"/>
      </w:rPr>
    </w:lvl>
    <w:lvl w:ilvl="1" w:tplc="6EA65E96">
      <w:start w:val="1"/>
      <w:numFmt w:val="bullet"/>
      <w:lvlText w:val="-"/>
      <w:lvlJc w:val="left"/>
      <w:pPr>
        <w:tabs>
          <w:tab w:val="num" w:pos="1440"/>
        </w:tabs>
        <w:ind w:left="1440" w:hanging="360"/>
      </w:pPr>
      <w:rPr>
        <w:rFonts w:ascii="Times New Roman" w:hAnsi="Times New Roman" w:cs="Times New Roman" w:hint="default"/>
      </w:rPr>
    </w:lvl>
    <w:lvl w:ilvl="2" w:tplc="5F1E9D9C" w:tentative="1">
      <w:start w:val="1"/>
      <w:numFmt w:val="decimal"/>
      <w:lvlText w:val="%3."/>
      <w:lvlJc w:val="left"/>
      <w:pPr>
        <w:tabs>
          <w:tab w:val="num" w:pos="2160"/>
        </w:tabs>
        <w:ind w:left="2160" w:hanging="360"/>
      </w:pPr>
    </w:lvl>
    <w:lvl w:ilvl="3" w:tplc="E54887E0" w:tentative="1">
      <w:start w:val="1"/>
      <w:numFmt w:val="decimal"/>
      <w:lvlText w:val="%4."/>
      <w:lvlJc w:val="left"/>
      <w:pPr>
        <w:tabs>
          <w:tab w:val="num" w:pos="2880"/>
        </w:tabs>
        <w:ind w:left="2880" w:hanging="360"/>
      </w:pPr>
    </w:lvl>
    <w:lvl w:ilvl="4" w:tplc="1DF6E3D4" w:tentative="1">
      <w:start w:val="1"/>
      <w:numFmt w:val="decimal"/>
      <w:lvlText w:val="%5."/>
      <w:lvlJc w:val="left"/>
      <w:pPr>
        <w:tabs>
          <w:tab w:val="num" w:pos="3600"/>
        </w:tabs>
        <w:ind w:left="3600" w:hanging="360"/>
      </w:pPr>
    </w:lvl>
    <w:lvl w:ilvl="5" w:tplc="E0A49D8A" w:tentative="1">
      <w:start w:val="1"/>
      <w:numFmt w:val="decimal"/>
      <w:lvlText w:val="%6."/>
      <w:lvlJc w:val="left"/>
      <w:pPr>
        <w:tabs>
          <w:tab w:val="num" w:pos="4320"/>
        </w:tabs>
        <w:ind w:left="4320" w:hanging="360"/>
      </w:pPr>
    </w:lvl>
    <w:lvl w:ilvl="6" w:tplc="41B4EF32" w:tentative="1">
      <w:start w:val="1"/>
      <w:numFmt w:val="decimal"/>
      <w:lvlText w:val="%7."/>
      <w:lvlJc w:val="left"/>
      <w:pPr>
        <w:tabs>
          <w:tab w:val="num" w:pos="5040"/>
        </w:tabs>
        <w:ind w:left="5040" w:hanging="360"/>
      </w:pPr>
    </w:lvl>
    <w:lvl w:ilvl="7" w:tplc="DD3E2458" w:tentative="1">
      <w:start w:val="1"/>
      <w:numFmt w:val="decimal"/>
      <w:lvlText w:val="%8."/>
      <w:lvlJc w:val="left"/>
      <w:pPr>
        <w:tabs>
          <w:tab w:val="num" w:pos="5760"/>
        </w:tabs>
        <w:ind w:left="5760" w:hanging="360"/>
      </w:pPr>
    </w:lvl>
    <w:lvl w:ilvl="8" w:tplc="9FF4FD10" w:tentative="1">
      <w:start w:val="1"/>
      <w:numFmt w:val="decimal"/>
      <w:lvlText w:val="%9."/>
      <w:lvlJc w:val="left"/>
      <w:pPr>
        <w:tabs>
          <w:tab w:val="num" w:pos="6480"/>
        </w:tabs>
        <w:ind w:left="6480" w:hanging="360"/>
      </w:pPr>
    </w:lvl>
  </w:abstractNum>
  <w:abstractNum w:abstractNumId="20">
    <w:nsid w:val="367565F0"/>
    <w:multiLevelType w:val="hybridMultilevel"/>
    <w:tmpl w:val="CB6EEEF8"/>
    <w:lvl w:ilvl="0" w:tplc="041A000F">
      <w:start w:val="1"/>
      <w:numFmt w:val="decimal"/>
      <w:lvlText w:val="%1."/>
      <w:lvlJc w:val="left"/>
      <w:pPr>
        <w:tabs>
          <w:tab w:val="num" w:pos="360"/>
        </w:tabs>
        <w:ind w:left="360" w:hanging="360"/>
      </w:pPr>
    </w:lvl>
    <w:lvl w:ilvl="1" w:tplc="041A0019">
      <w:start w:val="1"/>
      <w:numFmt w:val="lowerLetter"/>
      <w:lvlText w:val="%2."/>
      <w:lvlJc w:val="left"/>
      <w:pPr>
        <w:tabs>
          <w:tab w:val="num" w:pos="1080"/>
        </w:tabs>
        <w:ind w:left="1080" w:hanging="360"/>
      </w:pPr>
    </w:lvl>
    <w:lvl w:ilvl="2" w:tplc="041A001B">
      <w:start w:val="1"/>
      <w:numFmt w:val="lowerRoman"/>
      <w:lvlText w:val="%3."/>
      <w:lvlJc w:val="right"/>
      <w:pPr>
        <w:tabs>
          <w:tab w:val="num" w:pos="1800"/>
        </w:tabs>
        <w:ind w:left="1800" w:hanging="180"/>
      </w:pPr>
    </w:lvl>
    <w:lvl w:ilvl="3" w:tplc="041A000F">
      <w:start w:val="1"/>
      <w:numFmt w:val="decimal"/>
      <w:lvlText w:val="%4."/>
      <w:lvlJc w:val="left"/>
      <w:pPr>
        <w:tabs>
          <w:tab w:val="num" w:pos="2520"/>
        </w:tabs>
        <w:ind w:left="2520" w:hanging="360"/>
      </w:pPr>
    </w:lvl>
    <w:lvl w:ilvl="4" w:tplc="041A0019">
      <w:start w:val="1"/>
      <w:numFmt w:val="lowerLetter"/>
      <w:lvlText w:val="%5."/>
      <w:lvlJc w:val="left"/>
      <w:pPr>
        <w:tabs>
          <w:tab w:val="num" w:pos="3240"/>
        </w:tabs>
        <w:ind w:left="3240" w:hanging="360"/>
      </w:pPr>
    </w:lvl>
    <w:lvl w:ilvl="5" w:tplc="041A001B">
      <w:start w:val="1"/>
      <w:numFmt w:val="lowerRoman"/>
      <w:lvlText w:val="%6."/>
      <w:lvlJc w:val="right"/>
      <w:pPr>
        <w:tabs>
          <w:tab w:val="num" w:pos="3960"/>
        </w:tabs>
        <w:ind w:left="3960" w:hanging="180"/>
      </w:pPr>
    </w:lvl>
    <w:lvl w:ilvl="6" w:tplc="041A000F">
      <w:start w:val="1"/>
      <w:numFmt w:val="decimal"/>
      <w:lvlText w:val="%7."/>
      <w:lvlJc w:val="left"/>
      <w:pPr>
        <w:tabs>
          <w:tab w:val="num" w:pos="4680"/>
        </w:tabs>
        <w:ind w:left="4680" w:hanging="360"/>
      </w:pPr>
    </w:lvl>
    <w:lvl w:ilvl="7" w:tplc="041A0019">
      <w:start w:val="1"/>
      <w:numFmt w:val="lowerLetter"/>
      <w:lvlText w:val="%8."/>
      <w:lvlJc w:val="left"/>
      <w:pPr>
        <w:tabs>
          <w:tab w:val="num" w:pos="5400"/>
        </w:tabs>
        <w:ind w:left="5400" w:hanging="360"/>
      </w:pPr>
    </w:lvl>
    <w:lvl w:ilvl="8" w:tplc="041A001B">
      <w:start w:val="1"/>
      <w:numFmt w:val="lowerRoman"/>
      <w:lvlText w:val="%9."/>
      <w:lvlJc w:val="right"/>
      <w:pPr>
        <w:tabs>
          <w:tab w:val="num" w:pos="6120"/>
        </w:tabs>
        <w:ind w:left="6120" w:hanging="180"/>
      </w:pPr>
    </w:lvl>
  </w:abstractNum>
  <w:abstractNum w:abstractNumId="21">
    <w:nsid w:val="38625276"/>
    <w:multiLevelType w:val="hybridMultilevel"/>
    <w:tmpl w:val="8C0893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3B851B78"/>
    <w:multiLevelType w:val="hybridMultilevel"/>
    <w:tmpl w:val="57B08CD2"/>
    <w:lvl w:ilvl="0" w:tplc="44D29076">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3CC93E2F"/>
    <w:multiLevelType w:val="hybridMultilevel"/>
    <w:tmpl w:val="845C6298"/>
    <w:lvl w:ilvl="0" w:tplc="041A000B">
      <w:start w:val="1"/>
      <w:numFmt w:val="bullet"/>
      <w:lvlText w:val=""/>
      <w:lvlJc w:val="left"/>
      <w:pPr>
        <w:tabs>
          <w:tab w:val="num" w:pos="720"/>
        </w:tabs>
        <w:ind w:left="720" w:hanging="360"/>
      </w:pPr>
      <w:rPr>
        <w:rFonts w:ascii="Wingdings" w:hAnsi="Wingdings" w:cs="Wingdings" w:hint="default"/>
        <w:color w:val="auto"/>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24">
    <w:nsid w:val="3E1B60D2"/>
    <w:multiLevelType w:val="hybridMultilevel"/>
    <w:tmpl w:val="6D361856"/>
    <w:lvl w:ilvl="0" w:tplc="041A000D">
      <w:start w:val="1"/>
      <w:numFmt w:val="bullet"/>
      <w:lvlText w:val=""/>
      <w:lvlJc w:val="left"/>
      <w:pPr>
        <w:tabs>
          <w:tab w:val="num" w:pos="360"/>
        </w:tabs>
        <w:ind w:left="360" w:hanging="360"/>
      </w:pPr>
      <w:rPr>
        <w:rFonts w:ascii="Wingdings" w:hAnsi="Wingdings" w:hint="default"/>
      </w:rPr>
    </w:lvl>
    <w:lvl w:ilvl="1" w:tplc="EB0AA03C">
      <w:start w:val="301"/>
      <w:numFmt w:val="bullet"/>
      <w:lvlText w:val="•"/>
      <w:lvlJc w:val="left"/>
      <w:pPr>
        <w:tabs>
          <w:tab w:val="num" w:pos="1080"/>
        </w:tabs>
        <w:ind w:left="1080" w:hanging="360"/>
      </w:pPr>
      <w:rPr>
        <w:rFonts w:ascii="Times New Roman" w:hAnsi="Times New Roman" w:hint="default"/>
      </w:rPr>
    </w:lvl>
    <w:lvl w:ilvl="2" w:tplc="9DAEAEDA" w:tentative="1">
      <w:start w:val="1"/>
      <w:numFmt w:val="decimal"/>
      <w:lvlText w:val="%3."/>
      <w:lvlJc w:val="left"/>
      <w:pPr>
        <w:tabs>
          <w:tab w:val="num" w:pos="1800"/>
        </w:tabs>
        <w:ind w:left="1800" w:hanging="360"/>
      </w:pPr>
    </w:lvl>
    <w:lvl w:ilvl="3" w:tplc="4F668392" w:tentative="1">
      <w:start w:val="1"/>
      <w:numFmt w:val="decimal"/>
      <w:lvlText w:val="%4."/>
      <w:lvlJc w:val="left"/>
      <w:pPr>
        <w:tabs>
          <w:tab w:val="num" w:pos="2520"/>
        </w:tabs>
        <w:ind w:left="2520" w:hanging="360"/>
      </w:pPr>
    </w:lvl>
    <w:lvl w:ilvl="4" w:tplc="E0B07C8E" w:tentative="1">
      <w:start w:val="1"/>
      <w:numFmt w:val="decimal"/>
      <w:lvlText w:val="%5."/>
      <w:lvlJc w:val="left"/>
      <w:pPr>
        <w:tabs>
          <w:tab w:val="num" w:pos="3240"/>
        </w:tabs>
        <w:ind w:left="3240" w:hanging="360"/>
      </w:pPr>
    </w:lvl>
    <w:lvl w:ilvl="5" w:tplc="F4DC4FD8" w:tentative="1">
      <w:start w:val="1"/>
      <w:numFmt w:val="decimal"/>
      <w:lvlText w:val="%6."/>
      <w:lvlJc w:val="left"/>
      <w:pPr>
        <w:tabs>
          <w:tab w:val="num" w:pos="3960"/>
        </w:tabs>
        <w:ind w:left="3960" w:hanging="360"/>
      </w:pPr>
    </w:lvl>
    <w:lvl w:ilvl="6" w:tplc="9A52A94C" w:tentative="1">
      <w:start w:val="1"/>
      <w:numFmt w:val="decimal"/>
      <w:lvlText w:val="%7."/>
      <w:lvlJc w:val="left"/>
      <w:pPr>
        <w:tabs>
          <w:tab w:val="num" w:pos="4680"/>
        </w:tabs>
        <w:ind w:left="4680" w:hanging="360"/>
      </w:pPr>
    </w:lvl>
    <w:lvl w:ilvl="7" w:tplc="7B4C7C9A" w:tentative="1">
      <w:start w:val="1"/>
      <w:numFmt w:val="decimal"/>
      <w:lvlText w:val="%8."/>
      <w:lvlJc w:val="left"/>
      <w:pPr>
        <w:tabs>
          <w:tab w:val="num" w:pos="5400"/>
        </w:tabs>
        <w:ind w:left="5400" w:hanging="360"/>
      </w:pPr>
    </w:lvl>
    <w:lvl w:ilvl="8" w:tplc="8F726F48" w:tentative="1">
      <w:start w:val="1"/>
      <w:numFmt w:val="decimal"/>
      <w:lvlText w:val="%9."/>
      <w:lvlJc w:val="left"/>
      <w:pPr>
        <w:tabs>
          <w:tab w:val="num" w:pos="6120"/>
        </w:tabs>
        <w:ind w:left="6120" w:hanging="360"/>
      </w:pPr>
    </w:lvl>
  </w:abstractNum>
  <w:abstractNum w:abstractNumId="25">
    <w:nsid w:val="3E22624F"/>
    <w:multiLevelType w:val="hybridMultilevel"/>
    <w:tmpl w:val="9E467634"/>
    <w:lvl w:ilvl="0" w:tplc="7360B8E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3E307C76"/>
    <w:multiLevelType w:val="hybridMultilevel"/>
    <w:tmpl w:val="2604E41A"/>
    <w:lvl w:ilvl="0" w:tplc="026EA102">
      <w:start w:val="13"/>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44094413"/>
    <w:multiLevelType w:val="hybridMultilevel"/>
    <w:tmpl w:val="BF04A8D0"/>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8">
    <w:nsid w:val="458C55B4"/>
    <w:multiLevelType w:val="hybridMultilevel"/>
    <w:tmpl w:val="7AC6A3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473C0A9D"/>
    <w:multiLevelType w:val="hybridMultilevel"/>
    <w:tmpl w:val="CF2A3020"/>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490D3783"/>
    <w:multiLevelType w:val="hybridMultilevel"/>
    <w:tmpl w:val="9256806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4A5B4C86"/>
    <w:multiLevelType w:val="hybridMultilevel"/>
    <w:tmpl w:val="C94AA7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4EED1B68"/>
    <w:multiLevelType w:val="hybridMultilevel"/>
    <w:tmpl w:val="48568D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4FD6081C"/>
    <w:multiLevelType w:val="hybridMultilevel"/>
    <w:tmpl w:val="96361484"/>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4">
    <w:nsid w:val="520D014D"/>
    <w:multiLevelType w:val="multilevel"/>
    <w:tmpl w:val="27A64DB8"/>
    <w:lvl w:ilvl="0">
      <w:start w:val="1"/>
      <w:numFmt w:val="decimal"/>
      <w:lvlText w:val="%1."/>
      <w:lvlJc w:val="left"/>
      <w:pPr>
        <w:ind w:left="425" w:hanging="425"/>
      </w:pPr>
      <w:rPr>
        <w:rFonts w:hint="default"/>
        <w:color w:val="1F497D" w:themeColor="text2"/>
      </w:rPr>
    </w:lvl>
    <w:lvl w:ilvl="1">
      <w:start w:val="1"/>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2F548C3"/>
    <w:multiLevelType w:val="hybridMultilevel"/>
    <w:tmpl w:val="381CEBE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nsid w:val="549B79FE"/>
    <w:multiLevelType w:val="hybridMultilevel"/>
    <w:tmpl w:val="A95E290E"/>
    <w:lvl w:ilvl="0" w:tplc="041A000F">
      <w:start w:val="1"/>
      <w:numFmt w:val="decimal"/>
      <w:lvlText w:val="%1."/>
      <w:lvlJc w:val="left"/>
      <w:pPr>
        <w:tabs>
          <w:tab w:val="num" w:pos="360"/>
        </w:tabs>
        <w:ind w:left="36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7">
    <w:nsid w:val="580046A0"/>
    <w:multiLevelType w:val="hybridMultilevel"/>
    <w:tmpl w:val="529EDA12"/>
    <w:lvl w:ilvl="0" w:tplc="6EA65E96">
      <w:start w:val="1"/>
      <w:numFmt w:val="bullet"/>
      <w:lvlText w:val="-"/>
      <w:lvlJc w:val="left"/>
      <w:pPr>
        <w:tabs>
          <w:tab w:val="num" w:pos="720"/>
        </w:tabs>
        <w:ind w:left="720" w:hanging="360"/>
      </w:pPr>
      <w:rPr>
        <w:rFonts w:ascii="Times New Roman" w:hAnsi="Times New Roman" w:cs="Times New Roman" w:hint="default"/>
      </w:rPr>
    </w:lvl>
    <w:lvl w:ilvl="1" w:tplc="6EA65E96">
      <w:start w:val="1"/>
      <w:numFmt w:val="bullet"/>
      <w:lvlText w:val="-"/>
      <w:lvlJc w:val="left"/>
      <w:pPr>
        <w:tabs>
          <w:tab w:val="num" w:pos="1440"/>
        </w:tabs>
        <w:ind w:left="1440" w:hanging="360"/>
      </w:pPr>
      <w:rPr>
        <w:rFonts w:ascii="Times New Roman" w:hAnsi="Times New Roman" w:cs="Times New Roman" w:hint="default"/>
      </w:rPr>
    </w:lvl>
    <w:lvl w:ilvl="2" w:tplc="9DAEAEDA" w:tentative="1">
      <w:start w:val="1"/>
      <w:numFmt w:val="decimal"/>
      <w:lvlText w:val="%3."/>
      <w:lvlJc w:val="left"/>
      <w:pPr>
        <w:tabs>
          <w:tab w:val="num" w:pos="2160"/>
        </w:tabs>
        <w:ind w:left="2160" w:hanging="360"/>
      </w:pPr>
    </w:lvl>
    <w:lvl w:ilvl="3" w:tplc="4F668392" w:tentative="1">
      <w:start w:val="1"/>
      <w:numFmt w:val="decimal"/>
      <w:lvlText w:val="%4."/>
      <w:lvlJc w:val="left"/>
      <w:pPr>
        <w:tabs>
          <w:tab w:val="num" w:pos="2880"/>
        </w:tabs>
        <w:ind w:left="2880" w:hanging="360"/>
      </w:pPr>
    </w:lvl>
    <w:lvl w:ilvl="4" w:tplc="E0B07C8E" w:tentative="1">
      <w:start w:val="1"/>
      <w:numFmt w:val="decimal"/>
      <w:lvlText w:val="%5."/>
      <w:lvlJc w:val="left"/>
      <w:pPr>
        <w:tabs>
          <w:tab w:val="num" w:pos="3600"/>
        </w:tabs>
        <w:ind w:left="3600" w:hanging="360"/>
      </w:pPr>
    </w:lvl>
    <w:lvl w:ilvl="5" w:tplc="F4DC4FD8" w:tentative="1">
      <w:start w:val="1"/>
      <w:numFmt w:val="decimal"/>
      <w:lvlText w:val="%6."/>
      <w:lvlJc w:val="left"/>
      <w:pPr>
        <w:tabs>
          <w:tab w:val="num" w:pos="4320"/>
        </w:tabs>
        <w:ind w:left="4320" w:hanging="360"/>
      </w:pPr>
    </w:lvl>
    <w:lvl w:ilvl="6" w:tplc="9A52A94C" w:tentative="1">
      <w:start w:val="1"/>
      <w:numFmt w:val="decimal"/>
      <w:lvlText w:val="%7."/>
      <w:lvlJc w:val="left"/>
      <w:pPr>
        <w:tabs>
          <w:tab w:val="num" w:pos="5040"/>
        </w:tabs>
        <w:ind w:left="5040" w:hanging="360"/>
      </w:pPr>
    </w:lvl>
    <w:lvl w:ilvl="7" w:tplc="7B4C7C9A" w:tentative="1">
      <w:start w:val="1"/>
      <w:numFmt w:val="decimal"/>
      <w:lvlText w:val="%8."/>
      <w:lvlJc w:val="left"/>
      <w:pPr>
        <w:tabs>
          <w:tab w:val="num" w:pos="5760"/>
        </w:tabs>
        <w:ind w:left="5760" w:hanging="360"/>
      </w:pPr>
    </w:lvl>
    <w:lvl w:ilvl="8" w:tplc="8F726F48" w:tentative="1">
      <w:start w:val="1"/>
      <w:numFmt w:val="decimal"/>
      <w:lvlText w:val="%9."/>
      <w:lvlJc w:val="left"/>
      <w:pPr>
        <w:tabs>
          <w:tab w:val="num" w:pos="6480"/>
        </w:tabs>
        <w:ind w:left="6480" w:hanging="360"/>
      </w:pPr>
    </w:lvl>
  </w:abstractNum>
  <w:abstractNum w:abstractNumId="38">
    <w:nsid w:val="587972AB"/>
    <w:multiLevelType w:val="hybridMultilevel"/>
    <w:tmpl w:val="9A7C1C62"/>
    <w:lvl w:ilvl="0" w:tplc="38883780">
      <w:numFmt w:val="bullet"/>
      <w:lvlText w:val="-"/>
      <w:lvlJc w:val="left"/>
      <w:pPr>
        <w:ind w:left="786" w:hanging="360"/>
      </w:pPr>
      <w:rPr>
        <w:rFonts w:ascii="Times New Roman" w:eastAsia="Calibri"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39">
    <w:nsid w:val="5F3C41DA"/>
    <w:multiLevelType w:val="hybridMultilevel"/>
    <w:tmpl w:val="F788D0FC"/>
    <w:lvl w:ilvl="0" w:tplc="1B168468">
      <w:start w:val="3"/>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636F6FDF"/>
    <w:multiLevelType w:val="hybridMultilevel"/>
    <w:tmpl w:val="3A567B0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644A441C"/>
    <w:multiLevelType w:val="hybridMultilevel"/>
    <w:tmpl w:val="47A62F2A"/>
    <w:lvl w:ilvl="0" w:tplc="6EA65E96">
      <w:start w:val="1"/>
      <w:numFmt w:val="bullet"/>
      <w:lvlText w:val="-"/>
      <w:lvlJc w:val="left"/>
      <w:pPr>
        <w:ind w:left="360" w:hanging="360"/>
      </w:pPr>
      <w:rPr>
        <w:rFonts w:ascii="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nsid w:val="65617CD0"/>
    <w:multiLevelType w:val="hybridMultilevel"/>
    <w:tmpl w:val="3DAA2466"/>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3">
    <w:nsid w:val="65CE4CC0"/>
    <w:multiLevelType w:val="hybridMultilevel"/>
    <w:tmpl w:val="9F32EB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67E500C4"/>
    <w:multiLevelType w:val="hybridMultilevel"/>
    <w:tmpl w:val="2FB24314"/>
    <w:lvl w:ilvl="0" w:tplc="041A0001">
      <w:start w:val="1"/>
      <w:numFmt w:val="bullet"/>
      <w:lvlText w:val=""/>
      <w:lvlJc w:val="left"/>
      <w:pPr>
        <w:ind w:left="360" w:hanging="360"/>
      </w:pPr>
      <w:rPr>
        <w:rFonts w:ascii="Symbol" w:hAnsi="Symbol"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nsid w:val="6C525312"/>
    <w:multiLevelType w:val="hybridMultilevel"/>
    <w:tmpl w:val="7A9A06BA"/>
    <w:lvl w:ilvl="0" w:tplc="041A000B">
      <w:start w:val="1"/>
      <w:numFmt w:val="bullet"/>
      <w:lvlText w:val=""/>
      <w:lvlJc w:val="left"/>
      <w:pPr>
        <w:ind w:left="720" w:hanging="360"/>
      </w:pPr>
      <w:rPr>
        <w:rFonts w:ascii="Wingdings" w:hAnsi="Wingdings" w:hint="default"/>
      </w:rPr>
    </w:lvl>
    <w:lvl w:ilvl="1" w:tplc="041A0019">
      <w:start w:val="1"/>
      <w:numFmt w:val="lowerLetter"/>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6DAF2B2B"/>
    <w:multiLevelType w:val="hybridMultilevel"/>
    <w:tmpl w:val="A8F8C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6DB16E66"/>
    <w:multiLevelType w:val="hybridMultilevel"/>
    <w:tmpl w:val="7C1468CC"/>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8">
    <w:nsid w:val="6FE86F55"/>
    <w:multiLevelType w:val="multilevel"/>
    <w:tmpl w:val="0168626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0D90188"/>
    <w:multiLevelType w:val="hybridMultilevel"/>
    <w:tmpl w:val="DD78BE34"/>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0">
    <w:nsid w:val="75D00C35"/>
    <w:multiLevelType w:val="hybridMultilevel"/>
    <w:tmpl w:val="316EBB3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7648719D"/>
    <w:multiLevelType w:val="hybridMultilevel"/>
    <w:tmpl w:val="E9D05EB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2">
    <w:nsid w:val="76C711BD"/>
    <w:multiLevelType w:val="hybridMultilevel"/>
    <w:tmpl w:val="5114E1FC"/>
    <w:lvl w:ilvl="0" w:tplc="7360B8E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7AB07A72"/>
    <w:multiLevelType w:val="hybridMultilevel"/>
    <w:tmpl w:val="BD84F348"/>
    <w:lvl w:ilvl="0" w:tplc="041A000F">
      <w:start w:val="1"/>
      <w:numFmt w:val="decimal"/>
      <w:lvlText w:val="%1."/>
      <w:lvlJc w:val="left"/>
      <w:pPr>
        <w:ind w:left="720" w:hanging="360"/>
      </w:pPr>
      <w:rPr>
        <w:rFonts w:cs="Times New Roman"/>
      </w:rPr>
    </w:lvl>
    <w:lvl w:ilvl="1" w:tplc="041A000B">
      <w:start w:val="1"/>
      <w:numFmt w:val="bullet"/>
      <w:lvlText w:val=""/>
      <w:lvlJc w:val="left"/>
      <w:pPr>
        <w:ind w:left="360" w:hanging="360"/>
      </w:pPr>
      <w:rPr>
        <w:rFonts w:ascii="Wingdings" w:hAnsi="Wingdings" w:hint="default"/>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54">
    <w:nsid w:val="7E2479C4"/>
    <w:multiLevelType w:val="hybridMultilevel"/>
    <w:tmpl w:val="221633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7E956B32"/>
    <w:multiLevelType w:val="hybridMultilevel"/>
    <w:tmpl w:val="65BE9014"/>
    <w:lvl w:ilvl="0" w:tplc="041A000D">
      <w:start w:val="1"/>
      <w:numFmt w:val="bullet"/>
      <w:lvlText w:val=""/>
      <w:lvlJc w:val="left"/>
      <w:pPr>
        <w:tabs>
          <w:tab w:val="num" w:pos="360"/>
        </w:tabs>
        <w:ind w:left="360" w:hanging="360"/>
      </w:pPr>
      <w:rPr>
        <w:rFonts w:ascii="Wingdings" w:hAnsi="Wingdings" w:hint="default"/>
      </w:rPr>
    </w:lvl>
    <w:lvl w:ilvl="1" w:tplc="C1D47BFE">
      <w:start w:val="301"/>
      <w:numFmt w:val="bullet"/>
      <w:lvlText w:val="•"/>
      <w:lvlJc w:val="left"/>
      <w:pPr>
        <w:tabs>
          <w:tab w:val="num" w:pos="1080"/>
        </w:tabs>
        <w:ind w:left="1080" w:hanging="360"/>
      </w:pPr>
      <w:rPr>
        <w:rFonts w:ascii="Times New Roman" w:hAnsi="Times New Roman" w:hint="default"/>
      </w:rPr>
    </w:lvl>
    <w:lvl w:ilvl="2" w:tplc="4E1E30C6" w:tentative="1">
      <w:start w:val="1"/>
      <w:numFmt w:val="decimal"/>
      <w:lvlText w:val="%3."/>
      <w:lvlJc w:val="left"/>
      <w:pPr>
        <w:tabs>
          <w:tab w:val="num" w:pos="1800"/>
        </w:tabs>
        <w:ind w:left="1800" w:hanging="360"/>
      </w:pPr>
    </w:lvl>
    <w:lvl w:ilvl="3" w:tplc="8FF6427C" w:tentative="1">
      <w:start w:val="1"/>
      <w:numFmt w:val="decimal"/>
      <w:lvlText w:val="%4."/>
      <w:lvlJc w:val="left"/>
      <w:pPr>
        <w:tabs>
          <w:tab w:val="num" w:pos="2520"/>
        </w:tabs>
        <w:ind w:left="2520" w:hanging="360"/>
      </w:pPr>
    </w:lvl>
    <w:lvl w:ilvl="4" w:tplc="F8C2EEF0" w:tentative="1">
      <w:start w:val="1"/>
      <w:numFmt w:val="decimal"/>
      <w:lvlText w:val="%5."/>
      <w:lvlJc w:val="left"/>
      <w:pPr>
        <w:tabs>
          <w:tab w:val="num" w:pos="3240"/>
        </w:tabs>
        <w:ind w:left="3240" w:hanging="360"/>
      </w:pPr>
    </w:lvl>
    <w:lvl w:ilvl="5" w:tplc="1ED2E0EA" w:tentative="1">
      <w:start w:val="1"/>
      <w:numFmt w:val="decimal"/>
      <w:lvlText w:val="%6."/>
      <w:lvlJc w:val="left"/>
      <w:pPr>
        <w:tabs>
          <w:tab w:val="num" w:pos="3960"/>
        </w:tabs>
        <w:ind w:left="3960" w:hanging="360"/>
      </w:pPr>
    </w:lvl>
    <w:lvl w:ilvl="6" w:tplc="0374E1FA" w:tentative="1">
      <w:start w:val="1"/>
      <w:numFmt w:val="decimal"/>
      <w:lvlText w:val="%7."/>
      <w:lvlJc w:val="left"/>
      <w:pPr>
        <w:tabs>
          <w:tab w:val="num" w:pos="4680"/>
        </w:tabs>
        <w:ind w:left="4680" w:hanging="360"/>
      </w:pPr>
    </w:lvl>
    <w:lvl w:ilvl="7" w:tplc="BCEAE9F8" w:tentative="1">
      <w:start w:val="1"/>
      <w:numFmt w:val="decimal"/>
      <w:lvlText w:val="%8."/>
      <w:lvlJc w:val="left"/>
      <w:pPr>
        <w:tabs>
          <w:tab w:val="num" w:pos="5400"/>
        </w:tabs>
        <w:ind w:left="5400" w:hanging="360"/>
      </w:pPr>
    </w:lvl>
    <w:lvl w:ilvl="8" w:tplc="5B8EF0BC" w:tentative="1">
      <w:start w:val="1"/>
      <w:numFmt w:val="decimal"/>
      <w:lvlText w:val="%9."/>
      <w:lvlJc w:val="left"/>
      <w:pPr>
        <w:tabs>
          <w:tab w:val="num" w:pos="6120"/>
        </w:tabs>
        <w:ind w:left="6120" w:hanging="360"/>
      </w:pPr>
    </w:lvl>
  </w:abstractNum>
  <w:num w:numId="1">
    <w:abstractNumId w:val="13"/>
  </w:num>
  <w:num w:numId="2">
    <w:abstractNumId w:val="23"/>
  </w:num>
  <w:num w:numId="3">
    <w:abstractNumId w:val="33"/>
  </w:num>
  <w:num w:numId="4">
    <w:abstractNumId w:val="24"/>
  </w:num>
  <w:num w:numId="5">
    <w:abstractNumId w:val="2"/>
  </w:num>
  <w:num w:numId="6">
    <w:abstractNumId w:val="55"/>
  </w:num>
  <w:num w:numId="7">
    <w:abstractNumId w:val="1"/>
  </w:num>
  <w:num w:numId="8">
    <w:abstractNumId w:val="18"/>
  </w:num>
  <w:num w:numId="9">
    <w:abstractNumId w:val="19"/>
  </w:num>
  <w:num w:numId="10">
    <w:abstractNumId w:val="37"/>
  </w:num>
  <w:num w:numId="11">
    <w:abstractNumId w:val="41"/>
  </w:num>
  <w:num w:numId="12">
    <w:abstractNumId w:val="45"/>
  </w:num>
  <w:num w:numId="13">
    <w:abstractNumId w:val="16"/>
  </w:num>
  <w:num w:numId="14">
    <w:abstractNumId w:val="26"/>
  </w:num>
  <w:num w:numId="15">
    <w:abstractNumId w:val="15"/>
  </w:num>
  <w:num w:numId="16">
    <w:abstractNumId w:val="48"/>
  </w:num>
  <w:num w:numId="17">
    <w:abstractNumId w:val="3"/>
  </w:num>
  <w:num w:numId="18">
    <w:abstractNumId w:val="17"/>
  </w:num>
  <w:num w:numId="19">
    <w:abstractNumId w:val="34"/>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52"/>
  </w:num>
  <w:num w:numId="24">
    <w:abstractNumId w:val="25"/>
  </w:num>
  <w:num w:numId="25">
    <w:abstractNumId w:val="30"/>
  </w:num>
  <w:num w:numId="26">
    <w:abstractNumId w:val="53"/>
  </w:num>
  <w:num w:numId="27">
    <w:abstractNumId w:val="50"/>
  </w:num>
  <w:num w:numId="28">
    <w:abstractNumId w:val="14"/>
  </w:num>
  <w:num w:numId="29">
    <w:abstractNumId w:val="32"/>
  </w:num>
  <w:num w:numId="30">
    <w:abstractNumId w:val="35"/>
  </w:num>
  <w:num w:numId="31">
    <w:abstractNumId w:val="31"/>
  </w:num>
  <w:num w:numId="32">
    <w:abstractNumId w:val="44"/>
  </w:num>
  <w:num w:numId="33">
    <w:abstractNumId w:val="39"/>
  </w:num>
  <w:num w:numId="34">
    <w:abstractNumId w:val="22"/>
  </w:num>
  <w:num w:numId="35">
    <w:abstractNumId w:val="21"/>
  </w:num>
  <w:num w:numId="36">
    <w:abstractNumId w:val="10"/>
  </w:num>
  <w:num w:numId="37">
    <w:abstractNumId w:val="9"/>
  </w:num>
  <w:num w:numId="38">
    <w:abstractNumId w:val="43"/>
  </w:num>
  <w:num w:numId="39">
    <w:abstractNumId w:val="54"/>
  </w:num>
  <w:num w:numId="40">
    <w:abstractNumId w:val="42"/>
  </w:num>
  <w:num w:numId="41">
    <w:abstractNumId w:val="11"/>
  </w:num>
  <w:num w:numId="42">
    <w:abstractNumId w:val="49"/>
  </w:num>
  <w:num w:numId="43">
    <w:abstractNumId w:val="47"/>
  </w:num>
  <w:num w:numId="44">
    <w:abstractNumId w:val="27"/>
  </w:num>
  <w:num w:numId="45">
    <w:abstractNumId w:val="0"/>
  </w:num>
  <w:num w:numId="46">
    <w:abstractNumId w:val="40"/>
  </w:num>
  <w:num w:numId="47">
    <w:abstractNumId w:val="51"/>
  </w:num>
  <w:num w:numId="48">
    <w:abstractNumId w:val="46"/>
  </w:num>
  <w:num w:numId="49">
    <w:abstractNumId w:val="5"/>
  </w:num>
  <w:num w:numId="50">
    <w:abstractNumId w:val="6"/>
  </w:num>
  <w:num w:numId="51">
    <w:abstractNumId w:val="29"/>
  </w:num>
  <w:num w:numId="52">
    <w:abstractNumId w:val="4"/>
  </w:num>
  <w:num w:numId="53">
    <w:abstractNumId w:val="8"/>
  </w:num>
  <w:num w:numId="54">
    <w:abstractNumId w:val="12"/>
  </w:num>
  <w:num w:numId="55">
    <w:abstractNumId w:val="7"/>
  </w:num>
  <w:num w:numId="56">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760"/>
    <w:rsid w:val="00003137"/>
    <w:rsid w:val="00004036"/>
    <w:rsid w:val="000054FA"/>
    <w:rsid w:val="00006071"/>
    <w:rsid w:val="00007114"/>
    <w:rsid w:val="000100D4"/>
    <w:rsid w:val="00011422"/>
    <w:rsid w:val="00011632"/>
    <w:rsid w:val="00011649"/>
    <w:rsid w:val="00012612"/>
    <w:rsid w:val="0001264D"/>
    <w:rsid w:val="00012E53"/>
    <w:rsid w:val="0001302D"/>
    <w:rsid w:val="00016055"/>
    <w:rsid w:val="00016A31"/>
    <w:rsid w:val="000206AD"/>
    <w:rsid w:val="0002079F"/>
    <w:rsid w:val="00020B62"/>
    <w:rsid w:val="00020C37"/>
    <w:rsid w:val="00020EC2"/>
    <w:rsid w:val="00020FFA"/>
    <w:rsid w:val="00021820"/>
    <w:rsid w:val="00022725"/>
    <w:rsid w:val="00024396"/>
    <w:rsid w:val="00025741"/>
    <w:rsid w:val="00025C17"/>
    <w:rsid w:val="00026AA1"/>
    <w:rsid w:val="00030C01"/>
    <w:rsid w:val="0003108B"/>
    <w:rsid w:val="000327ED"/>
    <w:rsid w:val="0003283F"/>
    <w:rsid w:val="00033E32"/>
    <w:rsid w:val="00033FDC"/>
    <w:rsid w:val="00034159"/>
    <w:rsid w:val="00034872"/>
    <w:rsid w:val="00034B92"/>
    <w:rsid w:val="00035C1D"/>
    <w:rsid w:val="00036AB0"/>
    <w:rsid w:val="000379D2"/>
    <w:rsid w:val="000408E4"/>
    <w:rsid w:val="00041283"/>
    <w:rsid w:val="0004204C"/>
    <w:rsid w:val="00042634"/>
    <w:rsid w:val="000438EF"/>
    <w:rsid w:val="000449BF"/>
    <w:rsid w:val="00044B44"/>
    <w:rsid w:val="00045AB8"/>
    <w:rsid w:val="00045E4F"/>
    <w:rsid w:val="0005177F"/>
    <w:rsid w:val="00052211"/>
    <w:rsid w:val="00052E57"/>
    <w:rsid w:val="00054283"/>
    <w:rsid w:val="00054451"/>
    <w:rsid w:val="00055493"/>
    <w:rsid w:val="0005557D"/>
    <w:rsid w:val="000603C6"/>
    <w:rsid w:val="00061A16"/>
    <w:rsid w:val="000626F8"/>
    <w:rsid w:val="00062804"/>
    <w:rsid w:val="000643A4"/>
    <w:rsid w:val="00064980"/>
    <w:rsid w:val="000649CF"/>
    <w:rsid w:val="00065023"/>
    <w:rsid w:val="0006512E"/>
    <w:rsid w:val="000658B4"/>
    <w:rsid w:val="00066F10"/>
    <w:rsid w:val="00067859"/>
    <w:rsid w:val="00067C86"/>
    <w:rsid w:val="00070706"/>
    <w:rsid w:val="00073C70"/>
    <w:rsid w:val="0007485C"/>
    <w:rsid w:val="00075877"/>
    <w:rsid w:val="00075D0D"/>
    <w:rsid w:val="00082191"/>
    <w:rsid w:val="00083252"/>
    <w:rsid w:val="000832C4"/>
    <w:rsid w:val="0008492E"/>
    <w:rsid w:val="0008501B"/>
    <w:rsid w:val="0008590C"/>
    <w:rsid w:val="0008636C"/>
    <w:rsid w:val="00086AE9"/>
    <w:rsid w:val="0009028E"/>
    <w:rsid w:val="0009045F"/>
    <w:rsid w:val="00090B23"/>
    <w:rsid w:val="00091FC8"/>
    <w:rsid w:val="00092465"/>
    <w:rsid w:val="00092F57"/>
    <w:rsid w:val="00093B97"/>
    <w:rsid w:val="0009408F"/>
    <w:rsid w:val="000948B4"/>
    <w:rsid w:val="00095AA7"/>
    <w:rsid w:val="000968C4"/>
    <w:rsid w:val="0009727F"/>
    <w:rsid w:val="000A25EB"/>
    <w:rsid w:val="000A3043"/>
    <w:rsid w:val="000A31C8"/>
    <w:rsid w:val="000A4028"/>
    <w:rsid w:val="000A4049"/>
    <w:rsid w:val="000A435D"/>
    <w:rsid w:val="000A4EA8"/>
    <w:rsid w:val="000A5DEC"/>
    <w:rsid w:val="000A62F1"/>
    <w:rsid w:val="000A6405"/>
    <w:rsid w:val="000A77E7"/>
    <w:rsid w:val="000A787F"/>
    <w:rsid w:val="000B1B9E"/>
    <w:rsid w:val="000B32BF"/>
    <w:rsid w:val="000B3411"/>
    <w:rsid w:val="000B37C4"/>
    <w:rsid w:val="000B43C5"/>
    <w:rsid w:val="000B555E"/>
    <w:rsid w:val="000B5730"/>
    <w:rsid w:val="000B6D8F"/>
    <w:rsid w:val="000B7452"/>
    <w:rsid w:val="000C019E"/>
    <w:rsid w:val="000C130D"/>
    <w:rsid w:val="000C210D"/>
    <w:rsid w:val="000C301B"/>
    <w:rsid w:val="000C3AA1"/>
    <w:rsid w:val="000C4553"/>
    <w:rsid w:val="000C588D"/>
    <w:rsid w:val="000C63FE"/>
    <w:rsid w:val="000C6BA0"/>
    <w:rsid w:val="000D07C9"/>
    <w:rsid w:val="000D128D"/>
    <w:rsid w:val="000D1617"/>
    <w:rsid w:val="000D2A68"/>
    <w:rsid w:val="000D3220"/>
    <w:rsid w:val="000D3B30"/>
    <w:rsid w:val="000D4467"/>
    <w:rsid w:val="000D4B3E"/>
    <w:rsid w:val="000D4E56"/>
    <w:rsid w:val="000D4F69"/>
    <w:rsid w:val="000D4FE1"/>
    <w:rsid w:val="000D51DF"/>
    <w:rsid w:val="000D64A9"/>
    <w:rsid w:val="000E1A50"/>
    <w:rsid w:val="000E1E25"/>
    <w:rsid w:val="000E34CC"/>
    <w:rsid w:val="000E35BE"/>
    <w:rsid w:val="000E3884"/>
    <w:rsid w:val="000E3EA4"/>
    <w:rsid w:val="000E43AE"/>
    <w:rsid w:val="000E4545"/>
    <w:rsid w:val="000E4828"/>
    <w:rsid w:val="000E4CFF"/>
    <w:rsid w:val="000E50DA"/>
    <w:rsid w:val="000E5AB1"/>
    <w:rsid w:val="000F0B6E"/>
    <w:rsid w:val="000F1E85"/>
    <w:rsid w:val="000F4944"/>
    <w:rsid w:val="000F4C60"/>
    <w:rsid w:val="000F4EA8"/>
    <w:rsid w:val="000F4ED7"/>
    <w:rsid w:val="000F5860"/>
    <w:rsid w:val="00100364"/>
    <w:rsid w:val="0010066E"/>
    <w:rsid w:val="00101CF5"/>
    <w:rsid w:val="00103391"/>
    <w:rsid w:val="00105546"/>
    <w:rsid w:val="00105AF0"/>
    <w:rsid w:val="00110A2E"/>
    <w:rsid w:val="00110B00"/>
    <w:rsid w:val="00110DF9"/>
    <w:rsid w:val="001111F9"/>
    <w:rsid w:val="001113D6"/>
    <w:rsid w:val="00111AFA"/>
    <w:rsid w:val="00113BB8"/>
    <w:rsid w:val="0011596A"/>
    <w:rsid w:val="00115DE6"/>
    <w:rsid w:val="00115DF3"/>
    <w:rsid w:val="00116CD9"/>
    <w:rsid w:val="00116DA2"/>
    <w:rsid w:val="00120BE8"/>
    <w:rsid w:val="00121467"/>
    <w:rsid w:val="0012179E"/>
    <w:rsid w:val="00123568"/>
    <w:rsid w:val="001240E4"/>
    <w:rsid w:val="00124654"/>
    <w:rsid w:val="00124C93"/>
    <w:rsid w:val="001268D0"/>
    <w:rsid w:val="0012730E"/>
    <w:rsid w:val="00127404"/>
    <w:rsid w:val="00127563"/>
    <w:rsid w:val="001308F4"/>
    <w:rsid w:val="00130E51"/>
    <w:rsid w:val="00131842"/>
    <w:rsid w:val="00132556"/>
    <w:rsid w:val="00133124"/>
    <w:rsid w:val="0013434C"/>
    <w:rsid w:val="00136107"/>
    <w:rsid w:val="001361DD"/>
    <w:rsid w:val="001369BA"/>
    <w:rsid w:val="0013705E"/>
    <w:rsid w:val="00140BC6"/>
    <w:rsid w:val="001412AA"/>
    <w:rsid w:val="00142772"/>
    <w:rsid w:val="001430C5"/>
    <w:rsid w:val="00143CEF"/>
    <w:rsid w:val="00144188"/>
    <w:rsid w:val="00144379"/>
    <w:rsid w:val="0014485D"/>
    <w:rsid w:val="00145382"/>
    <w:rsid w:val="00146801"/>
    <w:rsid w:val="00146EBE"/>
    <w:rsid w:val="00147039"/>
    <w:rsid w:val="001471FC"/>
    <w:rsid w:val="00147215"/>
    <w:rsid w:val="0014750C"/>
    <w:rsid w:val="001476F2"/>
    <w:rsid w:val="00147F95"/>
    <w:rsid w:val="001508DD"/>
    <w:rsid w:val="00151121"/>
    <w:rsid w:val="00152D3A"/>
    <w:rsid w:val="00154833"/>
    <w:rsid w:val="00154B9B"/>
    <w:rsid w:val="00154CA1"/>
    <w:rsid w:val="00155427"/>
    <w:rsid w:val="001558BC"/>
    <w:rsid w:val="00155CBA"/>
    <w:rsid w:val="001562FC"/>
    <w:rsid w:val="0015703F"/>
    <w:rsid w:val="00157797"/>
    <w:rsid w:val="00157FF5"/>
    <w:rsid w:val="00162E88"/>
    <w:rsid w:val="00164B39"/>
    <w:rsid w:val="001660EE"/>
    <w:rsid w:val="001661E3"/>
    <w:rsid w:val="0016790B"/>
    <w:rsid w:val="001700B3"/>
    <w:rsid w:val="00170916"/>
    <w:rsid w:val="001718B8"/>
    <w:rsid w:val="00172EA9"/>
    <w:rsid w:val="00173807"/>
    <w:rsid w:val="00173EBF"/>
    <w:rsid w:val="001759CE"/>
    <w:rsid w:val="00175B20"/>
    <w:rsid w:val="001765E0"/>
    <w:rsid w:val="00176F7B"/>
    <w:rsid w:val="0017731C"/>
    <w:rsid w:val="001805B3"/>
    <w:rsid w:val="00180F20"/>
    <w:rsid w:val="00181001"/>
    <w:rsid w:val="001820CF"/>
    <w:rsid w:val="00183DB6"/>
    <w:rsid w:val="00184849"/>
    <w:rsid w:val="00190DC2"/>
    <w:rsid w:val="00191A6C"/>
    <w:rsid w:val="00192053"/>
    <w:rsid w:val="001924F5"/>
    <w:rsid w:val="001937D1"/>
    <w:rsid w:val="001960C2"/>
    <w:rsid w:val="0019677B"/>
    <w:rsid w:val="00196DAA"/>
    <w:rsid w:val="00196F5D"/>
    <w:rsid w:val="00197D09"/>
    <w:rsid w:val="001A16E4"/>
    <w:rsid w:val="001A233A"/>
    <w:rsid w:val="001A2A1E"/>
    <w:rsid w:val="001A3BC7"/>
    <w:rsid w:val="001A3C61"/>
    <w:rsid w:val="001A3DEB"/>
    <w:rsid w:val="001A4397"/>
    <w:rsid w:val="001A4A01"/>
    <w:rsid w:val="001A5ADC"/>
    <w:rsid w:val="001A6868"/>
    <w:rsid w:val="001A6894"/>
    <w:rsid w:val="001A6985"/>
    <w:rsid w:val="001A6BD0"/>
    <w:rsid w:val="001A7398"/>
    <w:rsid w:val="001B05A7"/>
    <w:rsid w:val="001B0E54"/>
    <w:rsid w:val="001B10C4"/>
    <w:rsid w:val="001B2835"/>
    <w:rsid w:val="001B2D90"/>
    <w:rsid w:val="001B3412"/>
    <w:rsid w:val="001B3895"/>
    <w:rsid w:val="001B43DA"/>
    <w:rsid w:val="001B440D"/>
    <w:rsid w:val="001B4BA5"/>
    <w:rsid w:val="001B52F8"/>
    <w:rsid w:val="001B6643"/>
    <w:rsid w:val="001B6F64"/>
    <w:rsid w:val="001C07A7"/>
    <w:rsid w:val="001C105B"/>
    <w:rsid w:val="001C2511"/>
    <w:rsid w:val="001C2D96"/>
    <w:rsid w:val="001C4569"/>
    <w:rsid w:val="001C484C"/>
    <w:rsid w:val="001C4CC3"/>
    <w:rsid w:val="001C572E"/>
    <w:rsid w:val="001C5E12"/>
    <w:rsid w:val="001D0194"/>
    <w:rsid w:val="001D1577"/>
    <w:rsid w:val="001D2502"/>
    <w:rsid w:val="001D2B2B"/>
    <w:rsid w:val="001D2F9B"/>
    <w:rsid w:val="001D339A"/>
    <w:rsid w:val="001D6D1D"/>
    <w:rsid w:val="001D7AF1"/>
    <w:rsid w:val="001D7F2C"/>
    <w:rsid w:val="001E003A"/>
    <w:rsid w:val="001E183A"/>
    <w:rsid w:val="001E1DE2"/>
    <w:rsid w:val="001E1F78"/>
    <w:rsid w:val="001E245A"/>
    <w:rsid w:val="001E3818"/>
    <w:rsid w:val="001E43E7"/>
    <w:rsid w:val="001E453C"/>
    <w:rsid w:val="001E695D"/>
    <w:rsid w:val="001F3447"/>
    <w:rsid w:val="001F360C"/>
    <w:rsid w:val="001F39E0"/>
    <w:rsid w:val="001F42B4"/>
    <w:rsid w:val="001F5593"/>
    <w:rsid w:val="001F661A"/>
    <w:rsid w:val="001F72D3"/>
    <w:rsid w:val="001F7541"/>
    <w:rsid w:val="00200A58"/>
    <w:rsid w:val="00200CFF"/>
    <w:rsid w:val="00201056"/>
    <w:rsid w:val="002016E6"/>
    <w:rsid w:val="0020228F"/>
    <w:rsid w:val="00202B69"/>
    <w:rsid w:val="00202F22"/>
    <w:rsid w:val="00203518"/>
    <w:rsid w:val="00204DB2"/>
    <w:rsid w:val="00205548"/>
    <w:rsid w:val="00206334"/>
    <w:rsid w:val="00206335"/>
    <w:rsid w:val="002073C3"/>
    <w:rsid w:val="00207559"/>
    <w:rsid w:val="00211131"/>
    <w:rsid w:val="002124C5"/>
    <w:rsid w:val="00213DBB"/>
    <w:rsid w:val="00215106"/>
    <w:rsid w:val="00215BA0"/>
    <w:rsid w:val="002160A4"/>
    <w:rsid w:val="00216CB8"/>
    <w:rsid w:val="0021705C"/>
    <w:rsid w:val="00217B86"/>
    <w:rsid w:val="002213CF"/>
    <w:rsid w:val="0022143F"/>
    <w:rsid w:val="002218F1"/>
    <w:rsid w:val="0022326C"/>
    <w:rsid w:val="002234C7"/>
    <w:rsid w:val="00223FB2"/>
    <w:rsid w:val="00223FC0"/>
    <w:rsid w:val="002243F5"/>
    <w:rsid w:val="0022526B"/>
    <w:rsid w:val="00225864"/>
    <w:rsid w:val="00226267"/>
    <w:rsid w:val="00226BD8"/>
    <w:rsid w:val="00226C56"/>
    <w:rsid w:val="0022762B"/>
    <w:rsid w:val="002304E3"/>
    <w:rsid w:val="002308A4"/>
    <w:rsid w:val="00231AD2"/>
    <w:rsid w:val="00231CB3"/>
    <w:rsid w:val="0023277F"/>
    <w:rsid w:val="0023309B"/>
    <w:rsid w:val="0023490F"/>
    <w:rsid w:val="00234949"/>
    <w:rsid w:val="00235169"/>
    <w:rsid w:val="00235A1A"/>
    <w:rsid w:val="00235F09"/>
    <w:rsid w:val="0023620D"/>
    <w:rsid w:val="00236DD1"/>
    <w:rsid w:val="00236FB8"/>
    <w:rsid w:val="00237C43"/>
    <w:rsid w:val="00237D22"/>
    <w:rsid w:val="0024092C"/>
    <w:rsid w:val="002419EF"/>
    <w:rsid w:val="002437C0"/>
    <w:rsid w:val="00244AA0"/>
    <w:rsid w:val="002450A0"/>
    <w:rsid w:val="00245B13"/>
    <w:rsid w:val="002462DB"/>
    <w:rsid w:val="0024695B"/>
    <w:rsid w:val="00246DCB"/>
    <w:rsid w:val="00247713"/>
    <w:rsid w:val="00247955"/>
    <w:rsid w:val="00250A25"/>
    <w:rsid w:val="00251EB7"/>
    <w:rsid w:val="00253E0D"/>
    <w:rsid w:val="00254918"/>
    <w:rsid w:val="00255B2F"/>
    <w:rsid w:val="00256486"/>
    <w:rsid w:val="00256D51"/>
    <w:rsid w:val="00256D8E"/>
    <w:rsid w:val="00257E75"/>
    <w:rsid w:val="00260F72"/>
    <w:rsid w:val="0026145D"/>
    <w:rsid w:val="00263361"/>
    <w:rsid w:val="00263551"/>
    <w:rsid w:val="00264590"/>
    <w:rsid w:val="00264A5D"/>
    <w:rsid w:val="00264B5A"/>
    <w:rsid w:val="00264C83"/>
    <w:rsid w:val="002656D8"/>
    <w:rsid w:val="002667FD"/>
    <w:rsid w:val="00267408"/>
    <w:rsid w:val="002708C0"/>
    <w:rsid w:val="00270D4F"/>
    <w:rsid w:val="0027105C"/>
    <w:rsid w:val="00271656"/>
    <w:rsid w:val="00272DA1"/>
    <w:rsid w:val="002741FE"/>
    <w:rsid w:val="00275426"/>
    <w:rsid w:val="00275FBF"/>
    <w:rsid w:val="00276AA1"/>
    <w:rsid w:val="00276B24"/>
    <w:rsid w:val="0027762F"/>
    <w:rsid w:val="00277632"/>
    <w:rsid w:val="002801E8"/>
    <w:rsid w:val="002803A9"/>
    <w:rsid w:val="00280786"/>
    <w:rsid w:val="0028090C"/>
    <w:rsid w:val="002829BD"/>
    <w:rsid w:val="00283027"/>
    <w:rsid w:val="002833AA"/>
    <w:rsid w:val="002837AE"/>
    <w:rsid w:val="00283A8F"/>
    <w:rsid w:val="00284116"/>
    <w:rsid w:val="00284400"/>
    <w:rsid w:val="00284B16"/>
    <w:rsid w:val="00284C2F"/>
    <w:rsid w:val="00286A94"/>
    <w:rsid w:val="00287648"/>
    <w:rsid w:val="002877F8"/>
    <w:rsid w:val="00287EF9"/>
    <w:rsid w:val="00290654"/>
    <w:rsid w:val="002912AE"/>
    <w:rsid w:val="002932E4"/>
    <w:rsid w:val="00293505"/>
    <w:rsid w:val="00293944"/>
    <w:rsid w:val="0029487F"/>
    <w:rsid w:val="00294DE2"/>
    <w:rsid w:val="00296A7D"/>
    <w:rsid w:val="0029725C"/>
    <w:rsid w:val="00297263"/>
    <w:rsid w:val="002A0185"/>
    <w:rsid w:val="002A0705"/>
    <w:rsid w:val="002A083D"/>
    <w:rsid w:val="002A2492"/>
    <w:rsid w:val="002A2C8D"/>
    <w:rsid w:val="002A357E"/>
    <w:rsid w:val="002A3653"/>
    <w:rsid w:val="002A5EC9"/>
    <w:rsid w:val="002A703E"/>
    <w:rsid w:val="002A7337"/>
    <w:rsid w:val="002A7E50"/>
    <w:rsid w:val="002B0024"/>
    <w:rsid w:val="002B053D"/>
    <w:rsid w:val="002B15D0"/>
    <w:rsid w:val="002B26F8"/>
    <w:rsid w:val="002B388D"/>
    <w:rsid w:val="002B4543"/>
    <w:rsid w:val="002B4915"/>
    <w:rsid w:val="002B54C2"/>
    <w:rsid w:val="002B670B"/>
    <w:rsid w:val="002B6857"/>
    <w:rsid w:val="002B6C6B"/>
    <w:rsid w:val="002B73EB"/>
    <w:rsid w:val="002B7476"/>
    <w:rsid w:val="002C02DF"/>
    <w:rsid w:val="002C1286"/>
    <w:rsid w:val="002C33D7"/>
    <w:rsid w:val="002C3DFB"/>
    <w:rsid w:val="002C45E7"/>
    <w:rsid w:val="002C5C67"/>
    <w:rsid w:val="002C6413"/>
    <w:rsid w:val="002C70EE"/>
    <w:rsid w:val="002D3E8B"/>
    <w:rsid w:val="002D4E6A"/>
    <w:rsid w:val="002D5300"/>
    <w:rsid w:val="002D597E"/>
    <w:rsid w:val="002D59C3"/>
    <w:rsid w:val="002E0E45"/>
    <w:rsid w:val="002E11ED"/>
    <w:rsid w:val="002E138B"/>
    <w:rsid w:val="002E1467"/>
    <w:rsid w:val="002E18A6"/>
    <w:rsid w:val="002E1E5E"/>
    <w:rsid w:val="002E2115"/>
    <w:rsid w:val="002E3AC3"/>
    <w:rsid w:val="002E3AC4"/>
    <w:rsid w:val="002E4BDA"/>
    <w:rsid w:val="002E682D"/>
    <w:rsid w:val="002E738F"/>
    <w:rsid w:val="002F004B"/>
    <w:rsid w:val="002F06D9"/>
    <w:rsid w:val="002F0A41"/>
    <w:rsid w:val="002F138A"/>
    <w:rsid w:val="002F1837"/>
    <w:rsid w:val="002F2417"/>
    <w:rsid w:val="002F2932"/>
    <w:rsid w:val="002F308B"/>
    <w:rsid w:val="002F33D7"/>
    <w:rsid w:val="002F49A5"/>
    <w:rsid w:val="002F4D49"/>
    <w:rsid w:val="002F55CB"/>
    <w:rsid w:val="002F70FD"/>
    <w:rsid w:val="002F79C3"/>
    <w:rsid w:val="002F7FF4"/>
    <w:rsid w:val="0030076D"/>
    <w:rsid w:val="00302D49"/>
    <w:rsid w:val="00303329"/>
    <w:rsid w:val="0030422A"/>
    <w:rsid w:val="00305F5F"/>
    <w:rsid w:val="003062CA"/>
    <w:rsid w:val="003066A5"/>
    <w:rsid w:val="00306DC5"/>
    <w:rsid w:val="00306E73"/>
    <w:rsid w:val="00310256"/>
    <w:rsid w:val="00310D76"/>
    <w:rsid w:val="0031124F"/>
    <w:rsid w:val="0031191E"/>
    <w:rsid w:val="00311EA8"/>
    <w:rsid w:val="00312B4A"/>
    <w:rsid w:val="003135FD"/>
    <w:rsid w:val="00313972"/>
    <w:rsid w:val="00315406"/>
    <w:rsid w:val="00316B91"/>
    <w:rsid w:val="003175A9"/>
    <w:rsid w:val="00322EC5"/>
    <w:rsid w:val="0032325E"/>
    <w:rsid w:val="00324360"/>
    <w:rsid w:val="00324BD4"/>
    <w:rsid w:val="003263BD"/>
    <w:rsid w:val="00326AE8"/>
    <w:rsid w:val="00327901"/>
    <w:rsid w:val="0032791F"/>
    <w:rsid w:val="003309B7"/>
    <w:rsid w:val="00330B79"/>
    <w:rsid w:val="00331AFC"/>
    <w:rsid w:val="00331D21"/>
    <w:rsid w:val="00332117"/>
    <w:rsid w:val="00332893"/>
    <w:rsid w:val="003335D7"/>
    <w:rsid w:val="00333733"/>
    <w:rsid w:val="00333CBF"/>
    <w:rsid w:val="003343D3"/>
    <w:rsid w:val="00336EE2"/>
    <w:rsid w:val="00336F3F"/>
    <w:rsid w:val="0033760F"/>
    <w:rsid w:val="00340674"/>
    <w:rsid w:val="00341D00"/>
    <w:rsid w:val="00342716"/>
    <w:rsid w:val="003428B1"/>
    <w:rsid w:val="00342F30"/>
    <w:rsid w:val="003436FE"/>
    <w:rsid w:val="00343A9D"/>
    <w:rsid w:val="00344760"/>
    <w:rsid w:val="00345096"/>
    <w:rsid w:val="0034691C"/>
    <w:rsid w:val="00346926"/>
    <w:rsid w:val="00346BC7"/>
    <w:rsid w:val="00347768"/>
    <w:rsid w:val="00350587"/>
    <w:rsid w:val="003507F9"/>
    <w:rsid w:val="00350E5C"/>
    <w:rsid w:val="00351E60"/>
    <w:rsid w:val="00352280"/>
    <w:rsid w:val="00352822"/>
    <w:rsid w:val="003529CB"/>
    <w:rsid w:val="003545E6"/>
    <w:rsid w:val="003568BC"/>
    <w:rsid w:val="003570D9"/>
    <w:rsid w:val="00360E3D"/>
    <w:rsid w:val="00362073"/>
    <w:rsid w:val="0036248F"/>
    <w:rsid w:val="00362D22"/>
    <w:rsid w:val="00362DFC"/>
    <w:rsid w:val="0036331C"/>
    <w:rsid w:val="003634B3"/>
    <w:rsid w:val="00363DD2"/>
    <w:rsid w:val="00364394"/>
    <w:rsid w:val="003670C1"/>
    <w:rsid w:val="00367A1A"/>
    <w:rsid w:val="00367EC2"/>
    <w:rsid w:val="00370146"/>
    <w:rsid w:val="00370A45"/>
    <w:rsid w:val="003719E3"/>
    <w:rsid w:val="00372284"/>
    <w:rsid w:val="00372489"/>
    <w:rsid w:val="0037262D"/>
    <w:rsid w:val="003726C5"/>
    <w:rsid w:val="00372C82"/>
    <w:rsid w:val="00372E2B"/>
    <w:rsid w:val="003742D2"/>
    <w:rsid w:val="00380659"/>
    <w:rsid w:val="00380889"/>
    <w:rsid w:val="00381405"/>
    <w:rsid w:val="003816C0"/>
    <w:rsid w:val="00381A35"/>
    <w:rsid w:val="003820B1"/>
    <w:rsid w:val="003845D4"/>
    <w:rsid w:val="003847D7"/>
    <w:rsid w:val="00385210"/>
    <w:rsid w:val="00385359"/>
    <w:rsid w:val="0038705C"/>
    <w:rsid w:val="003874DA"/>
    <w:rsid w:val="00387609"/>
    <w:rsid w:val="0039009D"/>
    <w:rsid w:val="0039034B"/>
    <w:rsid w:val="003904AB"/>
    <w:rsid w:val="0039360F"/>
    <w:rsid w:val="0039472A"/>
    <w:rsid w:val="00394755"/>
    <w:rsid w:val="00394E95"/>
    <w:rsid w:val="00395587"/>
    <w:rsid w:val="00395FE3"/>
    <w:rsid w:val="00396311"/>
    <w:rsid w:val="003968AA"/>
    <w:rsid w:val="00396E31"/>
    <w:rsid w:val="00397E05"/>
    <w:rsid w:val="003A00B7"/>
    <w:rsid w:val="003A0C1E"/>
    <w:rsid w:val="003A1442"/>
    <w:rsid w:val="003A30F0"/>
    <w:rsid w:val="003A32DE"/>
    <w:rsid w:val="003A3FA4"/>
    <w:rsid w:val="003A4D58"/>
    <w:rsid w:val="003A6100"/>
    <w:rsid w:val="003A64A7"/>
    <w:rsid w:val="003A7D46"/>
    <w:rsid w:val="003B0275"/>
    <w:rsid w:val="003B0D7B"/>
    <w:rsid w:val="003B2023"/>
    <w:rsid w:val="003B39D2"/>
    <w:rsid w:val="003B52C1"/>
    <w:rsid w:val="003B5361"/>
    <w:rsid w:val="003B577C"/>
    <w:rsid w:val="003C055A"/>
    <w:rsid w:val="003C0839"/>
    <w:rsid w:val="003C0FB6"/>
    <w:rsid w:val="003C12C8"/>
    <w:rsid w:val="003C1A3B"/>
    <w:rsid w:val="003C1B5D"/>
    <w:rsid w:val="003C2D16"/>
    <w:rsid w:val="003C5A8B"/>
    <w:rsid w:val="003C68EB"/>
    <w:rsid w:val="003C6BD2"/>
    <w:rsid w:val="003C6EFC"/>
    <w:rsid w:val="003C6FB4"/>
    <w:rsid w:val="003D01A5"/>
    <w:rsid w:val="003D1706"/>
    <w:rsid w:val="003D25F6"/>
    <w:rsid w:val="003D42BE"/>
    <w:rsid w:val="003D43E2"/>
    <w:rsid w:val="003D4A7B"/>
    <w:rsid w:val="003D598A"/>
    <w:rsid w:val="003D654E"/>
    <w:rsid w:val="003D6A42"/>
    <w:rsid w:val="003E019E"/>
    <w:rsid w:val="003E0C2B"/>
    <w:rsid w:val="003E13D8"/>
    <w:rsid w:val="003E39ED"/>
    <w:rsid w:val="003E3B10"/>
    <w:rsid w:val="003E428A"/>
    <w:rsid w:val="003E4873"/>
    <w:rsid w:val="003E49B8"/>
    <w:rsid w:val="003E589C"/>
    <w:rsid w:val="003E61A6"/>
    <w:rsid w:val="003E6701"/>
    <w:rsid w:val="003E6DE0"/>
    <w:rsid w:val="003E6E0F"/>
    <w:rsid w:val="003E6FFD"/>
    <w:rsid w:val="003E7CDC"/>
    <w:rsid w:val="003F1BAA"/>
    <w:rsid w:val="003F1FC9"/>
    <w:rsid w:val="003F3A05"/>
    <w:rsid w:val="003F491E"/>
    <w:rsid w:val="003F4DAB"/>
    <w:rsid w:val="003F64B4"/>
    <w:rsid w:val="003F6CC0"/>
    <w:rsid w:val="003F77F9"/>
    <w:rsid w:val="003F79A9"/>
    <w:rsid w:val="00401125"/>
    <w:rsid w:val="004039A9"/>
    <w:rsid w:val="00403AE9"/>
    <w:rsid w:val="00403D74"/>
    <w:rsid w:val="00404146"/>
    <w:rsid w:val="00404197"/>
    <w:rsid w:val="00404DAD"/>
    <w:rsid w:val="00404DB0"/>
    <w:rsid w:val="004063C4"/>
    <w:rsid w:val="004070A5"/>
    <w:rsid w:val="00410232"/>
    <w:rsid w:val="0041121E"/>
    <w:rsid w:val="00411ACF"/>
    <w:rsid w:val="00412A12"/>
    <w:rsid w:val="00412C51"/>
    <w:rsid w:val="00414A63"/>
    <w:rsid w:val="00414B16"/>
    <w:rsid w:val="004150E1"/>
    <w:rsid w:val="0041524D"/>
    <w:rsid w:val="00415A76"/>
    <w:rsid w:val="00415BC3"/>
    <w:rsid w:val="0041657F"/>
    <w:rsid w:val="00417230"/>
    <w:rsid w:val="004173DD"/>
    <w:rsid w:val="0041759C"/>
    <w:rsid w:val="0041767B"/>
    <w:rsid w:val="00420223"/>
    <w:rsid w:val="0042035F"/>
    <w:rsid w:val="004220E6"/>
    <w:rsid w:val="00422E17"/>
    <w:rsid w:val="004231C3"/>
    <w:rsid w:val="00423502"/>
    <w:rsid w:val="0042350D"/>
    <w:rsid w:val="00423BB5"/>
    <w:rsid w:val="004248F9"/>
    <w:rsid w:val="00424BA4"/>
    <w:rsid w:val="00425DC3"/>
    <w:rsid w:val="00426288"/>
    <w:rsid w:val="0042739D"/>
    <w:rsid w:val="004273E5"/>
    <w:rsid w:val="00430900"/>
    <w:rsid w:val="00430A3B"/>
    <w:rsid w:val="00430B67"/>
    <w:rsid w:val="00431010"/>
    <w:rsid w:val="0043124B"/>
    <w:rsid w:val="0043376D"/>
    <w:rsid w:val="00434E14"/>
    <w:rsid w:val="00435F82"/>
    <w:rsid w:val="0043601E"/>
    <w:rsid w:val="00436F61"/>
    <w:rsid w:val="00437CFF"/>
    <w:rsid w:val="00437E50"/>
    <w:rsid w:val="004427E4"/>
    <w:rsid w:val="00445072"/>
    <w:rsid w:val="00445DEB"/>
    <w:rsid w:val="00445E59"/>
    <w:rsid w:val="00445FBF"/>
    <w:rsid w:val="00446577"/>
    <w:rsid w:val="00446A96"/>
    <w:rsid w:val="0044748B"/>
    <w:rsid w:val="00447773"/>
    <w:rsid w:val="0045001A"/>
    <w:rsid w:val="004506EE"/>
    <w:rsid w:val="004508A6"/>
    <w:rsid w:val="0045149F"/>
    <w:rsid w:val="00453427"/>
    <w:rsid w:val="00453895"/>
    <w:rsid w:val="0045468B"/>
    <w:rsid w:val="00456366"/>
    <w:rsid w:val="00456931"/>
    <w:rsid w:val="00457E9F"/>
    <w:rsid w:val="00457F42"/>
    <w:rsid w:val="004622F4"/>
    <w:rsid w:val="004631BE"/>
    <w:rsid w:val="0046449F"/>
    <w:rsid w:val="00464D85"/>
    <w:rsid w:val="00466D12"/>
    <w:rsid w:val="004678EA"/>
    <w:rsid w:val="00467ACA"/>
    <w:rsid w:val="00467DD6"/>
    <w:rsid w:val="0047007C"/>
    <w:rsid w:val="0047130F"/>
    <w:rsid w:val="00471BA9"/>
    <w:rsid w:val="0047289D"/>
    <w:rsid w:val="00472E08"/>
    <w:rsid w:val="00472EED"/>
    <w:rsid w:val="0047317B"/>
    <w:rsid w:val="00473E61"/>
    <w:rsid w:val="004745E8"/>
    <w:rsid w:val="00475A03"/>
    <w:rsid w:val="0047613E"/>
    <w:rsid w:val="004776EB"/>
    <w:rsid w:val="00477ADA"/>
    <w:rsid w:val="004801E2"/>
    <w:rsid w:val="00480D3B"/>
    <w:rsid w:val="00480DB8"/>
    <w:rsid w:val="00482C8C"/>
    <w:rsid w:val="00483B34"/>
    <w:rsid w:val="004842FD"/>
    <w:rsid w:val="00484D8E"/>
    <w:rsid w:val="00485267"/>
    <w:rsid w:val="00486249"/>
    <w:rsid w:val="004874E3"/>
    <w:rsid w:val="004908CB"/>
    <w:rsid w:val="00490BDB"/>
    <w:rsid w:val="0049164C"/>
    <w:rsid w:val="00491C4B"/>
    <w:rsid w:val="00492E66"/>
    <w:rsid w:val="004935A0"/>
    <w:rsid w:val="00493DA2"/>
    <w:rsid w:val="00495FFB"/>
    <w:rsid w:val="00497449"/>
    <w:rsid w:val="004A14DA"/>
    <w:rsid w:val="004A1B14"/>
    <w:rsid w:val="004A2A54"/>
    <w:rsid w:val="004A3AD9"/>
    <w:rsid w:val="004A4419"/>
    <w:rsid w:val="004A45C2"/>
    <w:rsid w:val="004A5A7E"/>
    <w:rsid w:val="004A628B"/>
    <w:rsid w:val="004A6B1D"/>
    <w:rsid w:val="004A78C8"/>
    <w:rsid w:val="004B0281"/>
    <w:rsid w:val="004B22F1"/>
    <w:rsid w:val="004B266A"/>
    <w:rsid w:val="004B3478"/>
    <w:rsid w:val="004B482E"/>
    <w:rsid w:val="004B4ED1"/>
    <w:rsid w:val="004B6072"/>
    <w:rsid w:val="004B7F4B"/>
    <w:rsid w:val="004C0B2B"/>
    <w:rsid w:val="004C0CF0"/>
    <w:rsid w:val="004C275C"/>
    <w:rsid w:val="004C2F32"/>
    <w:rsid w:val="004C535D"/>
    <w:rsid w:val="004C58AA"/>
    <w:rsid w:val="004C5938"/>
    <w:rsid w:val="004C5E8B"/>
    <w:rsid w:val="004C7313"/>
    <w:rsid w:val="004C794A"/>
    <w:rsid w:val="004D032F"/>
    <w:rsid w:val="004D0662"/>
    <w:rsid w:val="004D33E1"/>
    <w:rsid w:val="004D35C1"/>
    <w:rsid w:val="004D3D3B"/>
    <w:rsid w:val="004D3E6E"/>
    <w:rsid w:val="004D4E60"/>
    <w:rsid w:val="004D5E8D"/>
    <w:rsid w:val="004D5F7D"/>
    <w:rsid w:val="004D6B16"/>
    <w:rsid w:val="004D785A"/>
    <w:rsid w:val="004D791F"/>
    <w:rsid w:val="004E0083"/>
    <w:rsid w:val="004E0515"/>
    <w:rsid w:val="004E2062"/>
    <w:rsid w:val="004E20FE"/>
    <w:rsid w:val="004E349A"/>
    <w:rsid w:val="004E3839"/>
    <w:rsid w:val="004E3B55"/>
    <w:rsid w:val="004E3C59"/>
    <w:rsid w:val="004E5AE5"/>
    <w:rsid w:val="004E6F41"/>
    <w:rsid w:val="004E7E89"/>
    <w:rsid w:val="004F05BD"/>
    <w:rsid w:val="004F0874"/>
    <w:rsid w:val="004F0944"/>
    <w:rsid w:val="004F1D3A"/>
    <w:rsid w:val="004F2124"/>
    <w:rsid w:val="004F28B5"/>
    <w:rsid w:val="004F2D43"/>
    <w:rsid w:val="004F2E15"/>
    <w:rsid w:val="004F3F37"/>
    <w:rsid w:val="004F4012"/>
    <w:rsid w:val="004F47F8"/>
    <w:rsid w:val="004F50D6"/>
    <w:rsid w:val="004F6432"/>
    <w:rsid w:val="004F77A1"/>
    <w:rsid w:val="005007E4"/>
    <w:rsid w:val="0050128A"/>
    <w:rsid w:val="005029EF"/>
    <w:rsid w:val="00503552"/>
    <w:rsid w:val="00503893"/>
    <w:rsid w:val="00505329"/>
    <w:rsid w:val="00505576"/>
    <w:rsid w:val="00505630"/>
    <w:rsid w:val="00505C46"/>
    <w:rsid w:val="005061CD"/>
    <w:rsid w:val="005067FB"/>
    <w:rsid w:val="00506C95"/>
    <w:rsid w:val="005076D2"/>
    <w:rsid w:val="00507B8B"/>
    <w:rsid w:val="00510A6F"/>
    <w:rsid w:val="00511352"/>
    <w:rsid w:val="00511A0E"/>
    <w:rsid w:val="005129A5"/>
    <w:rsid w:val="005139C5"/>
    <w:rsid w:val="00513D77"/>
    <w:rsid w:val="0051457E"/>
    <w:rsid w:val="00514E6A"/>
    <w:rsid w:val="0051523C"/>
    <w:rsid w:val="00515417"/>
    <w:rsid w:val="005159C3"/>
    <w:rsid w:val="00515F03"/>
    <w:rsid w:val="00520241"/>
    <w:rsid w:val="005204A8"/>
    <w:rsid w:val="00520AC5"/>
    <w:rsid w:val="00521F1B"/>
    <w:rsid w:val="005223DD"/>
    <w:rsid w:val="00522744"/>
    <w:rsid w:val="00523073"/>
    <w:rsid w:val="005232E8"/>
    <w:rsid w:val="00524380"/>
    <w:rsid w:val="00524B48"/>
    <w:rsid w:val="0052598C"/>
    <w:rsid w:val="005259E6"/>
    <w:rsid w:val="00526511"/>
    <w:rsid w:val="00527348"/>
    <w:rsid w:val="00527BEA"/>
    <w:rsid w:val="005312D6"/>
    <w:rsid w:val="00533762"/>
    <w:rsid w:val="00534155"/>
    <w:rsid w:val="00534933"/>
    <w:rsid w:val="00534FD8"/>
    <w:rsid w:val="005357E6"/>
    <w:rsid w:val="00535E5D"/>
    <w:rsid w:val="005375BE"/>
    <w:rsid w:val="00537E0F"/>
    <w:rsid w:val="00540118"/>
    <w:rsid w:val="0054032C"/>
    <w:rsid w:val="00540B56"/>
    <w:rsid w:val="00542A49"/>
    <w:rsid w:val="00543BD4"/>
    <w:rsid w:val="0054494A"/>
    <w:rsid w:val="00544998"/>
    <w:rsid w:val="00545DBD"/>
    <w:rsid w:val="00546CBA"/>
    <w:rsid w:val="00546CEF"/>
    <w:rsid w:val="005471B2"/>
    <w:rsid w:val="00547496"/>
    <w:rsid w:val="0054784F"/>
    <w:rsid w:val="005502A9"/>
    <w:rsid w:val="00551CB4"/>
    <w:rsid w:val="005520AE"/>
    <w:rsid w:val="00553B54"/>
    <w:rsid w:val="0055614E"/>
    <w:rsid w:val="00556F22"/>
    <w:rsid w:val="00557226"/>
    <w:rsid w:val="005602DF"/>
    <w:rsid w:val="00560695"/>
    <w:rsid w:val="00560E8C"/>
    <w:rsid w:val="00561368"/>
    <w:rsid w:val="0056153D"/>
    <w:rsid w:val="00562098"/>
    <w:rsid w:val="005623B1"/>
    <w:rsid w:val="0056251A"/>
    <w:rsid w:val="0056344F"/>
    <w:rsid w:val="005637E0"/>
    <w:rsid w:val="00564D18"/>
    <w:rsid w:val="0056563B"/>
    <w:rsid w:val="00565680"/>
    <w:rsid w:val="0056576F"/>
    <w:rsid w:val="005659F2"/>
    <w:rsid w:val="005665B0"/>
    <w:rsid w:val="00566655"/>
    <w:rsid w:val="00567F11"/>
    <w:rsid w:val="005701E7"/>
    <w:rsid w:val="00571270"/>
    <w:rsid w:val="00571827"/>
    <w:rsid w:val="00572F64"/>
    <w:rsid w:val="0057452E"/>
    <w:rsid w:val="00576ACB"/>
    <w:rsid w:val="00576C90"/>
    <w:rsid w:val="0057773F"/>
    <w:rsid w:val="00577F3B"/>
    <w:rsid w:val="0058135F"/>
    <w:rsid w:val="0058145E"/>
    <w:rsid w:val="00582130"/>
    <w:rsid w:val="00582206"/>
    <w:rsid w:val="005823D1"/>
    <w:rsid w:val="00582568"/>
    <w:rsid w:val="005827F1"/>
    <w:rsid w:val="005837A0"/>
    <w:rsid w:val="00583BE9"/>
    <w:rsid w:val="00583F54"/>
    <w:rsid w:val="00584268"/>
    <w:rsid w:val="00586126"/>
    <w:rsid w:val="00586313"/>
    <w:rsid w:val="00586693"/>
    <w:rsid w:val="00586D39"/>
    <w:rsid w:val="00587F0A"/>
    <w:rsid w:val="00590480"/>
    <w:rsid w:val="00590884"/>
    <w:rsid w:val="00590C38"/>
    <w:rsid w:val="00590EBE"/>
    <w:rsid w:val="00591349"/>
    <w:rsid w:val="00592384"/>
    <w:rsid w:val="00593917"/>
    <w:rsid w:val="00593A0B"/>
    <w:rsid w:val="00593A25"/>
    <w:rsid w:val="00593C8F"/>
    <w:rsid w:val="0059454A"/>
    <w:rsid w:val="00594925"/>
    <w:rsid w:val="00594D54"/>
    <w:rsid w:val="00595FF4"/>
    <w:rsid w:val="005967A7"/>
    <w:rsid w:val="00597DCB"/>
    <w:rsid w:val="005A08E8"/>
    <w:rsid w:val="005A1618"/>
    <w:rsid w:val="005A1E55"/>
    <w:rsid w:val="005A20E6"/>
    <w:rsid w:val="005A3450"/>
    <w:rsid w:val="005A3501"/>
    <w:rsid w:val="005A3913"/>
    <w:rsid w:val="005A3937"/>
    <w:rsid w:val="005A42B5"/>
    <w:rsid w:val="005A4F63"/>
    <w:rsid w:val="005A4FC8"/>
    <w:rsid w:val="005A568F"/>
    <w:rsid w:val="005A598A"/>
    <w:rsid w:val="005A6EF8"/>
    <w:rsid w:val="005A75C4"/>
    <w:rsid w:val="005B0900"/>
    <w:rsid w:val="005B14DE"/>
    <w:rsid w:val="005B269F"/>
    <w:rsid w:val="005B44CD"/>
    <w:rsid w:val="005B65E9"/>
    <w:rsid w:val="005B6833"/>
    <w:rsid w:val="005B6FC5"/>
    <w:rsid w:val="005B77A7"/>
    <w:rsid w:val="005C0555"/>
    <w:rsid w:val="005C0C1A"/>
    <w:rsid w:val="005C2E8B"/>
    <w:rsid w:val="005C41BB"/>
    <w:rsid w:val="005C487A"/>
    <w:rsid w:val="005C54C9"/>
    <w:rsid w:val="005C5AC3"/>
    <w:rsid w:val="005C6281"/>
    <w:rsid w:val="005C6617"/>
    <w:rsid w:val="005C68FD"/>
    <w:rsid w:val="005D1077"/>
    <w:rsid w:val="005D1BAA"/>
    <w:rsid w:val="005D4333"/>
    <w:rsid w:val="005D6309"/>
    <w:rsid w:val="005E0E16"/>
    <w:rsid w:val="005E1847"/>
    <w:rsid w:val="005E1CA4"/>
    <w:rsid w:val="005E3772"/>
    <w:rsid w:val="005E3A9C"/>
    <w:rsid w:val="005E43BD"/>
    <w:rsid w:val="005E4685"/>
    <w:rsid w:val="005E4A41"/>
    <w:rsid w:val="005E54AB"/>
    <w:rsid w:val="005E69E1"/>
    <w:rsid w:val="005E6A2F"/>
    <w:rsid w:val="005E6F7F"/>
    <w:rsid w:val="005F0707"/>
    <w:rsid w:val="005F0E35"/>
    <w:rsid w:val="005F17F4"/>
    <w:rsid w:val="005F21CF"/>
    <w:rsid w:val="005F2414"/>
    <w:rsid w:val="005F285D"/>
    <w:rsid w:val="005F3BF1"/>
    <w:rsid w:val="005F40E7"/>
    <w:rsid w:val="005F5104"/>
    <w:rsid w:val="005F546D"/>
    <w:rsid w:val="005F5526"/>
    <w:rsid w:val="005F5E62"/>
    <w:rsid w:val="005F7586"/>
    <w:rsid w:val="005F78FE"/>
    <w:rsid w:val="00601A43"/>
    <w:rsid w:val="00601EAF"/>
    <w:rsid w:val="006022BC"/>
    <w:rsid w:val="0060277B"/>
    <w:rsid w:val="00605CE0"/>
    <w:rsid w:val="006072D8"/>
    <w:rsid w:val="006073F9"/>
    <w:rsid w:val="006076C4"/>
    <w:rsid w:val="00610873"/>
    <w:rsid w:val="00611385"/>
    <w:rsid w:val="00611660"/>
    <w:rsid w:val="006125B0"/>
    <w:rsid w:val="00613F3C"/>
    <w:rsid w:val="00614026"/>
    <w:rsid w:val="00614328"/>
    <w:rsid w:val="00614485"/>
    <w:rsid w:val="006148AD"/>
    <w:rsid w:val="0061570A"/>
    <w:rsid w:val="00615E15"/>
    <w:rsid w:val="00617269"/>
    <w:rsid w:val="0061747D"/>
    <w:rsid w:val="006203CD"/>
    <w:rsid w:val="006219E9"/>
    <w:rsid w:val="00621CFF"/>
    <w:rsid w:val="0062286F"/>
    <w:rsid w:val="00623F56"/>
    <w:rsid w:val="006241BD"/>
    <w:rsid w:val="00625231"/>
    <w:rsid w:val="00625766"/>
    <w:rsid w:val="00625AF2"/>
    <w:rsid w:val="00625DFF"/>
    <w:rsid w:val="00625E25"/>
    <w:rsid w:val="00627BED"/>
    <w:rsid w:val="00630401"/>
    <w:rsid w:val="00630CD7"/>
    <w:rsid w:val="00631A49"/>
    <w:rsid w:val="00632C77"/>
    <w:rsid w:val="0063464B"/>
    <w:rsid w:val="00634E45"/>
    <w:rsid w:val="00635B0A"/>
    <w:rsid w:val="00635B85"/>
    <w:rsid w:val="00635D27"/>
    <w:rsid w:val="006376B8"/>
    <w:rsid w:val="00637A83"/>
    <w:rsid w:val="00640106"/>
    <w:rsid w:val="00640538"/>
    <w:rsid w:val="0064180D"/>
    <w:rsid w:val="00642873"/>
    <w:rsid w:val="00643021"/>
    <w:rsid w:val="00643C7F"/>
    <w:rsid w:val="00644A9F"/>
    <w:rsid w:val="00647878"/>
    <w:rsid w:val="00650FF9"/>
    <w:rsid w:val="00651835"/>
    <w:rsid w:val="00652CB6"/>
    <w:rsid w:val="006536B9"/>
    <w:rsid w:val="006536E9"/>
    <w:rsid w:val="00653E59"/>
    <w:rsid w:val="0065503F"/>
    <w:rsid w:val="00655252"/>
    <w:rsid w:val="00655408"/>
    <w:rsid w:val="00655D3C"/>
    <w:rsid w:val="00656936"/>
    <w:rsid w:val="00656EE5"/>
    <w:rsid w:val="00657762"/>
    <w:rsid w:val="00657B68"/>
    <w:rsid w:val="006614FF"/>
    <w:rsid w:val="0066398A"/>
    <w:rsid w:val="00663BEA"/>
    <w:rsid w:val="00663F00"/>
    <w:rsid w:val="00663FBD"/>
    <w:rsid w:val="0066456C"/>
    <w:rsid w:val="00665504"/>
    <w:rsid w:val="00666631"/>
    <w:rsid w:val="0066669B"/>
    <w:rsid w:val="006673E5"/>
    <w:rsid w:val="00667503"/>
    <w:rsid w:val="006678E3"/>
    <w:rsid w:val="00672512"/>
    <w:rsid w:val="006731EB"/>
    <w:rsid w:val="00673902"/>
    <w:rsid w:val="00674EF3"/>
    <w:rsid w:val="00674FA4"/>
    <w:rsid w:val="006766EF"/>
    <w:rsid w:val="00676A68"/>
    <w:rsid w:val="00680103"/>
    <w:rsid w:val="00680B80"/>
    <w:rsid w:val="00680BEC"/>
    <w:rsid w:val="00681D28"/>
    <w:rsid w:val="00681DBE"/>
    <w:rsid w:val="00683086"/>
    <w:rsid w:val="00684393"/>
    <w:rsid w:val="0068500B"/>
    <w:rsid w:val="006850FA"/>
    <w:rsid w:val="00686087"/>
    <w:rsid w:val="0068714E"/>
    <w:rsid w:val="00696E94"/>
    <w:rsid w:val="006A09A3"/>
    <w:rsid w:val="006A1446"/>
    <w:rsid w:val="006A1FB7"/>
    <w:rsid w:val="006A2CAB"/>
    <w:rsid w:val="006A2DC4"/>
    <w:rsid w:val="006A3862"/>
    <w:rsid w:val="006A3CB5"/>
    <w:rsid w:val="006A49FB"/>
    <w:rsid w:val="006A5432"/>
    <w:rsid w:val="006A619B"/>
    <w:rsid w:val="006A73E5"/>
    <w:rsid w:val="006A7641"/>
    <w:rsid w:val="006A7E6F"/>
    <w:rsid w:val="006A7F0D"/>
    <w:rsid w:val="006B01B1"/>
    <w:rsid w:val="006B0952"/>
    <w:rsid w:val="006B13A7"/>
    <w:rsid w:val="006B5A2D"/>
    <w:rsid w:val="006B5CC6"/>
    <w:rsid w:val="006C20B8"/>
    <w:rsid w:val="006C3401"/>
    <w:rsid w:val="006C51C0"/>
    <w:rsid w:val="006C5784"/>
    <w:rsid w:val="006C70BE"/>
    <w:rsid w:val="006C7EF8"/>
    <w:rsid w:val="006D176A"/>
    <w:rsid w:val="006D266F"/>
    <w:rsid w:val="006D427E"/>
    <w:rsid w:val="006D46E4"/>
    <w:rsid w:val="006D4F94"/>
    <w:rsid w:val="006D512C"/>
    <w:rsid w:val="006D52BC"/>
    <w:rsid w:val="006D547F"/>
    <w:rsid w:val="006D5F4E"/>
    <w:rsid w:val="006D6221"/>
    <w:rsid w:val="006D77D3"/>
    <w:rsid w:val="006D7AE8"/>
    <w:rsid w:val="006D7CD3"/>
    <w:rsid w:val="006E16C0"/>
    <w:rsid w:val="006E1EB4"/>
    <w:rsid w:val="006E2C3E"/>
    <w:rsid w:val="006E2DB3"/>
    <w:rsid w:val="006E3C8E"/>
    <w:rsid w:val="006E3F11"/>
    <w:rsid w:val="006E4E0D"/>
    <w:rsid w:val="006E6B92"/>
    <w:rsid w:val="006E7453"/>
    <w:rsid w:val="006F0A85"/>
    <w:rsid w:val="006F3B0B"/>
    <w:rsid w:val="006F3B61"/>
    <w:rsid w:val="006F4DE5"/>
    <w:rsid w:val="006F53D0"/>
    <w:rsid w:val="006F6E9A"/>
    <w:rsid w:val="006F7011"/>
    <w:rsid w:val="0070013F"/>
    <w:rsid w:val="00700634"/>
    <w:rsid w:val="007006D2"/>
    <w:rsid w:val="00700AB8"/>
    <w:rsid w:val="0070120E"/>
    <w:rsid w:val="00701CAC"/>
    <w:rsid w:val="00702A65"/>
    <w:rsid w:val="00702D34"/>
    <w:rsid w:val="00702D72"/>
    <w:rsid w:val="00703DDF"/>
    <w:rsid w:val="0070417D"/>
    <w:rsid w:val="0070419C"/>
    <w:rsid w:val="0070439D"/>
    <w:rsid w:val="007049AD"/>
    <w:rsid w:val="0070641C"/>
    <w:rsid w:val="007070E8"/>
    <w:rsid w:val="00707315"/>
    <w:rsid w:val="00707BF1"/>
    <w:rsid w:val="007107CF"/>
    <w:rsid w:val="00711D60"/>
    <w:rsid w:val="00711E5D"/>
    <w:rsid w:val="00712F6C"/>
    <w:rsid w:val="0071753F"/>
    <w:rsid w:val="00717596"/>
    <w:rsid w:val="00720C49"/>
    <w:rsid w:val="00721E28"/>
    <w:rsid w:val="00722341"/>
    <w:rsid w:val="007227DB"/>
    <w:rsid w:val="0072345B"/>
    <w:rsid w:val="00723CAB"/>
    <w:rsid w:val="007243B1"/>
    <w:rsid w:val="00724A1D"/>
    <w:rsid w:val="00725E25"/>
    <w:rsid w:val="007264AC"/>
    <w:rsid w:val="0072799B"/>
    <w:rsid w:val="007279F9"/>
    <w:rsid w:val="00727E74"/>
    <w:rsid w:val="0073067D"/>
    <w:rsid w:val="00731B9A"/>
    <w:rsid w:val="00732A07"/>
    <w:rsid w:val="00733E2F"/>
    <w:rsid w:val="00734149"/>
    <w:rsid w:val="00734416"/>
    <w:rsid w:val="0073585B"/>
    <w:rsid w:val="00736B29"/>
    <w:rsid w:val="007370C1"/>
    <w:rsid w:val="007408BC"/>
    <w:rsid w:val="00740EE8"/>
    <w:rsid w:val="00744730"/>
    <w:rsid w:val="0074604C"/>
    <w:rsid w:val="00747EEE"/>
    <w:rsid w:val="007524F5"/>
    <w:rsid w:val="00753B32"/>
    <w:rsid w:val="0075423B"/>
    <w:rsid w:val="0075535B"/>
    <w:rsid w:val="00756F1F"/>
    <w:rsid w:val="00760291"/>
    <w:rsid w:val="007614B4"/>
    <w:rsid w:val="007623F3"/>
    <w:rsid w:val="00763785"/>
    <w:rsid w:val="00763895"/>
    <w:rsid w:val="007642A3"/>
    <w:rsid w:val="007643B6"/>
    <w:rsid w:val="00764976"/>
    <w:rsid w:val="00765EAB"/>
    <w:rsid w:val="00766501"/>
    <w:rsid w:val="00767360"/>
    <w:rsid w:val="0076794F"/>
    <w:rsid w:val="00770D82"/>
    <w:rsid w:val="007725DB"/>
    <w:rsid w:val="00773B93"/>
    <w:rsid w:val="007749F9"/>
    <w:rsid w:val="007761A5"/>
    <w:rsid w:val="007766E4"/>
    <w:rsid w:val="00780570"/>
    <w:rsid w:val="00780969"/>
    <w:rsid w:val="00781760"/>
    <w:rsid w:val="00781A1F"/>
    <w:rsid w:val="00783074"/>
    <w:rsid w:val="007831DD"/>
    <w:rsid w:val="0078354F"/>
    <w:rsid w:val="00784DF6"/>
    <w:rsid w:val="007853D2"/>
    <w:rsid w:val="0078603A"/>
    <w:rsid w:val="007869E4"/>
    <w:rsid w:val="00787A27"/>
    <w:rsid w:val="00787DF0"/>
    <w:rsid w:val="00790135"/>
    <w:rsid w:val="007901F1"/>
    <w:rsid w:val="007908BF"/>
    <w:rsid w:val="00790BD5"/>
    <w:rsid w:val="00790E0D"/>
    <w:rsid w:val="00790F00"/>
    <w:rsid w:val="00792468"/>
    <w:rsid w:val="00793079"/>
    <w:rsid w:val="0079339F"/>
    <w:rsid w:val="00793869"/>
    <w:rsid w:val="00793965"/>
    <w:rsid w:val="00793C03"/>
    <w:rsid w:val="0079499A"/>
    <w:rsid w:val="00797C91"/>
    <w:rsid w:val="007A15A8"/>
    <w:rsid w:val="007A15F9"/>
    <w:rsid w:val="007A1813"/>
    <w:rsid w:val="007A1E7E"/>
    <w:rsid w:val="007A208C"/>
    <w:rsid w:val="007A2E70"/>
    <w:rsid w:val="007A32A7"/>
    <w:rsid w:val="007A5130"/>
    <w:rsid w:val="007A7227"/>
    <w:rsid w:val="007A744B"/>
    <w:rsid w:val="007A7EA9"/>
    <w:rsid w:val="007B08D6"/>
    <w:rsid w:val="007B0DA0"/>
    <w:rsid w:val="007B1B29"/>
    <w:rsid w:val="007B204F"/>
    <w:rsid w:val="007B21E5"/>
    <w:rsid w:val="007B2242"/>
    <w:rsid w:val="007B2A92"/>
    <w:rsid w:val="007B383A"/>
    <w:rsid w:val="007B38B8"/>
    <w:rsid w:val="007B39D6"/>
    <w:rsid w:val="007B55AC"/>
    <w:rsid w:val="007B570E"/>
    <w:rsid w:val="007B579E"/>
    <w:rsid w:val="007B6941"/>
    <w:rsid w:val="007B78F3"/>
    <w:rsid w:val="007B7B69"/>
    <w:rsid w:val="007C324A"/>
    <w:rsid w:val="007C4B09"/>
    <w:rsid w:val="007C5831"/>
    <w:rsid w:val="007C65E2"/>
    <w:rsid w:val="007C77ED"/>
    <w:rsid w:val="007C7D09"/>
    <w:rsid w:val="007D1621"/>
    <w:rsid w:val="007D1A00"/>
    <w:rsid w:val="007D32F2"/>
    <w:rsid w:val="007D38F4"/>
    <w:rsid w:val="007D470E"/>
    <w:rsid w:val="007D4CFE"/>
    <w:rsid w:val="007D50CE"/>
    <w:rsid w:val="007D548D"/>
    <w:rsid w:val="007D61DE"/>
    <w:rsid w:val="007D676A"/>
    <w:rsid w:val="007D6E9E"/>
    <w:rsid w:val="007D6EBF"/>
    <w:rsid w:val="007D78CE"/>
    <w:rsid w:val="007E0323"/>
    <w:rsid w:val="007E16C8"/>
    <w:rsid w:val="007E1762"/>
    <w:rsid w:val="007E181C"/>
    <w:rsid w:val="007E20B4"/>
    <w:rsid w:val="007E428E"/>
    <w:rsid w:val="007E477A"/>
    <w:rsid w:val="007E55F9"/>
    <w:rsid w:val="007E6681"/>
    <w:rsid w:val="007E7D64"/>
    <w:rsid w:val="007E7E50"/>
    <w:rsid w:val="007F0459"/>
    <w:rsid w:val="007F0492"/>
    <w:rsid w:val="007F04CE"/>
    <w:rsid w:val="007F3E04"/>
    <w:rsid w:val="007F3F35"/>
    <w:rsid w:val="007F4113"/>
    <w:rsid w:val="007F57A1"/>
    <w:rsid w:val="007F5F1D"/>
    <w:rsid w:val="007F60D3"/>
    <w:rsid w:val="007F63BE"/>
    <w:rsid w:val="007F68F6"/>
    <w:rsid w:val="007F69D6"/>
    <w:rsid w:val="007F74E3"/>
    <w:rsid w:val="007F7869"/>
    <w:rsid w:val="008034F9"/>
    <w:rsid w:val="00803B70"/>
    <w:rsid w:val="0080508D"/>
    <w:rsid w:val="0080549C"/>
    <w:rsid w:val="008056D7"/>
    <w:rsid w:val="008060F7"/>
    <w:rsid w:val="0080653A"/>
    <w:rsid w:val="008066E7"/>
    <w:rsid w:val="00806ED8"/>
    <w:rsid w:val="008073C6"/>
    <w:rsid w:val="0080780E"/>
    <w:rsid w:val="00807C59"/>
    <w:rsid w:val="00807D98"/>
    <w:rsid w:val="00810C23"/>
    <w:rsid w:val="00810C9B"/>
    <w:rsid w:val="008128EE"/>
    <w:rsid w:val="00812ADF"/>
    <w:rsid w:val="00814044"/>
    <w:rsid w:val="00816957"/>
    <w:rsid w:val="00816DFD"/>
    <w:rsid w:val="00817253"/>
    <w:rsid w:val="008174C4"/>
    <w:rsid w:val="00820101"/>
    <w:rsid w:val="0082019F"/>
    <w:rsid w:val="00822577"/>
    <w:rsid w:val="00822A83"/>
    <w:rsid w:val="00822C22"/>
    <w:rsid w:val="008239E7"/>
    <w:rsid w:val="00824E6D"/>
    <w:rsid w:val="0082538A"/>
    <w:rsid w:val="0082686F"/>
    <w:rsid w:val="008274BB"/>
    <w:rsid w:val="00827AC9"/>
    <w:rsid w:val="00827F52"/>
    <w:rsid w:val="00830436"/>
    <w:rsid w:val="00831D94"/>
    <w:rsid w:val="008323C2"/>
    <w:rsid w:val="00832FE5"/>
    <w:rsid w:val="00833864"/>
    <w:rsid w:val="00834523"/>
    <w:rsid w:val="00834D5F"/>
    <w:rsid w:val="008359A0"/>
    <w:rsid w:val="00835CD8"/>
    <w:rsid w:val="0083677E"/>
    <w:rsid w:val="00837A8D"/>
    <w:rsid w:val="00840B5D"/>
    <w:rsid w:val="00842FC4"/>
    <w:rsid w:val="0084310C"/>
    <w:rsid w:val="00843390"/>
    <w:rsid w:val="00843A48"/>
    <w:rsid w:val="00846BC9"/>
    <w:rsid w:val="00846EEC"/>
    <w:rsid w:val="0085028B"/>
    <w:rsid w:val="008506E4"/>
    <w:rsid w:val="00850C92"/>
    <w:rsid w:val="0085243D"/>
    <w:rsid w:val="0085261F"/>
    <w:rsid w:val="008529E7"/>
    <w:rsid w:val="00853026"/>
    <w:rsid w:val="00853C6E"/>
    <w:rsid w:val="0085410E"/>
    <w:rsid w:val="00854B31"/>
    <w:rsid w:val="00854E49"/>
    <w:rsid w:val="008551B3"/>
    <w:rsid w:val="00855862"/>
    <w:rsid w:val="008565FB"/>
    <w:rsid w:val="0085686B"/>
    <w:rsid w:val="00857F02"/>
    <w:rsid w:val="00860A65"/>
    <w:rsid w:val="0086143E"/>
    <w:rsid w:val="0086274E"/>
    <w:rsid w:val="00862DD9"/>
    <w:rsid w:val="008633B2"/>
    <w:rsid w:val="008640BB"/>
    <w:rsid w:val="008659D8"/>
    <w:rsid w:val="00865D5C"/>
    <w:rsid w:val="00865E13"/>
    <w:rsid w:val="0086622F"/>
    <w:rsid w:val="00866305"/>
    <w:rsid w:val="00866662"/>
    <w:rsid w:val="008712F5"/>
    <w:rsid w:val="008718B7"/>
    <w:rsid w:val="00872E5B"/>
    <w:rsid w:val="00873C2B"/>
    <w:rsid w:val="00873C39"/>
    <w:rsid w:val="00874FDE"/>
    <w:rsid w:val="00875FA8"/>
    <w:rsid w:val="00877333"/>
    <w:rsid w:val="00877B35"/>
    <w:rsid w:val="00881B49"/>
    <w:rsid w:val="008827BF"/>
    <w:rsid w:val="0088296E"/>
    <w:rsid w:val="00883283"/>
    <w:rsid w:val="00884BEF"/>
    <w:rsid w:val="008857C6"/>
    <w:rsid w:val="008859EE"/>
    <w:rsid w:val="008865D9"/>
    <w:rsid w:val="00886ADB"/>
    <w:rsid w:val="00886CE7"/>
    <w:rsid w:val="008872A5"/>
    <w:rsid w:val="0089056F"/>
    <w:rsid w:val="00890A19"/>
    <w:rsid w:val="00891373"/>
    <w:rsid w:val="008916A0"/>
    <w:rsid w:val="00892140"/>
    <w:rsid w:val="00892551"/>
    <w:rsid w:val="008928A8"/>
    <w:rsid w:val="00892BCD"/>
    <w:rsid w:val="00893188"/>
    <w:rsid w:val="00893AD4"/>
    <w:rsid w:val="00893C80"/>
    <w:rsid w:val="00895369"/>
    <w:rsid w:val="00895587"/>
    <w:rsid w:val="0089631D"/>
    <w:rsid w:val="008A0729"/>
    <w:rsid w:val="008A07E9"/>
    <w:rsid w:val="008A1429"/>
    <w:rsid w:val="008A1F05"/>
    <w:rsid w:val="008A24C4"/>
    <w:rsid w:val="008A2846"/>
    <w:rsid w:val="008A288C"/>
    <w:rsid w:val="008A2A5E"/>
    <w:rsid w:val="008A36CC"/>
    <w:rsid w:val="008A409C"/>
    <w:rsid w:val="008A6372"/>
    <w:rsid w:val="008B0ED7"/>
    <w:rsid w:val="008B10DA"/>
    <w:rsid w:val="008B1896"/>
    <w:rsid w:val="008B26A8"/>
    <w:rsid w:val="008B2B53"/>
    <w:rsid w:val="008B34A4"/>
    <w:rsid w:val="008B51D3"/>
    <w:rsid w:val="008B53B6"/>
    <w:rsid w:val="008B5E48"/>
    <w:rsid w:val="008B712A"/>
    <w:rsid w:val="008B713A"/>
    <w:rsid w:val="008C07D7"/>
    <w:rsid w:val="008C0BFA"/>
    <w:rsid w:val="008C0C06"/>
    <w:rsid w:val="008C0E5B"/>
    <w:rsid w:val="008C1D26"/>
    <w:rsid w:val="008C23D8"/>
    <w:rsid w:val="008C29D9"/>
    <w:rsid w:val="008C3116"/>
    <w:rsid w:val="008C480D"/>
    <w:rsid w:val="008C4E6A"/>
    <w:rsid w:val="008C6B07"/>
    <w:rsid w:val="008C6CA4"/>
    <w:rsid w:val="008D0FC1"/>
    <w:rsid w:val="008D25F7"/>
    <w:rsid w:val="008D3BD0"/>
    <w:rsid w:val="008D3CE1"/>
    <w:rsid w:val="008D488A"/>
    <w:rsid w:val="008D58E9"/>
    <w:rsid w:val="008D5AC0"/>
    <w:rsid w:val="008D5F75"/>
    <w:rsid w:val="008D617B"/>
    <w:rsid w:val="008D72E0"/>
    <w:rsid w:val="008E114C"/>
    <w:rsid w:val="008E143E"/>
    <w:rsid w:val="008E1837"/>
    <w:rsid w:val="008E2B37"/>
    <w:rsid w:val="008E3324"/>
    <w:rsid w:val="008E39BB"/>
    <w:rsid w:val="008E3A5C"/>
    <w:rsid w:val="008E3D54"/>
    <w:rsid w:val="008E45B5"/>
    <w:rsid w:val="008E556C"/>
    <w:rsid w:val="008E60E2"/>
    <w:rsid w:val="008E63A0"/>
    <w:rsid w:val="008E69D5"/>
    <w:rsid w:val="008E6F94"/>
    <w:rsid w:val="008F07E8"/>
    <w:rsid w:val="008F07EC"/>
    <w:rsid w:val="008F1423"/>
    <w:rsid w:val="008F2734"/>
    <w:rsid w:val="008F2DE0"/>
    <w:rsid w:val="008F475B"/>
    <w:rsid w:val="008F5B47"/>
    <w:rsid w:val="008F775E"/>
    <w:rsid w:val="008F7770"/>
    <w:rsid w:val="00900A8E"/>
    <w:rsid w:val="00901ED9"/>
    <w:rsid w:val="009021A1"/>
    <w:rsid w:val="00902D57"/>
    <w:rsid w:val="00902ED1"/>
    <w:rsid w:val="0090319E"/>
    <w:rsid w:val="00903246"/>
    <w:rsid w:val="00903C72"/>
    <w:rsid w:val="009048C0"/>
    <w:rsid w:val="009055E1"/>
    <w:rsid w:val="00905C52"/>
    <w:rsid w:val="009063E9"/>
    <w:rsid w:val="009067D5"/>
    <w:rsid w:val="0090757B"/>
    <w:rsid w:val="0091000E"/>
    <w:rsid w:val="00910FD3"/>
    <w:rsid w:val="00915484"/>
    <w:rsid w:val="00915ABB"/>
    <w:rsid w:val="00916148"/>
    <w:rsid w:val="0091616C"/>
    <w:rsid w:val="00916249"/>
    <w:rsid w:val="0091646D"/>
    <w:rsid w:val="00920508"/>
    <w:rsid w:val="0092070B"/>
    <w:rsid w:val="009208D7"/>
    <w:rsid w:val="00920ACF"/>
    <w:rsid w:val="00923340"/>
    <w:rsid w:val="00923577"/>
    <w:rsid w:val="00923994"/>
    <w:rsid w:val="00925FDE"/>
    <w:rsid w:val="00927B19"/>
    <w:rsid w:val="009303AE"/>
    <w:rsid w:val="00930586"/>
    <w:rsid w:val="009315F5"/>
    <w:rsid w:val="00931F11"/>
    <w:rsid w:val="0093314E"/>
    <w:rsid w:val="009334B5"/>
    <w:rsid w:val="009334BB"/>
    <w:rsid w:val="0093397E"/>
    <w:rsid w:val="009348D9"/>
    <w:rsid w:val="0093632C"/>
    <w:rsid w:val="0093648A"/>
    <w:rsid w:val="009406CA"/>
    <w:rsid w:val="00940917"/>
    <w:rsid w:val="00940EC6"/>
    <w:rsid w:val="00941CEA"/>
    <w:rsid w:val="0094231F"/>
    <w:rsid w:val="00943077"/>
    <w:rsid w:val="00943CFF"/>
    <w:rsid w:val="009440F2"/>
    <w:rsid w:val="009445A3"/>
    <w:rsid w:val="009460B9"/>
    <w:rsid w:val="00946AAE"/>
    <w:rsid w:val="00950BE8"/>
    <w:rsid w:val="009510D8"/>
    <w:rsid w:val="0095150C"/>
    <w:rsid w:val="00952B03"/>
    <w:rsid w:val="009537F0"/>
    <w:rsid w:val="00954443"/>
    <w:rsid w:val="009544E1"/>
    <w:rsid w:val="00956AC7"/>
    <w:rsid w:val="00957114"/>
    <w:rsid w:val="0095784C"/>
    <w:rsid w:val="009579A3"/>
    <w:rsid w:val="009579F9"/>
    <w:rsid w:val="00960375"/>
    <w:rsid w:val="00960719"/>
    <w:rsid w:val="00960824"/>
    <w:rsid w:val="00960CA8"/>
    <w:rsid w:val="0096473E"/>
    <w:rsid w:val="0096556A"/>
    <w:rsid w:val="00965E6F"/>
    <w:rsid w:val="009664A3"/>
    <w:rsid w:val="00971087"/>
    <w:rsid w:val="0097116C"/>
    <w:rsid w:val="009725F4"/>
    <w:rsid w:val="00972F00"/>
    <w:rsid w:val="009737F2"/>
    <w:rsid w:val="00974B85"/>
    <w:rsid w:val="009752FF"/>
    <w:rsid w:val="00976004"/>
    <w:rsid w:val="00977542"/>
    <w:rsid w:val="00977C70"/>
    <w:rsid w:val="00980CF2"/>
    <w:rsid w:val="00980EB1"/>
    <w:rsid w:val="009819F9"/>
    <w:rsid w:val="00982587"/>
    <w:rsid w:val="00982EF3"/>
    <w:rsid w:val="00983710"/>
    <w:rsid w:val="0098392F"/>
    <w:rsid w:val="009843C2"/>
    <w:rsid w:val="00984A16"/>
    <w:rsid w:val="00984B0D"/>
    <w:rsid w:val="00984F7B"/>
    <w:rsid w:val="00985B76"/>
    <w:rsid w:val="0098629F"/>
    <w:rsid w:val="00986A35"/>
    <w:rsid w:val="00986BA9"/>
    <w:rsid w:val="009876DE"/>
    <w:rsid w:val="009900F1"/>
    <w:rsid w:val="00992935"/>
    <w:rsid w:val="00993D2F"/>
    <w:rsid w:val="009943F0"/>
    <w:rsid w:val="00994A0C"/>
    <w:rsid w:val="00994AEB"/>
    <w:rsid w:val="00996992"/>
    <w:rsid w:val="0099754C"/>
    <w:rsid w:val="009A002E"/>
    <w:rsid w:val="009A10A9"/>
    <w:rsid w:val="009A2179"/>
    <w:rsid w:val="009A282C"/>
    <w:rsid w:val="009A2C90"/>
    <w:rsid w:val="009A2F86"/>
    <w:rsid w:val="009A3854"/>
    <w:rsid w:val="009A4AB4"/>
    <w:rsid w:val="009A4DF9"/>
    <w:rsid w:val="009A573C"/>
    <w:rsid w:val="009A7811"/>
    <w:rsid w:val="009A7B31"/>
    <w:rsid w:val="009A7C85"/>
    <w:rsid w:val="009A7CED"/>
    <w:rsid w:val="009A7D74"/>
    <w:rsid w:val="009B0318"/>
    <w:rsid w:val="009B16BF"/>
    <w:rsid w:val="009B2651"/>
    <w:rsid w:val="009B2B79"/>
    <w:rsid w:val="009B2F61"/>
    <w:rsid w:val="009B356A"/>
    <w:rsid w:val="009B35EC"/>
    <w:rsid w:val="009B37A4"/>
    <w:rsid w:val="009B3834"/>
    <w:rsid w:val="009B4506"/>
    <w:rsid w:val="009B58CE"/>
    <w:rsid w:val="009B5BFA"/>
    <w:rsid w:val="009B5D46"/>
    <w:rsid w:val="009B7964"/>
    <w:rsid w:val="009C06CD"/>
    <w:rsid w:val="009C0AD9"/>
    <w:rsid w:val="009C1CD6"/>
    <w:rsid w:val="009C3CED"/>
    <w:rsid w:val="009C4082"/>
    <w:rsid w:val="009C4508"/>
    <w:rsid w:val="009C5822"/>
    <w:rsid w:val="009C5888"/>
    <w:rsid w:val="009C7686"/>
    <w:rsid w:val="009D11FC"/>
    <w:rsid w:val="009D1596"/>
    <w:rsid w:val="009D238E"/>
    <w:rsid w:val="009D2424"/>
    <w:rsid w:val="009D31BC"/>
    <w:rsid w:val="009D350C"/>
    <w:rsid w:val="009D416A"/>
    <w:rsid w:val="009D4374"/>
    <w:rsid w:val="009D45ED"/>
    <w:rsid w:val="009D49A2"/>
    <w:rsid w:val="009D53EB"/>
    <w:rsid w:val="009D585F"/>
    <w:rsid w:val="009D5934"/>
    <w:rsid w:val="009D5A4D"/>
    <w:rsid w:val="009D638D"/>
    <w:rsid w:val="009D7525"/>
    <w:rsid w:val="009E20D8"/>
    <w:rsid w:val="009E2969"/>
    <w:rsid w:val="009E2C8A"/>
    <w:rsid w:val="009E31FA"/>
    <w:rsid w:val="009E3FBD"/>
    <w:rsid w:val="009E54D5"/>
    <w:rsid w:val="009E6035"/>
    <w:rsid w:val="009E6044"/>
    <w:rsid w:val="009E69C3"/>
    <w:rsid w:val="009E6A0F"/>
    <w:rsid w:val="009F00DC"/>
    <w:rsid w:val="009F0CFE"/>
    <w:rsid w:val="009F126A"/>
    <w:rsid w:val="009F2CEB"/>
    <w:rsid w:val="009F3D30"/>
    <w:rsid w:val="009F440E"/>
    <w:rsid w:val="009F5276"/>
    <w:rsid w:val="009F7B63"/>
    <w:rsid w:val="00A0081A"/>
    <w:rsid w:val="00A01123"/>
    <w:rsid w:val="00A012C9"/>
    <w:rsid w:val="00A01370"/>
    <w:rsid w:val="00A02C4D"/>
    <w:rsid w:val="00A0348B"/>
    <w:rsid w:val="00A035CE"/>
    <w:rsid w:val="00A03E9F"/>
    <w:rsid w:val="00A04C5D"/>
    <w:rsid w:val="00A04EEF"/>
    <w:rsid w:val="00A055EE"/>
    <w:rsid w:val="00A0646C"/>
    <w:rsid w:val="00A0658A"/>
    <w:rsid w:val="00A06FA2"/>
    <w:rsid w:val="00A07F56"/>
    <w:rsid w:val="00A103D6"/>
    <w:rsid w:val="00A10A43"/>
    <w:rsid w:val="00A10EC0"/>
    <w:rsid w:val="00A10F74"/>
    <w:rsid w:val="00A1141C"/>
    <w:rsid w:val="00A11972"/>
    <w:rsid w:val="00A1216D"/>
    <w:rsid w:val="00A1359E"/>
    <w:rsid w:val="00A1572E"/>
    <w:rsid w:val="00A166C7"/>
    <w:rsid w:val="00A16C21"/>
    <w:rsid w:val="00A16F90"/>
    <w:rsid w:val="00A176EA"/>
    <w:rsid w:val="00A17966"/>
    <w:rsid w:val="00A20D64"/>
    <w:rsid w:val="00A21173"/>
    <w:rsid w:val="00A21685"/>
    <w:rsid w:val="00A2288D"/>
    <w:rsid w:val="00A23AC3"/>
    <w:rsid w:val="00A23FF0"/>
    <w:rsid w:val="00A24F8B"/>
    <w:rsid w:val="00A2682F"/>
    <w:rsid w:val="00A27110"/>
    <w:rsid w:val="00A275EE"/>
    <w:rsid w:val="00A307A9"/>
    <w:rsid w:val="00A312AD"/>
    <w:rsid w:val="00A338E5"/>
    <w:rsid w:val="00A34352"/>
    <w:rsid w:val="00A354BA"/>
    <w:rsid w:val="00A358B7"/>
    <w:rsid w:val="00A360BD"/>
    <w:rsid w:val="00A411C0"/>
    <w:rsid w:val="00A41314"/>
    <w:rsid w:val="00A415CF"/>
    <w:rsid w:val="00A41A86"/>
    <w:rsid w:val="00A42855"/>
    <w:rsid w:val="00A43F06"/>
    <w:rsid w:val="00A44C34"/>
    <w:rsid w:val="00A45444"/>
    <w:rsid w:val="00A46046"/>
    <w:rsid w:val="00A522E1"/>
    <w:rsid w:val="00A52D04"/>
    <w:rsid w:val="00A536F9"/>
    <w:rsid w:val="00A55919"/>
    <w:rsid w:val="00A5651F"/>
    <w:rsid w:val="00A565A8"/>
    <w:rsid w:val="00A56775"/>
    <w:rsid w:val="00A57633"/>
    <w:rsid w:val="00A576E2"/>
    <w:rsid w:val="00A57889"/>
    <w:rsid w:val="00A600DE"/>
    <w:rsid w:val="00A6162D"/>
    <w:rsid w:val="00A61C4E"/>
    <w:rsid w:val="00A62041"/>
    <w:rsid w:val="00A6240B"/>
    <w:rsid w:val="00A62D20"/>
    <w:rsid w:val="00A6618F"/>
    <w:rsid w:val="00A669AD"/>
    <w:rsid w:val="00A66C3F"/>
    <w:rsid w:val="00A716A3"/>
    <w:rsid w:val="00A719DD"/>
    <w:rsid w:val="00A72D55"/>
    <w:rsid w:val="00A75325"/>
    <w:rsid w:val="00A75670"/>
    <w:rsid w:val="00A77072"/>
    <w:rsid w:val="00A77801"/>
    <w:rsid w:val="00A77850"/>
    <w:rsid w:val="00A77C61"/>
    <w:rsid w:val="00A805A0"/>
    <w:rsid w:val="00A80A4A"/>
    <w:rsid w:val="00A822C1"/>
    <w:rsid w:val="00A824AD"/>
    <w:rsid w:val="00A8399F"/>
    <w:rsid w:val="00A83B10"/>
    <w:rsid w:val="00A83B22"/>
    <w:rsid w:val="00A853EF"/>
    <w:rsid w:val="00A854F0"/>
    <w:rsid w:val="00A8553E"/>
    <w:rsid w:val="00A85B27"/>
    <w:rsid w:val="00A867C2"/>
    <w:rsid w:val="00A87175"/>
    <w:rsid w:val="00A908E5"/>
    <w:rsid w:val="00A91724"/>
    <w:rsid w:val="00A91C0D"/>
    <w:rsid w:val="00A927B9"/>
    <w:rsid w:val="00A92819"/>
    <w:rsid w:val="00A9301C"/>
    <w:rsid w:val="00A93062"/>
    <w:rsid w:val="00A935DA"/>
    <w:rsid w:val="00A94723"/>
    <w:rsid w:val="00A96764"/>
    <w:rsid w:val="00A96980"/>
    <w:rsid w:val="00A96BA5"/>
    <w:rsid w:val="00A970E8"/>
    <w:rsid w:val="00A97C88"/>
    <w:rsid w:val="00A97EA0"/>
    <w:rsid w:val="00AA1B0A"/>
    <w:rsid w:val="00AA229E"/>
    <w:rsid w:val="00AA2F9B"/>
    <w:rsid w:val="00AA3028"/>
    <w:rsid w:val="00AA3550"/>
    <w:rsid w:val="00AA3579"/>
    <w:rsid w:val="00AA6221"/>
    <w:rsid w:val="00AA69AE"/>
    <w:rsid w:val="00AB0F12"/>
    <w:rsid w:val="00AB1B43"/>
    <w:rsid w:val="00AB2411"/>
    <w:rsid w:val="00AB30CC"/>
    <w:rsid w:val="00AB45A8"/>
    <w:rsid w:val="00AB592F"/>
    <w:rsid w:val="00AB681C"/>
    <w:rsid w:val="00AB6B92"/>
    <w:rsid w:val="00AB6E17"/>
    <w:rsid w:val="00AB7EA1"/>
    <w:rsid w:val="00AC0013"/>
    <w:rsid w:val="00AC04FD"/>
    <w:rsid w:val="00AC3D0A"/>
    <w:rsid w:val="00AC3F7F"/>
    <w:rsid w:val="00AC425E"/>
    <w:rsid w:val="00AC4524"/>
    <w:rsid w:val="00AC45CD"/>
    <w:rsid w:val="00AC4DDF"/>
    <w:rsid w:val="00AC5852"/>
    <w:rsid w:val="00AC5E61"/>
    <w:rsid w:val="00AC5F94"/>
    <w:rsid w:val="00AC6011"/>
    <w:rsid w:val="00AC758D"/>
    <w:rsid w:val="00AC7817"/>
    <w:rsid w:val="00AC7DFE"/>
    <w:rsid w:val="00AD0668"/>
    <w:rsid w:val="00AD3A35"/>
    <w:rsid w:val="00AD414D"/>
    <w:rsid w:val="00AD48CE"/>
    <w:rsid w:val="00AD5266"/>
    <w:rsid w:val="00AD542A"/>
    <w:rsid w:val="00AD5663"/>
    <w:rsid w:val="00AD5D4A"/>
    <w:rsid w:val="00AD6391"/>
    <w:rsid w:val="00AD644B"/>
    <w:rsid w:val="00AD6B7D"/>
    <w:rsid w:val="00AD7926"/>
    <w:rsid w:val="00AE24B2"/>
    <w:rsid w:val="00AE2B15"/>
    <w:rsid w:val="00AE397A"/>
    <w:rsid w:val="00AE3A99"/>
    <w:rsid w:val="00AE4F80"/>
    <w:rsid w:val="00AE4F8C"/>
    <w:rsid w:val="00AE50DB"/>
    <w:rsid w:val="00AE53D9"/>
    <w:rsid w:val="00AE5808"/>
    <w:rsid w:val="00AE5ED6"/>
    <w:rsid w:val="00AE6EA0"/>
    <w:rsid w:val="00AE6ED5"/>
    <w:rsid w:val="00AE6FCB"/>
    <w:rsid w:val="00AE733F"/>
    <w:rsid w:val="00AE785C"/>
    <w:rsid w:val="00AE79BC"/>
    <w:rsid w:val="00AF01D2"/>
    <w:rsid w:val="00AF09F3"/>
    <w:rsid w:val="00AF0C13"/>
    <w:rsid w:val="00AF1073"/>
    <w:rsid w:val="00AF17F3"/>
    <w:rsid w:val="00AF1B5E"/>
    <w:rsid w:val="00AF1E34"/>
    <w:rsid w:val="00AF239C"/>
    <w:rsid w:val="00AF23FA"/>
    <w:rsid w:val="00AF3754"/>
    <w:rsid w:val="00AF5E75"/>
    <w:rsid w:val="00AF6C25"/>
    <w:rsid w:val="00AF7BED"/>
    <w:rsid w:val="00AF7F51"/>
    <w:rsid w:val="00B015FB"/>
    <w:rsid w:val="00B019F6"/>
    <w:rsid w:val="00B022DA"/>
    <w:rsid w:val="00B0290B"/>
    <w:rsid w:val="00B02D2B"/>
    <w:rsid w:val="00B03059"/>
    <w:rsid w:val="00B0333F"/>
    <w:rsid w:val="00B03817"/>
    <w:rsid w:val="00B054D5"/>
    <w:rsid w:val="00B0552F"/>
    <w:rsid w:val="00B0769F"/>
    <w:rsid w:val="00B11702"/>
    <w:rsid w:val="00B13C69"/>
    <w:rsid w:val="00B17EAD"/>
    <w:rsid w:val="00B21631"/>
    <w:rsid w:val="00B21745"/>
    <w:rsid w:val="00B21CD1"/>
    <w:rsid w:val="00B247B4"/>
    <w:rsid w:val="00B24878"/>
    <w:rsid w:val="00B25235"/>
    <w:rsid w:val="00B25B1B"/>
    <w:rsid w:val="00B27430"/>
    <w:rsid w:val="00B27490"/>
    <w:rsid w:val="00B301CD"/>
    <w:rsid w:val="00B305D6"/>
    <w:rsid w:val="00B309CA"/>
    <w:rsid w:val="00B318C9"/>
    <w:rsid w:val="00B319DD"/>
    <w:rsid w:val="00B31C76"/>
    <w:rsid w:val="00B331AF"/>
    <w:rsid w:val="00B3466A"/>
    <w:rsid w:val="00B35B37"/>
    <w:rsid w:val="00B367B3"/>
    <w:rsid w:val="00B37A05"/>
    <w:rsid w:val="00B37CA2"/>
    <w:rsid w:val="00B40163"/>
    <w:rsid w:val="00B408F2"/>
    <w:rsid w:val="00B4137B"/>
    <w:rsid w:val="00B41E93"/>
    <w:rsid w:val="00B4289B"/>
    <w:rsid w:val="00B42F55"/>
    <w:rsid w:val="00B42F89"/>
    <w:rsid w:val="00B43FF4"/>
    <w:rsid w:val="00B4578A"/>
    <w:rsid w:val="00B4692A"/>
    <w:rsid w:val="00B50571"/>
    <w:rsid w:val="00B50920"/>
    <w:rsid w:val="00B51291"/>
    <w:rsid w:val="00B513C4"/>
    <w:rsid w:val="00B5161A"/>
    <w:rsid w:val="00B51E84"/>
    <w:rsid w:val="00B557B2"/>
    <w:rsid w:val="00B56212"/>
    <w:rsid w:val="00B56DD2"/>
    <w:rsid w:val="00B56FB1"/>
    <w:rsid w:val="00B57D92"/>
    <w:rsid w:val="00B60050"/>
    <w:rsid w:val="00B60BC4"/>
    <w:rsid w:val="00B611D4"/>
    <w:rsid w:val="00B61529"/>
    <w:rsid w:val="00B61A01"/>
    <w:rsid w:val="00B622D0"/>
    <w:rsid w:val="00B63EBF"/>
    <w:rsid w:val="00B642E6"/>
    <w:rsid w:val="00B644DF"/>
    <w:rsid w:val="00B65CFA"/>
    <w:rsid w:val="00B65F69"/>
    <w:rsid w:val="00B65FDD"/>
    <w:rsid w:val="00B67F58"/>
    <w:rsid w:val="00B72ECA"/>
    <w:rsid w:val="00B731EF"/>
    <w:rsid w:val="00B744C0"/>
    <w:rsid w:val="00B74A2B"/>
    <w:rsid w:val="00B74F39"/>
    <w:rsid w:val="00B77839"/>
    <w:rsid w:val="00B80078"/>
    <w:rsid w:val="00B80270"/>
    <w:rsid w:val="00B81AF8"/>
    <w:rsid w:val="00B826C3"/>
    <w:rsid w:val="00B82743"/>
    <w:rsid w:val="00B83931"/>
    <w:rsid w:val="00B84076"/>
    <w:rsid w:val="00B846BF"/>
    <w:rsid w:val="00B906AF"/>
    <w:rsid w:val="00B907ED"/>
    <w:rsid w:val="00B90838"/>
    <w:rsid w:val="00B90A52"/>
    <w:rsid w:val="00B90DBC"/>
    <w:rsid w:val="00B9283F"/>
    <w:rsid w:val="00B92CC0"/>
    <w:rsid w:val="00B93496"/>
    <w:rsid w:val="00B93FAD"/>
    <w:rsid w:val="00B94C9E"/>
    <w:rsid w:val="00B950F0"/>
    <w:rsid w:val="00B954FB"/>
    <w:rsid w:val="00B95CCA"/>
    <w:rsid w:val="00B95EA6"/>
    <w:rsid w:val="00B9658A"/>
    <w:rsid w:val="00BA064C"/>
    <w:rsid w:val="00BA1D63"/>
    <w:rsid w:val="00BA47E0"/>
    <w:rsid w:val="00BA4919"/>
    <w:rsid w:val="00BA5B7D"/>
    <w:rsid w:val="00BA684B"/>
    <w:rsid w:val="00BA742E"/>
    <w:rsid w:val="00BB2551"/>
    <w:rsid w:val="00BB2610"/>
    <w:rsid w:val="00BB2BC0"/>
    <w:rsid w:val="00BB2FE4"/>
    <w:rsid w:val="00BB5090"/>
    <w:rsid w:val="00BB54AE"/>
    <w:rsid w:val="00BB5B2E"/>
    <w:rsid w:val="00BB5F9B"/>
    <w:rsid w:val="00BB69FE"/>
    <w:rsid w:val="00BB79F7"/>
    <w:rsid w:val="00BC00B5"/>
    <w:rsid w:val="00BC00C3"/>
    <w:rsid w:val="00BC0744"/>
    <w:rsid w:val="00BC113C"/>
    <w:rsid w:val="00BC1AFD"/>
    <w:rsid w:val="00BC229A"/>
    <w:rsid w:val="00BC2D20"/>
    <w:rsid w:val="00BC32E7"/>
    <w:rsid w:val="00BC494D"/>
    <w:rsid w:val="00BC4A30"/>
    <w:rsid w:val="00BC5769"/>
    <w:rsid w:val="00BC6FCC"/>
    <w:rsid w:val="00BC703D"/>
    <w:rsid w:val="00BC7C96"/>
    <w:rsid w:val="00BD1638"/>
    <w:rsid w:val="00BD2896"/>
    <w:rsid w:val="00BD39BE"/>
    <w:rsid w:val="00BD3B96"/>
    <w:rsid w:val="00BD4CDE"/>
    <w:rsid w:val="00BD4DC4"/>
    <w:rsid w:val="00BD4EF7"/>
    <w:rsid w:val="00BD541D"/>
    <w:rsid w:val="00BD57C0"/>
    <w:rsid w:val="00BD642E"/>
    <w:rsid w:val="00BD65EE"/>
    <w:rsid w:val="00BD6F89"/>
    <w:rsid w:val="00BE0B59"/>
    <w:rsid w:val="00BE1899"/>
    <w:rsid w:val="00BE2ACF"/>
    <w:rsid w:val="00BE2C61"/>
    <w:rsid w:val="00BE2C95"/>
    <w:rsid w:val="00BE3525"/>
    <w:rsid w:val="00BE447D"/>
    <w:rsid w:val="00BE4DDD"/>
    <w:rsid w:val="00BE5491"/>
    <w:rsid w:val="00BE5BC8"/>
    <w:rsid w:val="00BE6997"/>
    <w:rsid w:val="00BE69D2"/>
    <w:rsid w:val="00BF043B"/>
    <w:rsid w:val="00BF4477"/>
    <w:rsid w:val="00BF4F41"/>
    <w:rsid w:val="00BF6CD4"/>
    <w:rsid w:val="00BF7FED"/>
    <w:rsid w:val="00C00D56"/>
    <w:rsid w:val="00C01781"/>
    <w:rsid w:val="00C02673"/>
    <w:rsid w:val="00C02EDE"/>
    <w:rsid w:val="00C033F7"/>
    <w:rsid w:val="00C04FE3"/>
    <w:rsid w:val="00C057AF"/>
    <w:rsid w:val="00C05A43"/>
    <w:rsid w:val="00C066DA"/>
    <w:rsid w:val="00C06914"/>
    <w:rsid w:val="00C0731A"/>
    <w:rsid w:val="00C07E4C"/>
    <w:rsid w:val="00C10E5D"/>
    <w:rsid w:val="00C112A5"/>
    <w:rsid w:val="00C1232B"/>
    <w:rsid w:val="00C131BD"/>
    <w:rsid w:val="00C13624"/>
    <w:rsid w:val="00C13785"/>
    <w:rsid w:val="00C13ED3"/>
    <w:rsid w:val="00C14D5F"/>
    <w:rsid w:val="00C16543"/>
    <w:rsid w:val="00C16F4A"/>
    <w:rsid w:val="00C17111"/>
    <w:rsid w:val="00C178F0"/>
    <w:rsid w:val="00C20715"/>
    <w:rsid w:val="00C22A17"/>
    <w:rsid w:val="00C22EBB"/>
    <w:rsid w:val="00C23920"/>
    <w:rsid w:val="00C2488F"/>
    <w:rsid w:val="00C24A2B"/>
    <w:rsid w:val="00C26C4E"/>
    <w:rsid w:val="00C3025C"/>
    <w:rsid w:val="00C303D1"/>
    <w:rsid w:val="00C3176C"/>
    <w:rsid w:val="00C319D3"/>
    <w:rsid w:val="00C31B0D"/>
    <w:rsid w:val="00C35779"/>
    <w:rsid w:val="00C366F5"/>
    <w:rsid w:val="00C36E67"/>
    <w:rsid w:val="00C372CA"/>
    <w:rsid w:val="00C3797F"/>
    <w:rsid w:val="00C37E2B"/>
    <w:rsid w:val="00C40751"/>
    <w:rsid w:val="00C4140C"/>
    <w:rsid w:val="00C43172"/>
    <w:rsid w:val="00C431D2"/>
    <w:rsid w:val="00C445BD"/>
    <w:rsid w:val="00C446DE"/>
    <w:rsid w:val="00C45EF1"/>
    <w:rsid w:val="00C46C09"/>
    <w:rsid w:val="00C50C2C"/>
    <w:rsid w:val="00C510CE"/>
    <w:rsid w:val="00C51C54"/>
    <w:rsid w:val="00C53549"/>
    <w:rsid w:val="00C53552"/>
    <w:rsid w:val="00C53EFD"/>
    <w:rsid w:val="00C54143"/>
    <w:rsid w:val="00C543CF"/>
    <w:rsid w:val="00C55774"/>
    <w:rsid w:val="00C55C6A"/>
    <w:rsid w:val="00C56A96"/>
    <w:rsid w:val="00C56EE2"/>
    <w:rsid w:val="00C5750A"/>
    <w:rsid w:val="00C5765A"/>
    <w:rsid w:val="00C57E18"/>
    <w:rsid w:val="00C57F80"/>
    <w:rsid w:val="00C600CC"/>
    <w:rsid w:val="00C603BC"/>
    <w:rsid w:val="00C60EC8"/>
    <w:rsid w:val="00C61409"/>
    <w:rsid w:val="00C61C22"/>
    <w:rsid w:val="00C63D81"/>
    <w:rsid w:val="00C65015"/>
    <w:rsid w:val="00C6686C"/>
    <w:rsid w:val="00C66BC2"/>
    <w:rsid w:val="00C66DDE"/>
    <w:rsid w:val="00C66FE6"/>
    <w:rsid w:val="00C67046"/>
    <w:rsid w:val="00C67D4E"/>
    <w:rsid w:val="00C7004C"/>
    <w:rsid w:val="00C7043F"/>
    <w:rsid w:val="00C705BD"/>
    <w:rsid w:val="00C73D0E"/>
    <w:rsid w:val="00C746B2"/>
    <w:rsid w:val="00C751D9"/>
    <w:rsid w:val="00C7634C"/>
    <w:rsid w:val="00C7660C"/>
    <w:rsid w:val="00C7719D"/>
    <w:rsid w:val="00C80698"/>
    <w:rsid w:val="00C80EFF"/>
    <w:rsid w:val="00C8418B"/>
    <w:rsid w:val="00C84527"/>
    <w:rsid w:val="00C851A4"/>
    <w:rsid w:val="00C85402"/>
    <w:rsid w:val="00C85E3F"/>
    <w:rsid w:val="00C879A7"/>
    <w:rsid w:val="00C9074D"/>
    <w:rsid w:val="00C90F30"/>
    <w:rsid w:val="00C90FC3"/>
    <w:rsid w:val="00C91801"/>
    <w:rsid w:val="00C91FFF"/>
    <w:rsid w:val="00C943D0"/>
    <w:rsid w:val="00C94528"/>
    <w:rsid w:val="00C97AE7"/>
    <w:rsid w:val="00CA0243"/>
    <w:rsid w:val="00CA0422"/>
    <w:rsid w:val="00CA08D7"/>
    <w:rsid w:val="00CA0A42"/>
    <w:rsid w:val="00CA1679"/>
    <w:rsid w:val="00CA1B6D"/>
    <w:rsid w:val="00CA2C3E"/>
    <w:rsid w:val="00CA3745"/>
    <w:rsid w:val="00CA40CA"/>
    <w:rsid w:val="00CA4E8D"/>
    <w:rsid w:val="00CA5A8C"/>
    <w:rsid w:val="00CA5B4B"/>
    <w:rsid w:val="00CA6E68"/>
    <w:rsid w:val="00CA7979"/>
    <w:rsid w:val="00CA7DF5"/>
    <w:rsid w:val="00CB573C"/>
    <w:rsid w:val="00CB5CF1"/>
    <w:rsid w:val="00CB6646"/>
    <w:rsid w:val="00CB7046"/>
    <w:rsid w:val="00CC0D9F"/>
    <w:rsid w:val="00CC2F6E"/>
    <w:rsid w:val="00CC343D"/>
    <w:rsid w:val="00CC4AD0"/>
    <w:rsid w:val="00CC7212"/>
    <w:rsid w:val="00CD1C13"/>
    <w:rsid w:val="00CD1F62"/>
    <w:rsid w:val="00CD2434"/>
    <w:rsid w:val="00CD26DC"/>
    <w:rsid w:val="00CD28CB"/>
    <w:rsid w:val="00CD2E4C"/>
    <w:rsid w:val="00CD2E76"/>
    <w:rsid w:val="00CD2FF0"/>
    <w:rsid w:val="00CD30A8"/>
    <w:rsid w:val="00CD455B"/>
    <w:rsid w:val="00CD4BB2"/>
    <w:rsid w:val="00CD5235"/>
    <w:rsid w:val="00CD60FD"/>
    <w:rsid w:val="00CD6283"/>
    <w:rsid w:val="00CD65B9"/>
    <w:rsid w:val="00CD6CA3"/>
    <w:rsid w:val="00CD6CCC"/>
    <w:rsid w:val="00CE0E85"/>
    <w:rsid w:val="00CE1277"/>
    <w:rsid w:val="00CE2DD0"/>
    <w:rsid w:val="00CE3046"/>
    <w:rsid w:val="00CE3BA2"/>
    <w:rsid w:val="00CE46E9"/>
    <w:rsid w:val="00CE5291"/>
    <w:rsid w:val="00CE5C65"/>
    <w:rsid w:val="00CE6263"/>
    <w:rsid w:val="00CE7D91"/>
    <w:rsid w:val="00CF1A00"/>
    <w:rsid w:val="00CF2723"/>
    <w:rsid w:val="00CF2F5A"/>
    <w:rsid w:val="00CF2F8A"/>
    <w:rsid w:val="00CF3258"/>
    <w:rsid w:val="00CF3DBA"/>
    <w:rsid w:val="00CF3E12"/>
    <w:rsid w:val="00CF3F2A"/>
    <w:rsid w:val="00CF3F4B"/>
    <w:rsid w:val="00CF4C8A"/>
    <w:rsid w:val="00CF4E9C"/>
    <w:rsid w:val="00CF638D"/>
    <w:rsid w:val="00CF699C"/>
    <w:rsid w:val="00CF6E6C"/>
    <w:rsid w:val="00CF7A7E"/>
    <w:rsid w:val="00CF7B9D"/>
    <w:rsid w:val="00D01AD7"/>
    <w:rsid w:val="00D01D98"/>
    <w:rsid w:val="00D01E77"/>
    <w:rsid w:val="00D027CE"/>
    <w:rsid w:val="00D02F33"/>
    <w:rsid w:val="00D05703"/>
    <w:rsid w:val="00D05B9B"/>
    <w:rsid w:val="00D05C7B"/>
    <w:rsid w:val="00D06265"/>
    <w:rsid w:val="00D06877"/>
    <w:rsid w:val="00D07703"/>
    <w:rsid w:val="00D0786F"/>
    <w:rsid w:val="00D0787A"/>
    <w:rsid w:val="00D07B3E"/>
    <w:rsid w:val="00D1080F"/>
    <w:rsid w:val="00D10FA3"/>
    <w:rsid w:val="00D120C4"/>
    <w:rsid w:val="00D127FE"/>
    <w:rsid w:val="00D128B3"/>
    <w:rsid w:val="00D14AB3"/>
    <w:rsid w:val="00D14BE1"/>
    <w:rsid w:val="00D158A3"/>
    <w:rsid w:val="00D159D2"/>
    <w:rsid w:val="00D15F59"/>
    <w:rsid w:val="00D162BC"/>
    <w:rsid w:val="00D16886"/>
    <w:rsid w:val="00D17400"/>
    <w:rsid w:val="00D217A8"/>
    <w:rsid w:val="00D21CB9"/>
    <w:rsid w:val="00D22BE8"/>
    <w:rsid w:val="00D23E62"/>
    <w:rsid w:val="00D24781"/>
    <w:rsid w:val="00D25D1D"/>
    <w:rsid w:val="00D25DCC"/>
    <w:rsid w:val="00D2682A"/>
    <w:rsid w:val="00D27039"/>
    <w:rsid w:val="00D270B4"/>
    <w:rsid w:val="00D3041C"/>
    <w:rsid w:val="00D3122B"/>
    <w:rsid w:val="00D31688"/>
    <w:rsid w:val="00D31E0D"/>
    <w:rsid w:val="00D320AB"/>
    <w:rsid w:val="00D332C7"/>
    <w:rsid w:val="00D35992"/>
    <w:rsid w:val="00D35D25"/>
    <w:rsid w:val="00D35F7D"/>
    <w:rsid w:val="00D36430"/>
    <w:rsid w:val="00D36B3D"/>
    <w:rsid w:val="00D37197"/>
    <w:rsid w:val="00D37223"/>
    <w:rsid w:val="00D4030B"/>
    <w:rsid w:val="00D40890"/>
    <w:rsid w:val="00D41265"/>
    <w:rsid w:val="00D41CBE"/>
    <w:rsid w:val="00D42D61"/>
    <w:rsid w:val="00D43328"/>
    <w:rsid w:val="00D43FD8"/>
    <w:rsid w:val="00D44784"/>
    <w:rsid w:val="00D459B8"/>
    <w:rsid w:val="00D46361"/>
    <w:rsid w:val="00D467E1"/>
    <w:rsid w:val="00D46DB7"/>
    <w:rsid w:val="00D473FC"/>
    <w:rsid w:val="00D47E0C"/>
    <w:rsid w:val="00D50AA1"/>
    <w:rsid w:val="00D50C94"/>
    <w:rsid w:val="00D50F9D"/>
    <w:rsid w:val="00D51A94"/>
    <w:rsid w:val="00D529D6"/>
    <w:rsid w:val="00D52B31"/>
    <w:rsid w:val="00D535D5"/>
    <w:rsid w:val="00D53EF2"/>
    <w:rsid w:val="00D542D2"/>
    <w:rsid w:val="00D54DC0"/>
    <w:rsid w:val="00D54FB6"/>
    <w:rsid w:val="00D55FB8"/>
    <w:rsid w:val="00D570E7"/>
    <w:rsid w:val="00D57497"/>
    <w:rsid w:val="00D575D9"/>
    <w:rsid w:val="00D578F4"/>
    <w:rsid w:val="00D57A1F"/>
    <w:rsid w:val="00D57B51"/>
    <w:rsid w:val="00D615FC"/>
    <w:rsid w:val="00D62769"/>
    <w:rsid w:val="00D63AD2"/>
    <w:rsid w:val="00D63D57"/>
    <w:rsid w:val="00D6420F"/>
    <w:rsid w:val="00D649D6"/>
    <w:rsid w:val="00D64BC1"/>
    <w:rsid w:val="00D654F9"/>
    <w:rsid w:val="00D65BA7"/>
    <w:rsid w:val="00D671C4"/>
    <w:rsid w:val="00D678A5"/>
    <w:rsid w:val="00D700F3"/>
    <w:rsid w:val="00D70582"/>
    <w:rsid w:val="00D70ACB"/>
    <w:rsid w:val="00D71123"/>
    <w:rsid w:val="00D72849"/>
    <w:rsid w:val="00D72988"/>
    <w:rsid w:val="00D72AFF"/>
    <w:rsid w:val="00D735A1"/>
    <w:rsid w:val="00D739DB"/>
    <w:rsid w:val="00D752B1"/>
    <w:rsid w:val="00D754D5"/>
    <w:rsid w:val="00D756EE"/>
    <w:rsid w:val="00D75866"/>
    <w:rsid w:val="00D760C4"/>
    <w:rsid w:val="00D76164"/>
    <w:rsid w:val="00D804CB"/>
    <w:rsid w:val="00D80F54"/>
    <w:rsid w:val="00D81DF0"/>
    <w:rsid w:val="00D82914"/>
    <w:rsid w:val="00D82E40"/>
    <w:rsid w:val="00D836B4"/>
    <w:rsid w:val="00D858A3"/>
    <w:rsid w:val="00D862DB"/>
    <w:rsid w:val="00D90EBE"/>
    <w:rsid w:val="00D91549"/>
    <w:rsid w:val="00D9300C"/>
    <w:rsid w:val="00D941F2"/>
    <w:rsid w:val="00D94CD8"/>
    <w:rsid w:val="00D94D61"/>
    <w:rsid w:val="00D95423"/>
    <w:rsid w:val="00D96A4A"/>
    <w:rsid w:val="00D96E2A"/>
    <w:rsid w:val="00D971C8"/>
    <w:rsid w:val="00D97C07"/>
    <w:rsid w:val="00D97F23"/>
    <w:rsid w:val="00DA2B38"/>
    <w:rsid w:val="00DA2C42"/>
    <w:rsid w:val="00DA3E72"/>
    <w:rsid w:val="00DA6C14"/>
    <w:rsid w:val="00DA76D0"/>
    <w:rsid w:val="00DA7890"/>
    <w:rsid w:val="00DA7C37"/>
    <w:rsid w:val="00DB1517"/>
    <w:rsid w:val="00DB17D6"/>
    <w:rsid w:val="00DB18E8"/>
    <w:rsid w:val="00DB248C"/>
    <w:rsid w:val="00DB55FB"/>
    <w:rsid w:val="00DB739D"/>
    <w:rsid w:val="00DB7946"/>
    <w:rsid w:val="00DC0167"/>
    <w:rsid w:val="00DC0180"/>
    <w:rsid w:val="00DC1745"/>
    <w:rsid w:val="00DC1AF4"/>
    <w:rsid w:val="00DC1FB3"/>
    <w:rsid w:val="00DC26D6"/>
    <w:rsid w:val="00DC3277"/>
    <w:rsid w:val="00DC3874"/>
    <w:rsid w:val="00DC5AD0"/>
    <w:rsid w:val="00DC5DAC"/>
    <w:rsid w:val="00DC5DBA"/>
    <w:rsid w:val="00DC6F4F"/>
    <w:rsid w:val="00DC7A0D"/>
    <w:rsid w:val="00DD066C"/>
    <w:rsid w:val="00DD0C86"/>
    <w:rsid w:val="00DD1546"/>
    <w:rsid w:val="00DD16E3"/>
    <w:rsid w:val="00DD18D8"/>
    <w:rsid w:val="00DD1C15"/>
    <w:rsid w:val="00DD401D"/>
    <w:rsid w:val="00DD4CEA"/>
    <w:rsid w:val="00DD5DEB"/>
    <w:rsid w:val="00DD619A"/>
    <w:rsid w:val="00DD7E15"/>
    <w:rsid w:val="00DE00CF"/>
    <w:rsid w:val="00DE1025"/>
    <w:rsid w:val="00DE17B7"/>
    <w:rsid w:val="00DE1EA4"/>
    <w:rsid w:val="00DE1FEF"/>
    <w:rsid w:val="00DE2925"/>
    <w:rsid w:val="00DE38A0"/>
    <w:rsid w:val="00DE3C66"/>
    <w:rsid w:val="00DE4138"/>
    <w:rsid w:val="00DE5A8A"/>
    <w:rsid w:val="00DE7177"/>
    <w:rsid w:val="00DE7644"/>
    <w:rsid w:val="00DF1459"/>
    <w:rsid w:val="00DF2081"/>
    <w:rsid w:val="00DF30BE"/>
    <w:rsid w:val="00DF36B9"/>
    <w:rsid w:val="00DF3914"/>
    <w:rsid w:val="00DF4208"/>
    <w:rsid w:val="00DF4F0A"/>
    <w:rsid w:val="00DF5353"/>
    <w:rsid w:val="00DF71B8"/>
    <w:rsid w:val="00DF7B20"/>
    <w:rsid w:val="00DF7FAB"/>
    <w:rsid w:val="00E0026E"/>
    <w:rsid w:val="00E005B7"/>
    <w:rsid w:val="00E007BE"/>
    <w:rsid w:val="00E00A31"/>
    <w:rsid w:val="00E013EA"/>
    <w:rsid w:val="00E029D2"/>
    <w:rsid w:val="00E02D3F"/>
    <w:rsid w:val="00E0319B"/>
    <w:rsid w:val="00E03585"/>
    <w:rsid w:val="00E039D5"/>
    <w:rsid w:val="00E04052"/>
    <w:rsid w:val="00E04583"/>
    <w:rsid w:val="00E050C7"/>
    <w:rsid w:val="00E0602E"/>
    <w:rsid w:val="00E0627E"/>
    <w:rsid w:val="00E06A47"/>
    <w:rsid w:val="00E06DE9"/>
    <w:rsid w:val="00E10894"/>
    <w:rsid w:val="00E10D86"/>
    <w:rsid w:val="00E119E8"/>
    <w:rsid w:val="00E1244C"/>
    <w:rsid w:val="00E12EAE"/>
    <w:rsid w:val="00E134E3"/>
    <w:rsid w:val="00E145B7"/>
    <w:rsid w:val="00E15296"/>
    <w:rsid w:val="00E168B4"/>
    <w:rsid w:val="00E172BE"/>
    <w:rsid w:val="00E1741D"/>
    <w:rsid w:val="00E22020"/>
    <w:rsid w:val="00E22202"/>
    <w:rsid w:val="00E2222F"/>
    <w:rsid w:val="00E22861"/>
    <w:rsid w:val="00E26CF3"/>
    <w:rsid w:val="00E30A15"/>
    <w:rsid w:val="00E333E9"/>
    <w:rsid w:val="00E3450E"/>
    <w:rsid w:val="00E35DB2"/>
    <w:rsid w:val="00E35ED3"/>
    <w:rsid w:val="00E366D1"/>
    <w:rsid w:val="00E36EC0"/>
    <w:rsid w:val="00E3729F"/>
    <w:rsid w:val="00E374C9"/>
    <w:rsid w:val="00E37CDD"/>
    <w:rsid w:val="00E40043"/>
    <w:rsid w:val="00E4033D"/>
    <w:rsid w:val="00E403E6"/>
    <w:rsid w:val="00E40E98"/>
    <w:rsid w:val="00E4283A"/>
    <w:rsid w:val="00E4343B"/>
    <w:rsid w:val="00E435CA"/>
    <w:rsid w:val="00E43862"/>
    <w:rsid w:val="00E439CD"/>
    <w:rsid w:val="00E43CDC"/>
    <w:rsid w:val="00E43DB7"/>
    <w:rsid w:val="00E44A19"/>
    <w:rsid w:val="00E4556C"/>
    <w:rsid w:val="00E46982"/>
    <w:rsid w:val="00E50338"/>
    <w:rsid w:val="00E50A34"/>
    <w:rsid w:val="00E50E77"/>
    <w:rsid w:val="00E517B1"/>
    <w:rsid w:val="00E52304"/>
    <w:rsid w:val="00E52A8E"/>
    <w:rsid w:val="00E52DB2"/>
    <w:rsid w:val="00E56F42"/>
    <w:rsid w:val="00E57340"/>
    <w:rsid w:val="00E5778E"/>
    <w:rsid w:val="00E577E6"/>
    <w:rsid w:val="00E60FCA"/>
    <w:rsid w:val="00E6163B"/>
    <w:rsid w:val="00E61EA7"/>
    <w:rsid w:val="00E64204"/>
    <w:rsid w:val="00E647B5"/>
    <w:rsid w:val="00E654A3"/>
    <w:rsid w:val="00E65F28"/>
    <w:rsid w:val="00E6630E"/>
    <w:rsid w:val="00E66E69"/>
    <w:rsid w:val="00E67713"/>
    <w:rsid w:val="00E67F3F"/>
    <w:rsid w:val="00E70873"/>
    <w:rsid w:val="00E70E9D"/>
    <w:rsid w:val="00E72F82"/>
    <w:rsid w:val="00E73552"/>
    <w:rsid w:val="00E75320"/>
    <w:rsid w:val="00E75E64"/>
    <w:rsid w:val="00E7722E"/>
    <w:rsid w:val="00E77FE5"/>
    <w:rsid w:val="00E80800"/>
    <w:rsid w:val="00E808F4"/>
    <w:rsid w:val="00E8180F"/>
    <w:rsid w:val="00E826AA"/>
    <w:rsid w:val="00E82EF2"/>
    <w:rsid w:val="00E83A49"/>
    <w:rsid w:val="00E83D01"/>
    <w:rsid w:val="00E849B5"/>
    <w:rsid w:val="00E858A9"/>
    <w:rsid w:val="00E868C6"/>
    <w:rsid w:val="00E86C53"/>
    <w:rsid w:val="00E91761"/>
    <w:rsid w:val="00E917F1"/>
    <w:rsid w:val="00E91AD7"/>
    <w:rsid w:val="00E925CE"/>
    <w:rsid w:val="00E9267A"/>
    <w:rsid w:val="00E92863"/>
    <w:rsid w:val="00E9327A"/>
    <w:rsid w:val="00E96C49"/>
    <w:rsid w:val="00E9722B"/>
    <w:rsid w:val="00E975C1"/>
    <w:rsid w:val="00EA0044"/>
    <w:rsid w:val="00EA037C"/>
    <w:rsid w:val="00EA0C2A"/>
    <w:rsid w:val="00EA1859"/>
    <w:rsid w:val="00EA23EA"/>
    <w:rsid w:val="00EA5ADF"/>
    <w:rsid w:val="00EA67D9"/>
    <w:rsid w:val="00EB03A3"/>
    <w:rsid w:val="00EB09BB"/>
    <w:rsid w:val="00EB10D4"/>
    <w:rsid w:val="00EB2563"/>
    <w:rsid w:val="00EB3837"/>
    <w:rsid w:val="00EB47CC"/>
    <w:rsid w:val="00EB4E1F"/>
    <w:rsid w:val="00EB5FE1"/>
    <w:rsid w:val="00EB614B"/>
    <w:rsid w:val="00EB6262"/>
    <w:rsid w:val="00EB6EA3"/>
    <w:rsid w:val="00EC4E5D"/>
    <w:rsid w:val="00EC5819"/>
    <w:rsid w:val="00ED0377"/>
    <w:rsid w:val="00ED0A89"/>
    <w:rsid w:val="00ED2DC0"/>
    <w:rsid w:val="00ED2F7F"/>
    <w:rsid w:val="00ED369A"/>
    <w:rsid w:val="00ED39A9"/>
    <w:rsid w:val="00ED3CD7"/>
    <w:rsid w:val="00ED4C82"/>
    <w:rsid w:val="00ED5CE8"/>
    <w:rsid w:val="00ED6042"/>
    <w:rsid w:val="00ED7665"/>
    <w:rsid w:val="00EE0799"/>
    <w:rsid w:val="00EE1429"/>
    <w:rsid w:val="00EE15F3"/>
    <w:rsid w:val="00EE2506"/>
    <w:rsid w:val="00EE256D"/>
    <w:rsid w:val="00EE2A7B"/>
    <w:rsid w:val="00EE3008"/>
    <w:rsid w:val="00EE332A"/>
    <w:rsid w:val="00EE39D7"/>
    <w:rsid w:val="00EE4654"/>
    <w:rsid w:val="00EE5078"/>
    <w:rsid w:val="00EE5CF6"/>
    <w:rsid w:val="00EE7196"/>
    <w:rsid w:val="00EE7CCF"/>
    <w:rsid w:val="00EF140F"/>
    <w:rsid w:val="00EF1874"/>
    <w:rsid w:val="00EF1D2B"/>
    <w:rsid w:val="00EF21BD"/>
    <w:rsid w:val="00EF277B"/>
    <w:rsid w:val="00EF3750"/>
    <w:rsid w:val="00EF3A75"/>
    <w:rsid w:val="00EF51DD"/>
    <w:rsid w:val="00EF5368"/>
    <w:rsid w:val="00EF6BD6"/>
    <w:rsid w:val="00EF74E3"/>
    <w:rsid w:val="00EF7533"/>
    <w:rsid w:val="00F00B46"/>
    <w:rsid w:val="00F01007"/>
    <w:rsid w:val="00F011E1"/>
    <w:rsid w:val="00F0189E"/>
    <w:rsid w:val="00F01D3F"/>
    <w:rsid w:val="00F020A1"/>
    <w:rsid w:val="00F0384D"/>
    <w:rsid w:val="00F04080"/>
    <w:rsid w:val="00F04BA5"/>
    <w:rsid w:val="00F102A3"/>
    <w:rsid w:val="00F12984"/>
    <w:rsid w:val="00F1323B"/>
    <w:rsid w:val="00F139C0"/>
    <w:rsid w:val="00F13F39"/>
    <w:rsid w:val="00F14DFA"/>
    <w:rsid w:val="00F14EE7"/>
    <w:rsid w:val="00F153AB"/>
    <w:rsid w:val="00F15C25"/>
    <w:rsid w:val="00F161C6"/>
    <w:rsid w:val="00F16428"/>
    <w:rsid w:val="00F164F6"/>
    <w:rsid w:val="00F16A77"/>
    <w:rsid w:val="00F16DE7"/>
    <w:rsid w:val="00F17170"/>
    <w:rsid w:val="00F17175"/>
    <w:rsid w:val="00F17AC6"/>
    <w:rsid w:val="00F17AFD"/>
    <w:rsid w:val="00F17C3F"/>
    <w:rsid w:val="00F17D1C"/>
    <w:rsid w:val="00F226A8"/>
    <w:rsid w:val="00F24495"/>
    <w:rsid w:val="00F24960"/>
    <w:rsid w:val="00F25881"/>
    <w:rsid w:val="00F26205"/>
    <w:rsid w:val="00F2652A"/>
    <w:rsid w:val="00F278D3"/>
    <w:rsid w:val="00F3034D"/>
    <w:rsid w:val="00F31267"/>
    <w:rsid w:val="00F3131A"/>
    <w:rsid w:val="00F32086"/>
    <w:rsid w:val="00F3218B"/>
    <w:rsid w:val="00F3224E"/>
    <w:rsid w:val="00F32C5E"/>
    <w:rsid w:val="00F33651"/>
    <w:rsid w:val="00F339B4"/>
    <w:rsid w:val="00F33DDC"/>
    <w:rsid w:val="00F3485F"/>
    <w:rsid w:val="00F34C70"/>
    <w:rsid w:val="00F35179"/>
    <w:rsid w:val="00F35F6C"/>
    <w:rsid w:val="00F361A0"/>
    <w:rsid w:val="00F368BD"/>
    <w:rsid w:val="00F36B13"/>
    <w:rsid w:val="00F4075F"/>
    <w:rsid w:val="00F41F18"/>
    <w:rsid w:val="00F42078"/>
    <w:rsid w:val="00F426C7"/>
    <w:rsid w:val="00F43B84"/>
    <w:rsid w:val="00F44137"/>
    <w:rsid w:val="00F4481A"/>
    <w:rsid w:val="00F45794"/>
    <w:rsid w:val="00F4666B"/>
    <w:rsid w:val="00F46CEB"/>
    <w:rsid w:val="00F46F14"/>
    <w:rsid w:val="00F473D2"/>
    <w:rsid w:val="00F475E1"/>
    <w:rsid w:val="00F50EDE"/>
    <w:rsid w:val="00F51079"/>
    <w:rsid w:val="00F51B99"/>
    <w:rsid w:val="00F5226D"/>
    <w:rsid w:val="00F5255A"/>
    <w:rsid w:val="00F52674"/>
    <w:rsid w:val="00F52C6B"/>
    <w:rsid w:val="00F5575E"/>
    <w:rsid w:val="00F55AB5"/>
    <w:rsid w:val="00F566D1"/>
    <w:rsid w:val="00F6048D"/>
    <w:rsid w:val="00F60A63"/>
    <w:rsid w:val="00F60AE3"/>
    <w:rsid w:val="00F61941"/>
    <w:rsid w:val="00F621C4"/>
    <w:rsid w:val="00F6512A"/>
    <w:rsid w:val="00F654DB"/>
    <w:rsid w:val="00F65BAA"/>
    <w:rsid w:val="00F70208"/>
    <w:rsid w:val="00F7386B"/>
    <w:rsid w:val="00F74914"/>
    <w:rsid w:val="00F75B5C"/>
    <w:rsid w:val="00F7648E"/>
    <w:rsid w:val="00F7693A"/>
    <w:rsid w:val="00F779F8"/>
    <w:rsid w:val="00F81115"/>
    <w:rsid w:val="00F818F3"/>
    <w:rsid w:val="00F82850"/>
    <w:rsid w:val="00F83DB5"/>
    <w:rsid w:val="00F845A9"/>
    <w:rsid w:val="00F85291"/>
    <w:rsid w:val="00F857F6"/>
    <w:rsid w:val="00F85C2A"/>
    <w:rsid w:val="00F85E7F"/>
    <w:rsid w:val="00F875B1"/>
    <w:rsid w:val="00F87697"/>
    <w:rsid w:val="00F911A1"/>
    <w:rsid w:val="00F91929"/>
    <w:rsid w:val="00F926CB"/>
    <w:rsid w:val="00F9277C"/>
    <w:rsid w:val="00F927E9"/>
    <w:rsid w:val="00F937F1"/>
    <w:rsid w:val="00F93E1E"/>
    <w:rsid w:val="00F94060"/>
    <w:rsid w:val="00F94CB3"/>
    <w:rsid w:val="00F95800"/>
    <w:rsid w:val="00F958C1"/>
    <w:rsid w:val="00F9597F"/>
    <w:rsid w:val="00F974CA"/>
    <w:rsid w:val="00F974E0"/>
    <w:rsid w:val="00F97ECA"/>
    <w:rsid w:val="00FA0223"/>
    <w:rsid w:val="00FA0662"/>
    <w:rsid w:val="00FA0797"/>
    <w:rsid w:val="00FA1835"/>
    <w:rsid w:val="00FA1A5A"/>
    <w:rsid w:val="00FA1B77"/>
    <w:rsid w:val="00FA2081"/>
    <w:rsid w:val="00FA234E"/>
    <w:rsid w:val="00FA2873"/>
    <w:rsid w:val="00FA30AA"/>
    <w:rsid w:val="00FA3D64"/>
    <w:rsid w:val="00FA5518"/>
    <w:rsid w:val="00FA66D0"/>
    <w:rsid w:val="00FA677E"/>
    <w:rsid w:val="00FA6BB2"/>
    <w:rsid w:val="00FA7372"/>
    <w:rsid w:val="00FA7444"/>
    <w:rsid w:val="00FA7ED1"/>
    <w:rsid w:val="00FB13A2"/>
    <w:rsid w:val="00FB2572"/>
    <w:rsid w:val="00FB3A03"/>
    <w:rsid w:val="00FB6EE2"/>
    <w:rsid w:val="00FC082D"/>
    <w:rsid w:val="00FC0874"/>
    <w:rsid w:val="00FC152B"/>
    <w:rsid w:val="00FC1E8D"/>
    <w:rsid w:val="00FC21BE"/>
    <w:rsid w:val="00FC229C"/>
    <w:rsid w:val="00FC289D"/>
    <w:rsid w:val="00FC339D"/>
    <w:rsid w:val="00FC4223"/>
    <w:rsid w:val="00FC4913"/>
    <w:rsid w:val="00FC5F6B"/>
    <w:rsid w:val="00FC6A5E"/>
    <w:rsid w:val="00FC6ACF"/>
    <w:rsid w:val="00FC6C65"/>
    <w:rsid w:val="00FC779C"/>
    <w:rsid w:val="00FD2518"/>
    <w:rsid w:val="00FD28D5"/>
    <w:rsid w:val="00FD2DB5"/>
    <w:rsid w:val="00FD3E7B"/>
    <w:rsid w:val="00FD4788"/>
    <w:rsid w:val="00FD684F"/>
    <w:rsid w:val="00FD7497"/>
    <w:rsid w:val="00FD7BAB"/>
    <w:rsid w:val="00FE06A8"/>
    <w:rsid w:val="00FE2EDC"/>
    <w:rsid w:val="00FE4BC6"/>
    <w:rsid w:val="00FE4BEF"/>
    <w:rsid w:val="00FE5CD7"/>
    <w:rsid w:val="00FF43A3"/>
    <w:rsid w:val="00FF537B"/>
    <w:rsid w:val="00FF56B1"/>
    <w:rsid w:val="00FF67BA"/>
    <w:rsid w:val="00FF68CD"/>
    <w:rsid w:val="00FF6AF5"/>
    <w:rsid w:val="00FF6E34"/>
    <w:rsid w:val="00FF6F7D"/>
    <w:rsid w:val="00FF738F"/>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65023"/>
    <w:pPr>
      <w:spacing w:after="200"/>
      <w:jc w:val="both"/>
    </w:pPr>
    <w:rPr>
      <w:rFonts w:ascii="Times New Roman" w:hAnsi="Times New Roman" w:cs="Calibri"/>
      <w:sz w:val="24"/>
      <w:lang w:val="hr-HR"/>
    </w:rPr>
  </w:style>
  <w:style w:type="paragraph" w:styleId="Naslov1">
    <w:name w:val="heading 1"/>
    <w:basedOn w:val="Normal"/>
    <w:next w:val="Normal"/>
    <w:link w:val="Naslov1Char"/>
    <w:uiPriority w:val="99"/>
    <w:qFormat/>
    <w:locked/>
    <w:rsid w:val="003175A9"/>
    <w:pPr>
      <w:keepNext/>
      <w:keepLines/>
      <w:spacing w:before="600" w:after="120"/>
      <w:outlineLvl w:val="0"/>
    </w:pPr>
    <w:rPr>
      <w:rFonts w:eastAsia="Times New Roman" w:cs="Cambria"/>
      <w:b/>
      <w:bCs/>
      <w:color w:val="1F497D" w:themeColor="text2"/>
      <w:sz w:val="32"/>
      <w:szCs w:val="28"/>
    </w:rPr>
  </w:style>
  <w:style w:type="paragraph" w:styleId="Naslov2">
    <w:name w:val="heading 2"/>
    <w:basedOn w:val="Normal"/>
    <w:next w:val="Normal"/>
    <w:link w:val="Naslov2Char"/>
    <w:uiPriority w:val="99"/>
    <w:qFormat/>
    <w:locked/>
    <w:rsid w:val="003175A9"/>
    <w:pPr>
      <w:keepNext/>
      <w:keepLines/>
      <w:spacing w:before="120" w:after="120"/>
      <w:outlineLvl w:val="1"/>
    </w:pPr>
    <w:rPr>
      <w:rFonts w:eastAsia="Times New Roman" w:cs="Cambria"/>
      <w:b/>
      <w:bCs/>
      <w:color w:val="4F81BD" w:themeColor="accent1"/>
      <w:sz w:val="28"/>
      <w:szCs w:val="26"/>
    </w:rPr>
  </w:style>
  <w:style w:type="paragraph" w:styleId="Naslov3">
    <w:name w:val="heading 3"/>
    <w:basedOn w:val="Normal"/>
    <w:next w:val="Normal"/>
    <w:link w:val="Naslov3Char"/>
    <w:uiPriority w:val="99"/>
    <w:qFormat/>
    <w:locked/>
    <w:rsid w:val="003175A9"/>
    <w:pPr>
      <w:keepNext/>
      <w:overflowPunct w:val="0"/>
      <w:autoSpaceDE w:val="0"/>
      <w:autoSpaceDN w:val="0"/>
      <w:adjustRightInd w:val="0"/>
      <w:spacing w:before="120" w:after="120"/>
      <w:textAlignment w:val="baseline"/>
      <w:outlineLvl w:val="2"/>
    </w:pPr>
    <w:rPr>
      <w:rFonts w:eastAsia="Times New Roman" w:cs="Arial"/>
      <w:b/>
      <w:bCs/>
      <w:color w:val="4F81BD" w:themeColor="accent1"/>
      <w:lang w:eastAsia="hr-HR"/>
    </w:rPr>
  </w:style>
  <w:style w:type="paragraph" w:styleId="Naslov4">
    <w:name w:val="heading 4"/>
    <w:basedOn w:val="Normal"/>
    <w:next w:val="Normal"/>
    <w:link w:val="Naslov4Char"/>
    <w:uiPriority w:val="99"/>
    <w:qFormat/>
    <w:locked/>
    <w:rsid w:val="003175A9"/>
    <w:pPr>
      <w:keepNext/>
      <w:keepLines/>
      <w:spacing w:before="320" w:after="120"/>
      <w:outlineLvl w:val="3"/>
    </w:pPr>
    <w:rPr>
      <w:rFonts w:eastAsia="Times New Roman" w:cs="Cambria"/>
      <w:b/>
      <w:bCs/>
      <w:i/>
      <w:iCs/>
      <w:color w:val="4F81BD" w:themeColor="accent1"/>
    </w:rPr>
  </w:style>
  <w:style w:type="paragraph" w:styleId="Naslov5">
    <w:name w:val="heading 5"/>
    <w:basedOn w:val="Normal"/>
    <w:next w:val="Normal"/>
    <w:link w:val="Naslov5Char"/>
    <w:uiPriority w:val="99"/>
    <w:qFormat/>
    <w:locked/>
    <w:rsid w:val="003175A9"/>
    <w:pPr>
      <w:keepNext/>
      <w:overflowPunct w:val="0"/>
      <w:autoSpaceDE w:val="0"/>
      <w:autoSpaceDN w:val="0"/>
      <w:adjustRightInd w:val="0"/>
      <w:spacing w:after="0"/>
      <w:textAlignment w:val="baseline"/>
      <w:outlineLvl w:val="4"/>
    </w:pPr>
    <w:rPr>
      <w:rFonts w:eastAsia="Times New Roman" w:cs="Arial"/>
      <w:b/>
      <w:i/>
      <w:iCs/>
      <w:color w:val="4F81BD" w:themeColor="accent1"/>
      <w:szCs w:val="24"/>
      <w:lang w:eastAsia="hr-HR"/>
    </w:rPr>
  </w:style>
  <w:style w:type="paragraph" w:styleId="Naslov6">
    <w:name w:val="heading 6"/>
    <w:basedOn w:val="Normal"/>
    <w:next w:val="Normal"/>
    <w:link w:val="Naslov6Char"/>
    <w:uiPriority w:val="99"/>
    <w:qFormat/>
    <w:locked/>
    <w:rsid w:val="00586126"/>
    <w:pPr>
      <w:keepNext/>
      <w:overflowPunct w:val="0"/>
      <w:autoSpaceDE w:val="0"/>
      <w:autoSpaceDN w:val="0"/>
      <w:adjustRightInd w:val="0"/>
      <w:spacing w:after="0"/>
      <w:ind w:left="660"/>
      <w:textAlignment w:val="baseline"/>
      <w:outlineLvl w:val="5"/>
    </w:pPr>
    <w:rPr>
      <w:rFonts w:eastAsia="Times New Roman" w:cs="Times New Roman"/>
      <w:b/>
      <w:bCs/>
      <w:szCs w:val="24"/>
      <w:lang w:eastAsia="hr-HR"/>
    </w:rPr>
  </w:style>
  <w:style w:type="paragraph" w:styleId="Naslov7">
    <w:name w:val="heading 7"/>
    <w:basedOn w:val="Normal"/>
    <w:next w:val="Normal"/>
    <w:link w:val="Naslov7Char"/>
    <w:uiPriority w:val="99"/>
    <w:qFormat/>
    <w:locked/>
    <w:rsid w:val="00586126"/>
    <w:pPr>
      <w:keepNext/>
      <w:overflowPunct w:val="0"/>
      <w:autoSpaceDE w:val="0"/>
      <w:autoSpaceDN w:val="0"/>
      <w:adjustRightInd w:val="0"/>
      <w:spacing w:after="0"/>
      <w:textAlignment w:val="baseline"/>
      <w:outlineLvl w:val="6"/>
    </w:pPr>
    <w:rPr>
      <w:rFonts w:eastAsia="Times New Roman" w:cs="Times New Roman"/>
      <w:b/>
      <w:bCs/>
      <w:szCs w:val="24"/>
      <w:lang w:eastAsia="hr-HR"/>
    </w:rPr>
  </w:style>
  <w:style w:type="paragraph" w:styleId="Naslov8">
    <w:name w:val="heading 8"/>
    <w:basedOn w:val="Normal"/>
    <w:next w:val="Normal"/>
    <w:link w:val="Naslov8Char"/>
    <w:uiPriority w:val="99"/>
    <w:qFormat/>
    <w:locked/>
    <w:rsid w:val="00586126"/>
    <w:pPr>
      <w:keepNext/>
      <w:overflowPunct w:val="0"/>
      <w:autoSpaceDE w:val="0"/>
      <w:autoSpaceDN w:val="0"/>
      <w:adjustRightInd w:val="0"/>
      <w:spacing w:after="0"/>
      <w:jc w:val="right"/>
      <w:textAlignment w:val="baseline"/>
      <w:outlineLvl w:val="7"/>
    </w:pPr>
    <w:rPr>
      <w:rFonts w:eastAsia="Times New Roman" w:cs="Times New Roman"/>
      <w:b/>
      <w:bCs/>
      <w:szCs w:val="24"/>
      <w:lang w:eastAsia="hr-HR"/>
    </w:rPr>
  </w:style>
  <w:style w:type="paragraph" w:styleId="Naslov9">
    <w:name w:val="heading 9"/>
    <w:basedOn w:val="Normal"/>
    <w:next w:val="Normal"/>
    <w:link w:val="Naslov9Char"/>
    <w:uiPriority w:val="9"/>
    <w:semiHidden/>
    <w:unhideWhenUsed/>
    <w:qFormat/>
    <w:locked/>
    <w:rsid w:val="007D1621"/>
    <w:pPr>
      <w:spacing w:after="0" w:line="276" w:lineRule="auto"/>
      <w:jc w:val="left"/>
      <w:outlineLvl w:val="8"/>
    </w:pPr>
    <w:rPr>
      <w:rFonts w:asciiTheme="minorHAnsi" w:eastAsiaTheme="minorHAnsi" w:hAnsiTheme="minorHAnsi" w:cstheme="minorBidi"/>
      <w:b/>
      <w:i/>
      <w:smallCaps/>
      <w:color w:val="622423" w:themeColor="accent2" w:themeShade="7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3175A9"/>
    <w:rPr>
      <w:rFonts w:ascii="Times New Roman" w:eastAsia="Times New Roman" w:hAnsi="Times New Roman" w:cs="Cambria"/>
      <w:b/>
      <w:bCs/>
      <w:color w:val="1F497D" w:themeColor="text2"/>
      <w:sz w:val="32"/>
      <w:szCs w:val="28"/>
      <w:lang w:val="hr-HR"/>
    </w:rPr>
  </w:style>
  <w:style w:type="character" w:customStyle="1" w:styleId="Naslov2Char">
    <w:name w:val="Naslov 2 Char"/>
    <w:basedOn w:val="Zadanifontodlomka"/>
    <w:link w:val="Naslov2"/>
    <w:uiPriority w:val="99"/>
    <w:locked/>
    <w:rsid w:val="003175A9"/>
    <w:rPr>
      <w:rFonts w:ascii="Times New Roman" w:eastAsia="Times New Roman" w:hAnsi="Times New Roman" w:cs="Cambria"/>
      <w:b/>
      <w:bCs/>
      <w:color w:val="4F81BD" w:themeColor="accent1"/>
      <w:sz w:val="28"/>
      <w:szCs w:val="26"/>
      <w:lang w:val="hr-HR"/>
    </w:rPr>
  </w:style>
  <w:style w:type="character" w:customStyle="1" w:styleId="Naslov3Char">
    <w:name w:val="Naslov 3 Char"/>
    <w:basedOn w:val="Zadanifontodlomka"/>
    <w:link w:val="Naslov3"/>
    <w:uiPriority w:val="99"/>
    <w:locked/>
    <w:rsid w:val="003175A9"/>
    <w:rPr>
      <w:rFonts w:ascii="Times New Roman" w:eastAsia="Times New Roman" w:hAnsi="Times New Roman" w:cs="Arial"/>
      <w:b/>
      <w:bCs/>
      <w:color w:val="4F81BD" w:themeColor="accent1"/>
      <w:sz w:val="24"/>
      <w:lang w:val="hr-HR" w:eastAsia="hr-HR"/>
    </w:rPr>
  </w:style>
  <w:style w:type="character" w:customStyle="1" w:styleId="Naslov4Char">
    <w:name w:val="Naslov 4 Char"/>
    <w:basedOn w:val="Zadanifontodlomka"/>
    <w:link w:val="Naslov4"/>
    <w:uiPriority w:val="99"/>
    <w:locked/>
    <w:rsid w:val="003175A9"/>
    <w:rPr>
      <w:rFonts w:ascii="Times New Roman" w:eastAsia="Times New Roman" w:hAnsi="Times New Roman" w:cs="Cambria"/>
      <w:b/>
      <w:bCs/>
      <w:i/>
      <w:iCs/>
      <w:color w:val="4F81BD" w:themeColor="accent1"/>
      <w:sz w:val="24"/>
      <w:lang w:val="hr-HR"/>
    </w:rPr>
  </w:style>
  <w:style w:type="character" w:customStyle="1" w:styleId="Naslov5Char">
    <w:name w:val="Naslov 5 Char"/>
    <w:basedOn w:val="Zadanifontodlomka"/>
    <w:link w:val="Naslov5"/>
    <w:uiPriority w:val="99"/>
    <w:locked/>
    <w:rsid w:val="003175A9"/>
    <w:rPr>
      <w:rFonts w:ascii="Times New Roman" w:eastAsia="Times New Roman" w:hAnsi="Times New Roman" w:cs="Arial"/>
      <w:b/>
      <w:i/>
      <w:iCs/>
      <w:color w:val="4F81BD" w:themeColor="accent1"/>
      <w:sz w:val="24"/>
      <w:szCs w:val="24"/>
      <w:lang w:val="hr-HR" w:eastAsia="hr-HR"/>
    </w:rPr>
  </w:style>
  <w:style w:type="character" w:customStyle="1" w:styleId="Naslov6Char">
    <w:name w:val="Naslov 6 Char"/>
    <w:basedOn w:val="Zadanifontodlomka"/>
    <w:link w:val="Naslov6"/>
    <w:uiPriority w:val="99"/>
    <w:locked/>
    <w:rsid w:val="00586126"/>
    <w:rPr>
      <w:rFonts w:ascii="Times New Roman" w:hAnsi="Times New Roman" w:cs="Times New Roman"/>
      <w:b/>
      <w:bCs/>
      <w:sz w:val="24"/>
      <w:szCs w:val="24"/>
      <w:lang w:eastAsia="hr-HR"/>
    </w:rPr>
  </w:style>
  <w:style w:type="character" w:customStyle="1" w:styleId="Naslov7Char">
    <w:name w:val="Naslov 7 Char"/>
    <w:basedOn w:val="Zadanifontodlomka"/>
    <w:link w:val="Naslov7"/>
    <w:uiPriority w:val="99"/>
    <w:locked/>
    <w:rsid w:val="00586126"/>
    <w:rPr>
      <w:rFonts w:ascii="Times New Roman" w:hAnsi="Times New Roman" w:cs="Times New Roman"/>
      <w:b/>
      <w:bCs/>
      <w:sz w:val="24"/>
      <w:szCs w:val="24"/>
      <w:lang w:eastAsia="hr-HR"/>
    </w:rPr>
  </w:style>
  <w:style w:type="character" w:customStyle="1" w:styleId="Naslov8Char">
    <w:name w:val="Naslov 8 Char"/>
    <w:basedOn w:val="Zadanifontodlomka"/>
    <w:link w:val="Naslov8"/>
    <w:uiPriority w:val="99"/>
    <w:locked/>
    <w:rsid w:val="00586126"/>
    <w:rPr>
      <w:rFonts w:ascii="Times New Roman" w:hAnsi="Times New Roman" w:cs="Times New Roman"/>
      <w:b/>
      <w:bCs/>
      <w:sz w:val="24"/>
      <w:szCs w:val="24"/>
      <w:lang w:eastAsia="hr-HR"/>
    </w:rPr>
  </w:style>
  <w:style w:type="paragraph" w:styleId="Opisslike">
    <w:name w:val="caption"/>
    <w:basedOn w:val="Normal"/>
    <w:next w:val="Normal"/>
    <w:qFormat/>
    <w:rsid w:val="00C61C22"/>
    <w:rPr>
      <w:b/>
      <w:bCs/>
      <w:color w:val="4F81BD"/>
      <w:sz w:val="18"/>
      <w:szCs w:val="18"/>
    </w:rPr>
  </w:style>
  <w:style w:type="paragraph" w:styleId="Bezproreda">
    <w:name w:val="No Spacing"/>
    <w:link w:val="BezproredaChar"/>
    <w:uiPriority w:val="1"/>
    <w:qFormat/>
    <w:rsid w:val="00C61C22"/>
    <w:rPr>
      <w:rFonts w:cs="Calibri"/>
      <w:lang w:val="hr-HR"/>
    </w:rPr>
  </w:style>
  <w:style w:type="paragraph" w:styleId="Tekstbalonia">
    <w:name w:val="Balloon Text"/>
    <w:basedOn w:val="Normal"/>
    <w:link w:val="TekstbaloniaChar"/>
    <w:uiPriority w:val="99"/>
    <w:semiHidden/>
    <w:rsid w:val="00344760"/>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344760"/>
    <w:rPr>
      <w:rFonts w:ascii="Tahoma" w:hAnsi="Tahoma" w:cs="Tahoma"/>
      <w:sz w:val="16"/>
      <w:szCs w:val="16"/>
    </w:rPr>
  </w:style>
  <w:style w:type="paragraph" w:styleId="StandardWeb">
    <w:name w:val="Normal (Web)"/>
    <w:basedOn w:val="Normal"/>
    <w:uiPriority w:val="99"/>
    <w:rsid w:val="00DD401D"/>
    <w:pPr>
      <w:spacing w:before="100" w:beforeAutospacing="1" w:after="100" w:afterAutospacing="1"/>
    </w:pPr>
    <w:rPr>
      <w:rFonts w:eastAsia="Times New Roman" w:cs="Times New Roman"/>
      <w:szCs w:val="24"/>
      <w:lang w:eastAsia="hr-HR"/>
    </w:rPr>
  </w:style>
  <w:style w:type="paragraph" w:styleId="Odlomakpopisa">
    <w:name w:val="List Paragraph"/>
    <w:basedOn w:val="Normal"/>
    <w:uiPriority w:val="99"/>
    <w:qFormat/>
    <w:rsid w:val="00D320AB"/>
    <w:pPr>
      <w:ind w:left="720"/>
    </w:pPr>
  </w:style>
  <w:style w:type="paragraph" w:customStyle="1" w:styleId="t-9-8">
    <w:name w:val="t-9-8"/>
    <w:basedOn w:val="Normal"/>
    <w:rsid w:val="00D35992"/>
    <w:pPr>
      <w:spacing w:before="100" w:beforeAutospacing="1" w:after="100" w:afterAutospacing="1"/>
    </w:pPr>
    <w:rPr>
      <w:rFonts w:eastAsia="Times New Roman" w:cs="Times New Roman"/>
      <w:szCs w:val="24"/>
      <w:lang w:eastAsia="hr-HR"/>
    </w:rPr>
  </w:style>
  <w:style w:type="character" w:styleId="Referencakomentara">
    <w:name w:val="annotation reference"/>
    <w:basedOn w:val="Zadanifontodlomka"/>
    <w:uiPriority w:val="99"/>
    <w:semiHidden/>
    <w:rsid w:val="00A57889"/>
    <w:rPr>
      <w:sz w:val="16"/>
      <w:szCs w:val="16"/>
    </w:rPr>
  </w:style>
  <w:style w:type="paragraph" w:styleId="Tekstkomentara">
    <w:name w:val="annotation text"/>
    <w:basedOn w:val="Normal"/>
    <w:link w:val="TekstkomentaraChar"/>
    <w:uiPriority w:val="99"/>
    <w:semiHidden/>
    <w:rsid w:val="00A57889"/>
    <w:rPr>
      <w:sz w:val="20"/>
      <w:szCs w:val="20"/>
    </w:rPr>
  </w:style>
  <w:style w:type="character" w:customStyle="1" w:styleId="TekstkomentaraChar">
    <w:name w:val="Tekst komentara Char"/>
    <w:basedOn w:val="Zadanifontodlomka"/>
    <w:link w:val="Tekstkomentara"/>
    <w:uiPriority w:val="99"/>
    <w:locked/>
    <w:rsid w:val="00A57889"/>
  </w:style>
  <w:style w:type="paragraph" w:styleId="Predmetkomentara">
    <w:name w:val="annotation subject"/>
    <w:basedOn w:val="Tekstkomentara"/>
    <w:next w:val="Tekstkomentara"/>
    <w:link w:val="PredmetkomentaraChar"/>
    <w:uiPriority w:val="99"/>
    <w:semiHidden/>
    <w:rsid w:val="00A57889"/>
    <w:rPr>
      <w:b/>
      <w:bCs/>
    </w:rPr>
  </w:style>
  <w:style w:type="character" w:customStyle="1" w:styleId="PredmetkomentaraChar">
    <w:name w:val="Predmet komentara Char"/>
    <w:basedOn w:val="TekstkomentaraChar"/>
    <w:link w:val="Predmetkomentara"/>
    <w:uiPriority w:val="99"/>
    <w:semiHidden/>
    <w:locked/>
    <w:rsid w:val="00A57889"/>
    <w:rPr>
      <w:b/>
      <w:bCs/>
    </w:rPr>
  </w:style>
  <w:style w:type="paragraph" w:styleId="Zaglavlje">
    <w:name w:val="header"/>
    <w:basedOn w:val="Normal"/>
    <w:link w:val="ZaglavljeChar"/>
    <w:uiPriority w:val="99"/>
    <w:rsid w:val="0030076D"/>
    <w:pPr>
      <w:tabs>
        <w:tab w:val="center" w:pos="4536"/>
        <w:tab w:val="right" w:pos="9072"/>
      </w:tabs>
      <w:spacing w:after="0"/>
    </w:pPr>
  </w:style>
  <w:style w:type="character" w:customStyle="1" w:styleId="ZaglavljeChar">
    <w:name w:val="Zaglavlje Char"/>
    <w:basedOn w:val="Zadanifontodlomka"/>
    <w:link w:val="Zaglavlje"/>
    <w:uiPriority w:val="99"/>
    <w:locked/>
    <w:rsid w:val="0030076D"/>
    <w:rPr>
      <w:sz w:val="22"/>
      <w:szCs w:val="22"/>
    </w:rPr>
  </w:style>
  <w:style w:type="paragraph" w:styleId="Podnoje">
    <w:name w:val="footer"/>
    <w:basedOn w:val="Normal"/>
    <w:link w:val="PodnojeChar"/>
    <w:uiPriority w:val="99"/>
    <w:rsid w:val="0030076D"/>
    <w:pPr>
      <w:tabs>
        <w:tab w:val="center" w:pos="4536"/>
        <w:tab w:val="right" w:pos="9072"/>
      </w:tabs>
      <w:spacing w:after="0"/>
    </w:pPr>
  </w:style>
  <w:style w:type="character" w:customStyle="1" w:styleId="PodnojeChar">
    <w:name w:val="Podnožje Char"/>
    <w:basedOn w:val="Zadanifontodlomka"/>
    <w:link w:val="Podnoje"/>
    <w:uiPriority w:val="99"/>
    <w:locked/>
    <w:rsid w:val="0030076D"/>
    <w:rPr>
      <w:sz w:val="22"/>
      <w:szCs w:val="22"/>
    </w:rPr>
  </w:style>
  <w:style w:type="paragraph" w:customStyle="1" w:styleId="Bezproreda1">
    <w:name w:val="Bez proreda1"/>
    <w:link w:val="NoSpacingChar"/>
    <w:uiPriority w:val="99"/>
    <w:rsid w:val="009048C0"/>
    <w:rPr>
      <w:rFonts w:eastAsia="Times New Roman" w:cs="Calibri"/>
    </w:rPr>
  </w:style>
  <w:style w:type="paragraph" w:styleId="Tijeloteksta">
    <w:name w:val="Body Text"/>
    <w:aliases w:val="uvlaka 3"/>
    <w:basedOn w:val="Normal"/>
    <w:link w:val="TijelotekstaChar"/>
    <w:uiPriority w:val="99"/>
    <w:rsid w:val="009048C0"/>
    <w:pPr>
      <w:overflowPunct w:val="0"/>
      <w:autoSpaceDE w:val="0"/>
      <w:autoSpaceDN w:val="0"/>
      <w:adjustRightInd w:val="0"/>
      <w:spacing w:after="0"/>
      <w:ind w:left="660"/>
      <w:textAlignment w:val="baseline"/>
    </w:pPr>
    <w:rPr>
      <w:rFonts w:eastAsia="Times New Roman" w:cs="Times New Roman"/>
      <w:szCs w:val="24"/>
      <w:lang w:eastAsia="hr-HR"/>
    </w:rPr>
  </w:style>
  <w:style w:type="character" w:customStyle="1" w:styleId="TijelotekstaChar">
    <w:name w:val="Tijelo teksta Char"/>
    <w:aliases w:val="uvlaka 3 Char"/>
    <w:basedOn w:val="Zadanifontodlomka"/>
    <w:link w:val="Tijeloteksta"/>
    <w:uiPriority w:val="99"/>
    <w:locked/>
    <w:rsid w:val="009048C0"/>
    <w:rPr>
      <w:rFonts w:ascii="Times New Roman" w:hAnsi="Times New Roman" w:cs="Times New Roman"/>
      <w:sz w:val="24"/>
      <w:szCs w:val="24"/>
      <w:lang w:eastAsia="hr-HR"/>
    </w:rPr>
  </w:style>
  <w:style w:type="character" w:customStyle="1" w:styleId="NoSpacingChar">
    <w:name w:val="No Spacing Char"/>
    <w:link w:val="Bezproreda1"/>
    <w:uiPriority w:val="99"/>
    <w:locked/>
    <w:rsid w:val="009048C0"/>
    <w:rPr>
      <w:rFonts w:eastAsia="Times New Roman"/>
      <w:sz w:val="22"/>
      <w:szCs w:val="22"/>
    </w:rPr>
  </w:style>
  <w:style w:type="paragraph" w:styleId="Uvuenotijeloteksta">
    <w:name w:val="Body Text Indent"/>
    <w:basedOn w:val="Normal"/>
    <w:link w:val="UvuenotijelotekstaChar"/>
    <w:uiPriority w:val="99"/>
    <w:semiHidden/>
    <w:rsid w:val="009048C0"/>
    <w:pPr>
      <w:spacing w:after="120"/>
      <w:ind w:left="283"/>
    </w:pPr>
    <w:rPr>
      <w:rFonts w:eastAsia="Times New Roman"/>
    </w:rPr>
  </w:style>
  <w:style w:type="character" w:customStyle="1" w:styleId="UvuenotijelotekstaChar">
    <w:name w:val="Uvučeno tijelo teksta Char"/>
    <w:basedOn w:val="Zadanifontodlomka"/>
    <w:link w:val="Uvuenotijeloteksta"/>
    <w:uiPriority w:val="99"/>
    <w:semiHidden/>
    <w:locked/>
    <w:rsid w:val="009048C0"/>
    <w:rPr>
      <w:rFonts w:eastAsia="Times New Roman"/>
      <w:sz w:val="22"/>
      <w:szCs w:val="22"/>
    </w:rPr>
  </w:style>
  <w:style w:type="character" w:styleId="Hiperveza">
    <w:name w:val="Hyperlink"/>
    <w:basedOn w:val="Zadanifontodlomka"/>
    <w:uiPriority w:val="99"/>
    <w:rsid w:val="00586126"/>
    <w:rPr>
      <w:color w:val="0000FF"/>
      <w:u w:val="single"/>
    </w:rPr>
  </w:style>
  <w:style w:type="character" w:styleId="Brojstranice">
    <w:name w:val="page number"/>
    <w:basedOn w:val="Zadanifontodlomka"/>
    <w:uiPriority w:val="99"/>
    <w:rsid w:val="00586126"/>
  </w:style>
  <w:style w:type="character" w:customStyle="1" w:styleId="CharChar1">
    <w:name w:val="Char Char1"/>
    <w:basedOn w:val="Zadanifontodlomka"/>
    <w:uiPriority w:val="99"/>
    <w:rsid w:val="00586126"/>
  </w:style>
  <w:style w:type="paragraph" w:customStyle="1" w:styleId="Bezproreda2">
    <w:name w:val="Bez proreda2"/>
    <w:uiPriority w:val="99"/>
    <w:rsid w:val="00586126"/>
    <w:rPr>
      <w:rFonts w:eastAsia="Times New Roman" w:cs="Calibri"/>
      <w:lang w:val="hr-HR"/>
    </w:rPr>
  </w:style>
  <w:style w:type="paragraph" w:customStyle="1" w:styleId="Tijeloteksta21">
    <w:name w:val="Tijelo teksta 21"/>
    <w:basedOn w:val="Normal"/>
    <w:uiPriority w:val="99"/>
    <w:rsid w:val="00586126"/>
    <w:pPr>
      <w:overflowPunct w:val="0"/>
      <w:autoSpaceDE w:val="0"/>
      <w:autoSpaceDN w:val="0"/>
      <w:adjustRightInd w:val="0"/>
      <w:spacing w:after="0"/>
      <w:ind w:left="-142"/>
      <w:textAlignment w:val="baseline"/>
    </w:pPr>
    <w:rPr>
      <w:rFonts w:eastAsia="Times New Roman" w:cs="Times New Roman"/>
      <w:szCs w:val="24"/>
      <w:lang w:eastAsia="hr-HR"/>
    </w:rPr>
  </w:style>
  <w:style w:type="table" w:styleId="Reetkatablice">
    <w:name w:val="Table Grid"/>
    <w:basedOn w:val="Obinatablica"/>
    <w:rsid w:val="00586126"/>
    <w:pPr>
      <w:overflowPunct w:val="0"/>
      <w:autoSpaceDE w:val="0"/>
      <w:autoSpaceDN w:val="0"/>
      <w:adjustRightInd w:val="0"/>
      <w:textAlignment w:val="baseline"/>
    </w:pPr>
    <w:rPr>
      <w:rFonts w:ascii="Times New Roman" w:eastAsia="Times New Roman" w:hAnsi="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slov">
    <w:name w:val="Title"/>
    <w:basedOn w:val="Normal"/>
    <w:next w:val="Normal"/>
    <w:link w:val="NaslovChar"/>
    <w:uiPriority w:val="99"/>
    <w:qFormat/>
    <w:locked/>
    <w:rsid w:val="001E183A"/>
    <w:pPr>
      <w:pBdr>
        <w:bottom w:val="single" w:sz="8" w:space="4" w:color="4F81BD"/>
      </w:pBdr>
      <w:spacing w:after="300"/>
    </w:pPr>
    <w:rPr>
      <w:rFonts w:eastAsia="Times New Roman" w:cs="Cambria"/>
      <w:color w:val="17365D"/>
      <w:spacing w:val="5"/>
      <w:kern w:val="28"/>
      <w:sz w:val="52"/>
      <w:szCs w:val="52"/>
    </w:rPr>
  </w:style>
  <w:style w:type="character" w:customStyle="1" w:styleId="NaslovChar">
    <w:name w:val="Naslov Char"/>
    <w:basedOn w:val="Zadanifontodlomka"/>
    <w:link w:val="Naslov"/>
    <w:uiPriority w:val="99"/>
    <w:locked/>
    <w:rsid w:val="001E183A"/>
    <w:rPr>
      <w:rFonts w:ascii="Times New Roman" w:eastAsia="Times New Roman" w:hAnsi="Times New Roman" w:cs="Cambria"/>
      <w:color w:val="17365D"/>
      <w:spacing w:val="5"/>
      <w:kern w:val="28"/>
      <w:sz w:val="52"/>
      <w:szCs w:val="52"/>
      <w:lang w:val="hr-HR"/>
    </w:rPr>
  </w:style>
  <w:style w:type="paragraph" w:styleId="TOCNaslov">
    <w:name w:val="TOC Heading"/>
    <w:basedOn w:val="Naslov1"/>
    <w:next w:val="Normal"/>
    <w:uiPriority w:val="39"/>
    <w:qFormat/>
    <w:rsid w:val="004B266A"/>
    <w:pPr>
      <w:outlineLvl w:val="9"/>
    </w:pPr>
    <w:rPr>
      <w:lang w:eastAsia="hr-HR"/>
    </w:rPr>
  </w:style>
  <w:style w:type="paragraph" w:styleId="Sadraj1">
    <w:name w:val="toc 1"/>
    <w:basedOn w:val="Normal"/>
    <w:next w:val="Normal"/>
    <w:autoRedefine/>
    <w:uiPriority w:val="39"/>
    <w:rsid w:val="00162E88"/>
    <w:pPr>
      <w:tabs>
        <w:tab w:val="left" w:pos="440"/>
        <w:tab w:val="right" w:leader="dot" w:pos="9062"/>
      </w:tabs>
      <w:spacing w:after="100"/>
    </w:pPr>
  </w:style>
  <w:style w:type="paragraph" w:styleId="Sadraj2">
    <w:name w:val="toc 2"/>
    <w:basedOn w:val="Normal"/>
    <w:next w:val="Normal"/>
    <w:autoRedefine/>
    <w:uiPriority w:val="39"/>
    <w:rsid w:val="004B266A"/>
    <w:pPr>
      <w:spacing w:after="100"/>
      <w:ind w:left="220"/>
    </w:pPr>
  </w:style>
  <w:style w:type="paragraph" w:styleId="Sadraj3">
    <w:name w:val="toc 3"/>
    <w:basedOn w:val="Normal"/>
    <w:next w:val="Normal"/>
    <w:autoRedefine/>
    <w:uiPriority w:val="39"/>
    <w:rsid w:val="004B266A"/>
    <w:pPr>
      <w:spacing w:after="100"/>
      <w:ind w:left="440"/>
    </w:pPr>
  </w:style>
  <w:style w:type="paragraph" w:styleId="Tablicaslika">
    <w:name w:val="table of figures"/>
    <w:basedOn w:val="Normal"/>
    <w:next w:val="Normal"/>
    <w:autoRedefine/>
    <w:uiPriority w:val="99"/>
    <w:rsid w:val="00916148"/>
    <w:pPr>
      <w:tabs>
        <w:tab w:val="right" w:leader="dot" w:pos="9062"/>
      </w:tabs>
      <w:spacing w:after="0"/>
    </w:pPr>
    <w:rPr>
      <w:rFonts w:ascii="Cambria" w:hAnsi="Cambria" w:cs="Cambria"/>
    </w:rPr>
  </w:style>
  <w:style w:type="paragraph" w:styleId="Sadraj4">
    <w:name w:val="toc 4"/>
    <w:basedOn w:val="Normal"/>
    <w:next w:val="Normal"/>
    <w:autoRedefine/>
    <w:uiPriority w:val="39"/>
    <w:rsid w:val="004273E5"/>
    <w:pPr>
      <w:spacing w:after="100"/>
      <w:ind w:left="660"/>
    </w:pPr>
    <w:rPr>
      <w:rFonts w:eastAsia="Times New Roman"/>
      <w:lang w:eastAsia="hr-HR"/>
    </w:rPr>
  </w:style>
  <w:style w:type="paragraph" w:styleId="Sadraj5">
    <w:name w:val="toc 5"/>
    <w:basedOn w:val="Normal"/>
    <w:next w:val="Normal"/>
    <w:autoRedefine/>
    <w:uiPriority w:val="39"/>
    <w:rsid w:val="004273E5"/>
    <w:pPr>
      <w:spacing w:after="100"/>
      <w:ind w:left="880"/>
    </w:pPr>
    <w:rPr>
      <w:rFonts w:eastAsia="Times New Roman"/>
      <w:lang w:eastAsia="hr-HR"/>
    </w:rPr>
  </w:style>
  <w:style w:type="paragraph" w:styleId="Sadraj6">
    <w:name w:val="toc 6"/>
    <w:basedOn w:val="Normal"/>
    <w:next w:val="Normal"/>
    <w:autoRedefine/>
    <w:uiPriority w:val="39"/>
    <w:rsid w:val="004273E5"/>
    <w:pPr>
      <w:spacing w:after="100"/>
      <w:ind w:left="1100"/>
    </w:pPr>
    <w:rPr>
      <w:rFonts w:eastAsia="Times New Roman"/>
      <w:lang w:eastAsia="hr-HR"/>
    </w:rPr>
  </w:style>
  <w:style w:type="paragraph" w:styleId="Sadraj7">
    <w:name w:val="toc 7"/>
    <w:basedOn w:val="Normal"/>
    <w:next w:val="Normal"/>
    <w:autoRedefine/>
    <w:uiPriority w:val="39"/>
    <w:rsid w:val="004273E5"/>
    <w:pPr>
      <w:spacing w:after="100"/>
      <w:ind w:left="1320"/>
    </w:pPr>
    <w:rPr>
      <w:rFonts w:eastAsia="Times New Roman"/>
      <w:lang w:eastAsia="hr-HR"/>
    </w:rPr>
  </w:style>
  <w:style w:type="paragraph" w:styleId="Sadraj8">
    <w:name w:val="toc 8"/>
    <w:basedOn w:val="Normal"/>
    <w:next w:val="Normal"/>
    <w:autoRedefine/>
    <w:uiPriority w:val="39"/>
    <w:rsid w:val="004273E5"/>
    <w:pPr>
      <w:spacing w:after="100"/>
      <w:ind w:left="1540"/>
    </w:pPr>
    <w:rPr>
      <w:rFonts w:eastAsia="Times New Roman"/>
      <w:lang w:eastAsia="hr-HR"/>
    </w:rPr>
  </w:style>
  <w:style w:type="paragraph" w:styleId="Sadraj9">
    <w:name w:val="toc 9"/>
    <w:basedOn w:val="Normal"/>
    <w:next w:val="Normal"/>
    <w:autoRedefine/>
    <w:uiPriority w:val="39"/>
    <w:rsid w:val="004273E5"/>
    <w:pPr>
      <w:spacing w:after="100"/>
      <w:ind w:left="1760"/>
    </w:pPr>
    <w:rPr>
      <w:rFonts w:eastAsia="Times New Roman"/>
      <w:lang w:eastAsia="hr-HR"/>
    </w:rPr>
  </w:style>
  <w:style w:type="character" w:styleId="Naglaeno">
    <w:name w:val="Strong"/>
    <w:basedOn w:val="Zadanifontodlomka"/>
    <w:uiPriority w:val="22"/>
    <w:qFormat/>
    <w:locked/>
    <w:rsid w:val="005E6F7F"/>
    <w:rPr>
      <w:b/>
      <w:bCs/>
    </w:rPr>
  </w:style>
  <w:style w:type="paragraph" w:customStyle="1" w:styleId="DecimalAligned">
    <w:name w:val="Decimal Aligned"/>
    <w:basedOn w:val="Normal"/>
    <w:uiPriority w:val="40"/>
    <w:qFormat/>
    <w:rsid w:val="005E6F7F"/>
    <w:pPr>
      <w:tabs>
        <w:tab w:val="decimal" w:pos="360"/>
      </w:tabs>
    </w:pPr>
    <w:rPr>
      <w:rFonts w:asciiTheme="minorHAnsi" w:eastAsiaTheme="minorHAnsi" w:hAnsiTheme="minorHAnsi" w:cstheme="minorBidi"/>
      <w:lang w:eastAsia="hr-HR"/>
    </w:rPr>
  </w:style>
  <w:style w:type="table" w:styleId="Svijetlosjenanje-Isticanje1">
    <w:name w:val="Light Shading Accent 1"/>
    <w:basedOn w:val="Obinatablica"/>
    <w:uiPriority w:val="60"/>
    <w:rsid w:val="005E6F7F"/>
    <w:rPr>
      <w:rFonts w:asciiTheme="minorHAnsi" w:eastAsiaTheme="minorEastAsia" w:hAnsiTheme="minorHAnsi" w:cstheme="minorBidi"/>
      <w:color w:val="4F81BD" w:themeColor="accent1"/>
      <w:lang w:val="hr-HR" w:eastAsia="hr-H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slov9Char">
    <w:name w:val="Naslov 9 Char"/>
    <w:basedOn w:val="Zadanifontodlomka"/>
    <w:link w:val="Naslov9"/>
    <w:uiPriority w:val="9"/>
    <w:semiHidden/>
    <w:rsid w:val="007D1621"/>
    <w:rPr>
      <w:rFonts w:asciiTheme="minorHAnsi" w:eastAsiaTheme="minorHAnsi" w:hAnsiTheme="minorHAnsi" w:cstheme="minorBidi"/>
      <w:b/>
      <w:i/>
      <w:smallCaps/>
      <w:color w:val="622423" w:themeColor="accent2" w:themeShade="7F"/>
      <w:sz w:val="20"/>
      <w:szCs w:val="20"/>
      <w:lang w:val="hr-HR"/>
    </w:rPr>
  </w:style>
  <w:style w:type="paragraph" w:styleId="Podnaslov">
    <w:name w:val="Subtitle"/>
    <w:basedOn w:val="Normal"/>
    <w:next w:val="Normal"/>
    <w:link w:val="PodnaslovChar"/>
    <w:uiPriority w:val="11"/>
    <w:qFormat/>
    <w:locked/>
    <w:rsid w:val="007D1621"/>
    <w:pPr>
      <w:spacing w:after="720"/>
      <w:jc w:val="right"/>
    </w:pPr>
    <w:rPr>
      <w:rFonts w:asciiTheme="majorHAnsi" w:eastAsiaTheme="majorEastAsia" w:hAnsiTheme="majorHAnsi" w:cstheme="majorBidi"/>
      <w:sz w:val="20"/>
    </w:rPr>
  </w:style>
  <w:style w:type="character" w:customStyle="1" w:styleId="PodnaslovChar">
    <w:name w:val="Podnaslov Char"/>
    <w:basedOn w:val="Zadanifontodlomka"/>
    <w:link w:val="Podnaslov"/>
    <w:uiPriority w:val="11"/>
    <w:rsid w:val="007D1621"/>
    <w:rPr>
      <w:rFonts w:asciiTheme="majorHAnsi" w:eastAsiaTheme="majorEastAsia" w:hAnsiTheme="majorHAnsi" w:cstheme="majorBidi"/>
      <w:sz w:val="20"/>
      <w:lang w:val="hr-HR"/>
    </w:rPr>
  </w:style>
  <w:style w:type="character" w:styleId="Istaknuto">
    <w:name w:val="Emphasis"/>
    <w:uiPriority w:val="20"/>
    <w:qFormat/>
    <w:locked/>
    <w:rsid w:val="007D1621"/>
    <w:rPr>
      <w:b/>
      <w:i/>
      <w:spacing w:val="10"/>
    </w:rPr>
  </w:style>
  <w:style w:type="character" w:customStyle="1" w:styleId="BezproredaChar">
    <w:name w:val="Bez proreda Char"/>
    <w:basedOn w:val="Zadanifontodlomka"/>
    <w:link w:val="Bezproreda"/>
    <w:uiPriority w:val="1"/>
    <w:rsid w:val="007D1621"/>
    <w:rPr>
      <w:rFonts w:cs="Calibri"/>
      <w:lang w:val="hr-HR"/>
    </w:rPr>
  </w:style>
  <w:style w:type="paragraph" w:styleId="Citat">
    <w:name w:val="Quote"/>
    <w:basedOn w:val="Normal"/>
    <w:next w:val="Normal"/>
    <w:link w:val="CitatChar"/>
    <w:uiPriority w:val="29"/>
    <w:qFormat/>
    <w:rsid w:val="007D1621"/>
    <w:pPr>
      <w:spacing w:line="276" w:lineRule="auto"/>
    </w:pPr>
    <w:rPr>
      <w:rFonts w:asciiTheme="minorHAnsi" w:eastAsiaTheme="minorHAnsi" w:hAnsiTheme="minorHAnsi" w:cstheme="minorBidi"/>
      <w:i/>
      <w:sz w:val="20"/>
      <w:szCs w:val="20"/>
    </w:rPr>
  </w:style>
  <w:style w:type="character" w:customStyle="1" w:styleId="CitatChar">
    <w:name w:val="Citat Char"/>
    <w:basedOn w:val="Zadanifontodlomka"/>
    <w:link w:val="Citat"/>
    <w:uiPriority w:val="29"/>
    <w:rsid w:val="007D1621"/>
    <w:rPr>
      <w:rFonts w:asciiTheme="minorHAnsi" w:eastAsiaTheme="minorHAnsi" w:hAnsiTheme="minorHAnsi" w:cstheme="minorBidi"/>
      <w:i/>
      <w:sz w:val="20"/>
      <w:szCs w:val="20"/>
      <w:lang w:val="hr-HR"/>
    </w:rPr>
  </w:style>
  <w:style w:type="paragraph" w:styleId="Naglaencitat">
    <w:name w:val="Intense Quote"/>
    <w:basedOn w:val="Normal"/>
    <w:next w:val="Normal"/>
    <w:link w:val="NaglaencitatChar"/>
    <w:uiPriority w:val="30"/>
    <w:qFormat/>
    <w:rsid w:val="007D162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eastAsiaTheme="minorHAnsi" w:hAnsiTheme="minorHAnsi" w:cstheme="minorBidi"/>
      <w:b/>
      <w:i/>
      <w:color w:val="FFFFFF" w:themeColor="background1"/>
      <w:sz w:val="20"/>
      <w:szCs w:val="20"/>
    </w:rPr>
  </w:style>
  <w:style w:type="character" w:customStyle="1" w:styleId="NaglaencitatChar">
    <w:name w:val="Naglašen citat Char"/>
    <w:basedOn w:val="Zadanifontodlomka"/>
    <w:link w:val="Naglaencitat"/>
    <w:uiPriority w:val="30"/>
    <w:rsid w:val="007D1621"/>
    <w:rPr>
      <w:rFonts w:asciiTheme="minorHAnsi" w:eastAsiaTheme="minorHAnsi" w:hAnsiTheme="minorHAnsi" w:cstheme="minorBidi"/>
      <w:b/>
      <w:i/>
      <w:color w:val="FFFFFF" w:themeColor="background1"/>
      <w:sz w:val="20"/>
      <w:szCs w:val="20"/>
      <w:shd w:val="clear" w:color="auto" w:fill="C0504D" w:themeFill="accent2"/>
      <w:lang w:val="hr-HR"/>
    </w:rPr>
  </w:style>
  <w:style w:type="character" w:styleId="Neupadljivoisticanje">
    <w:name w:val="Subtle Emphasis"/>
    <w:uiPriority w:val="19"/>
    <w:qFormat/>
    <w:rsid w:val="007D1621"/>
    <w:rPr>
      <w:i/>
    </w:rPr>
  </w:style>
  <w:style w:type="character" w:styleId="Jakoisticanje">
    <w:name w:val="Intense Emphasis"/>
    <w:uiPriority w:val="21"/>
    <w:qFormat/>
    <w:rsid w:val="007D1621"/>
    <w:rPr>
      <w:b/>
      <w:i/>
      <w:color w:val="C0504D" w:themeColor="accent2"/>
      <w:spacing w:val="10"/>
    </w:rPr>
  </w:style>
  <w:style w:type="character" w:styleId="Neupadljivareferenca">
    <w:name w:val="Subtle Reference"/>
    <w:uiPriority w:val="31"/>
    <w:qFormat/>
    <w:rsid w:val="007D1621"/>
    <w:rPr>
      <w:b/>
    </w:rPr>
  </w:style>
  <w:style w:type="character" w:styleId="Istaknutareferenca">
    <w:name w:val="Intense Reference"/>
    <w:uiPriority w:val="32"/>
    <w:qFormat/>
    <w:rsid w:val="007D1621"/>
    <w:rPr>
      <w:b/>
      <w:bCs/>
      <w:smallCaps/>
      <w:spacing w:val="5"/>
      <w:sz w:val="22"/>
      <w:szCs w:val="22"/>
      <w:u w:val="single"/>
    </w:rPr>
  </w:style>
  <w:style w:type="character" w:styleId="Naslovknjige">
    <w:name w:val="Book Title"/>
    <w:uiPriority w:val="33"/>
    <w:qFormat/>
    <w:rsid w:val="007D1621"/>
    <w:rPr>
      <w:rFonts w:asciiTheme="majorHAnsi" w:eastAsiaTheme="majorEastAsia" w:hAnsiTheme="majorHAnsi" w:cstheme="majorBidi"/>
      <w:i/>
      <w:iCs/>
      <w:sz w:val="20"/>
      <w:szCs w:val="20"/>
    </w:rPr>
  </w:style>
  <w:style w:type="numbering" w:customStyle="1" w:styleId="Bezpopisa1">
    <w:name w:val="Bez popisa1"/>
    <w:next w:val="Bezpopisa"/>
    <w:uiPriority w:val="99"/>
    <w:semiHidden/>
    <w:unhideWhenUsed/>
    <w:rsid w:val="007D1621"/>
  </w:style>
  <w:style w:type="table" w:customStyle="1" w:styleId="Svijetlosjenanje-Isticanje11">
    <w:name w:val="Svijetlo sjenčanje - Isticanje 11"/>
    <w:basedOn w:val="Obinatablica"/>
    <w:next w:val="Svijetlosjenanje-Isticanje1"/>
    <w:uiPriority w:val="60"/>
    <w:rsid w:val="007D1621"/>
    <w:rPr>
      <w:rFonts w:asciiTheme="minorHAnsi" w:eastAsia="Times New Roman" w:hAnsiTheme="minorHAnsi" w:cstheme="minorBidi"/>
      <w:color w:val="4F81BD"/>
      <w:lang w:val="hr-HR" w:eastAsia="hr-H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zija">
    <w:name w:val="Revision"/>
    <w:hidden/>
    <w:uiPriority w:val="99"/>
    <w:semiHidden/>
    <w:rsid w:val="008C480D"/>
    <w:rPr>
      <w:rFonts w:ascii="Times New Roman" w:hAnsi="Times New Roman" w:cs="Calibri"/>
      <w:sz w:val="24"/>
      <w:lang w:val="hr-HR"/>
    </w:rPr>
  </w:style>
  <w:style w:type="paragraph" w:styleId="Tekstkrajnjebiljeke">
    <w:name w:val="endnote text"/>
    <w:basedOn w:val="Normal"/>
    <w:link w:val="TekstkrajnjebiljekeChar"/>
    <w:uiPriority w:val="99"/>
    <w:semiHidden/>
    <w:unhideWhenUsed/>
    <w:locked/>
    <w:rsid w:val="00F278D3"/>
    <w:pPr>
      <w:spacing w:after="0"/>
    </w:pPr>
    <w:rPr>
      <w:sz w:val="20"/>
      <w:szCs w:val="20"/>
    </w:rPr>
  </w:style>
  <w:style w:type="character" w:customStyle="1" w:styleId="TekstkrajnjebiljekeChar">
    <w:name w:val="Tekst krajnje bilješke Char"/>
    <w:basedOn w:val="Zadanifontodlomka"/>
    <w:link w:val="Tekstkrajnjebiljeke"/>
    <w:uiPriority w:val="99"/>
    <w:semiHidden/>
    <w:rsid w:val="00F278D3"/>
    <w:rPr>
      <w:rFonts w:ascii="Times New Roman" w:hAnsi="Times New Roman" w:cs="Calibri"/>
      <w:sz w:val="20"/>
      <w:szCs w:val="20"/>
      <w:lang w:val="hr-HR"/>
    </w:rPr>
  </w:style>
  <w:style w:type="character" w:styleId="Referencakrajnjebiljeke">
    <w:name w:val="endnote reference"/>
    <w:basedOn w:val="Zadanifontodlomka"/>
    <w:uiPriority w:val="99"/>
    <w:semiHidden/>
    <w:unhideWhenUsed/>
    <w:locked/>
    <w:rsid w:val="00F278D3"/>
    <w:rPr>
      <w:vertAlign w:val="superscript"/>
    </w:rPr>
  </w:style>
  <w:style w:type="paragraph" w:customStyle="1" w:styleId="clanak">
    <w:name w:val="clanak"/>
    <w:basedOn w:val="Normal"/>
    <w:rsid w:val="005E6A2F"/>
    <w:pPr>
      <w:spacing w:before="100" w:beforeAutospacing="1" w:after="100" w:afterAutospacing="1"/>
      <w:jc w:val="left"/>
    </w:pPr>
    <w:rPr>
      <w:rFonts w:eastAsia="Times New Roman" w:cs="Times New Roman"/>
      <w:szCs w:val="24"/>
      <w:lang w:eastAsia="hr-HR"/>
    </w:rPr>
  </w:style>
  <w:style w:type="table" w:styleId="Svijetlipopis-Isticanje1">
    <w:name w:val="Light List Accent 1"/>
    <w:basedOn w:val="Obinatablica"/>
    <w:uiPriority w:val="61"/>
    <w:rsid w:val="002D59C3"/>
    <w:rPr>
      <w:rFonts w:asciiTheme="minorHAnsi" w:eastAsiaTheme="minorHAnsi" w:hAnsiTheme="minorHAnsi" w:cstheme="minorBidi"/>
      <w:lang w:val="hr-H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popisa11">
    <w:name w:val="Bez popisa11"/>
    <w:next w:val="Bezpopisa"/>
    <w:uiPriority w:val="99"/>
    <w:semiHidden/>
    <w:unhideWhenUsed/>
    <w:rsid w:val="00127563"/>
  </w:style>
  <w:style w:type="table" w:customStyle="1" w:styleId="Svijetlosjenanje-Isticanje111">
    <w:name w:val="Svijetlo sjenčanje - Isticanje 111"/>
    <w:basedOn w:val="Obinatablica"/>
    <w:next w:val="Svijetlosjenanje-Isticanje1"/>
    <w:uiPriority w:val="60"/>
    <w:rsid w:val="00127563"/>
    <w:rPr>
      <w:rFonts w:asciiTheme="minorHAnsi" w:eastAsia="Times New Roman" w:hAnsiTheme="minorHAnsi" w:cstheme="minorBidi"/>
      <w:color w:val="4F81BD"/>
      <w:lang w:val="hr-HR" w:eastAsia="hr-H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etkatablice1">
    <w:name w:val="Rešetka tablice1"/>
    <w:basedOn w:val="Obinatablica"/>
    <w:next w:val="Reetkatablice"/>
    <w:uiPriority w:val="59"/>
    <w:rsid w:val="00127563"/>
    <w:rPr>
      <w:rFonts w:asciiTheme="minorHAnsi" w:eastAsiaTheme="minorHAnsi" w:hAnsiTheme="minorHAnsi" w:cstheme="minorBidi"/>
      <w:lang w:val="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98-2">
    <w:name w:val="t-98-2"/>
    <w:basedOn w:val="Normal"/>
    <w:rsid w:val="00DB17D6"/>
    <w:pPr>
      <w:spacing w:before="100" w:beforeAutospacing="1" w:after="100" w:afterAutospacing="1"/>
      <w:jc w:val="left"/>
    </w:pPr>
    <w:rPr>
      <w:rFonts w:eastAsia="Times New Roman" w:cs="Times New Roman"/>
      <w:szCs w:val="24"/>
      <w:lang w:eastAsia="hr-HR"/>
    </w:rPr>
  </w:style>
  <w:style w:type="paragraph" w:customStyle="1" w:styleId="Standard">
    <w:name w:val="Standard"/>
    <w:rsid w:val="00E868C6"/>
    <w:pPr>
      <w:widowControl w:val="0"/>
      <w:suppressAutoHyphens/>
      <w:autoSpaceDN w:val="0"/>
      <w:textAlignment w:val="baseline"/>
    </w:pPr>
    <w:rPr>
      <w:rFonts w:ascii="Times New Roman" w:eastAsia="SimSun" w:hAnsi="Times New Roman" w:cs="Lucida Sans"/>
      <w:kern w:val="3"/>
      <w:sz w:val="24"/>
      <w:szCs w:val="24"/>
      <w:lang w:val="hr-HR" w:eastAsia="zh-CN" w:bidi="hi-IN"/>
    </w:rPr>
  </w:style>
  <w:style w:type="paragraph" w:styleId="Tekstfusnote">
    <w:name w:val="footnote text"/>
    <w:basedOn w:val="Normal"/>
    <w:link w:val="TekstfusnoteChar"/>
    <w:uiPriority w:val="99"/>
    <w:semiHidden/>
    <w:unhideWhenUsed/>
    <w:locked/>
    <w:rsid w:val="00E868C6"/>
    <w:pPr>
      <w:spacing w:after="0"/>
    </w:pPr>
    <w:rPr>
      <w:rFonts w:asciiTheme="minorHAnsi" w:eastAsiaTheme="minorHAnsi" w:hAnsiTheme="minorHAnsi" w:cstheme="minorBidi"/>
      <w:sz w:val="20"/>
      <w:szCs w:val="20"/>
    </w:rPr>
  </w:style>
  <w:style w:type="character" w:customStyle="1" w:styleId="TekstfusnoteChar">
    <w:name w:val="Tekst fusnote Char"/>
    <w:basedOn w:val="Zadanifontodlomka"/>
    <w:link w:val="Tekstfusnote"/>
    <w:uiPriority w:val="99"/>
    <w:semiHidden/>
    <w:rsid w:val="00E868C6"/>
    <w:rPr>
      <w:rFonts w:asciiTheme="minorHAnsi" w:eastAsiaTheme="minorHAnsi" w:hAnsiTheme="minorHAnsi" w:cstheme="minorBidi"/>
      <w:sz w:val="20"/>
      <w:szCs w:val="20"/>
      <w:lang w:val="hr-HR"/>
    </w:rPr>
  </w:style>
  <w:style w:type="character" w:styleId="Referencafusnote">
    <w:name w:val="footnote reference"/>
    <w:basedOn w:val="Zadanifontodlomka"/>
    <w:uiPriority w:val="99"/>
    <w:semiHidden/>
    <w:unhideWhenUsed/>
    <w:locked/>
    <w:rsid w:val="00E868C6"/>
    <w:rPr>
      <w:vertAlign w:val="superscript"/>
    </w:rPr>
  </w:style>
  <w:style w:type="table" w:styleId="Svijetlareetka-Isticanje1">
    <w:name w:val="Light Grid Accent 1"/>
    <w:basedOn w:val="Obinatablica"/>
    <w:uiPriority w:val="62"/>
    <w:rsid w:val="004C794A"/>
    <w:rPr>
      <w:rFonts w:asciiTheme="minorHAnsi" w:eastAsiaTheme="minorHAnsi" w:hAnsiTheme="minorHAnsi" w:cstheme="minorBidi"/>
      <w:lang w:val="hr-H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65023"/>
    <w:pPr>
      <w:spacing w:after="200"/>
      <w:jc w:val="both"/>
    </w:pPr>
    <w:rPr>
      <w:rFonts w:ascii="Times New Roman" w:hAnsi="Times New Roman" w:cs="Calibri"/>
      <w:sz w:val="24"/>
      <w:lang w:val="hr-HR"/>
    </w:rPr>
  </w:style>
  <w:style w:type="paragraph" w:styleId="Naslov1">
    <w:name w:val="heading 1"/>
    <w:basedOn w:val="Normal"/>
    <w:next w:val="Normal"/>
    <w:link w:val="Naslov1Char"/>
    <w:uiPriority w:val="99"/>
    <w:qFormat/>
    <w:locked/>
    <w:rsid w:val="003175A9"/>
    <w:pPr>
      <w:keepNext/>
      <w:keepLines/>
      <w:spacing w:before="600" w:after="120"/>
      <w:outlineLvl w:val="0"/>
    </w:pPr>
    <w:rPr>
      <w:rFonts w:eastAsia="Times New Roman" w:cs="Cambria"/>
      <w:b/>
      <w:bCs/>
      <w:color w:val="1F497D" w:themeColor="text2"/>
      <w:sz w:val="32"/>
      <w:szCs w:val="28"/>
    </w:rPr>
  </w:style>
  <w:style w:type="paragraph" w:styleId="Naslov2">
    <w:name w:val="heading 2"/>
    <w:basedOn w:val="Normal"/>
    <w:next w:val="Normal"/>
    <w:link w:val="Naslov2Char"/>
    <w:uiPriority w:val="99"/>
    <w:qFormat/>
    <w:locked/>
    <w:rsid w:val="003175A9"/>
    <w:pPr>
      <w:keepNext/>
      <w:keepLines/>
      <w:spacing w:before="120" w:after="120"/>
      <w:outlineLvl w:val="1"/>
    </w:pPr>
    <w:rPr>
      <w:rFonts w:eastAsia="Times New Roman" w:cs="Cambria"/>
      <w:b/>
      <w:bCs/>
      <w:color w:val="4F81BD" w:themeColor="accent1"/>
      <w:sz w:val="28"/>
      <w:szCs w:val="26"/>
    </w:rPr>
  </w:style>
  <w:style w:type="paragraph" w:styleId="Naslov3">
    <w:name w:val="heading 3"/>
    <w:basedOn w:val="Normal"/>
    <w:next w:val="Normal"/>
    <w:link w:val="Naslov3Char"/>
    <w:uiPriority w:val="99"/>
    <w:qFormat/>
    <w:locked/>
    <w:rsid w:val="003175A9"/>
    <w:pPr>
      <w:keepNext/>
      <w:overflowPunct w:val="0"/>
      <w:autoSpaceDE w:val="0"/>
      <w:autoSpaceDN w:val="0"/>
      <w:adjustRightInd w:val="0"/>
      <w:spacing w:before="120" w:after="120"/>
      <w:textAlignment w:val="baseline"/>
      <w:outlineLvl w:val="2"/>
    </w:pPr>
    <w:rPr>
      <w:rFonts w:eastAsia="Times New Roman" w:cs="Arial"/>
      <w:b/>
      <w:bCs/>
      <w:color w:val="4F81BD" w:themeColor="accent1"/>
      <w:lang w:eastAsia="hr-HR"/>
    </w:rPr>
  </w:style>
  <w:style w:type="paragraph" w:styleId="Naslov4">
    <w:name w:val="heading 4"/>
    <w:basedOn w:val="Normal"/>
    <w:next w:val="Normal"/>
    <w:link w:val="Naslov4Char"/>
    <w:uiPriority w:val="99"/>
    <w:qFormat/>
    <w:locked/>
    <w:rsid w:val="003175A9"/>
    <w:pPr>
      <w:keepNext/>
      <w:keepLines/>
      <w:spacing w:before="320" w:after="120"/>
      <w:outlineLvl w:val="3"/>
    </w:pPr>
    <w:rPr>
      <w:rFonts w:eastAsia="Times New Roman" w:cs="Cambria"/>
      <w:b/>
      <w:bCs/>
      <w:i/>
      <w:iCs/>
      <w:color w:val="4F81BD" w:themeColor="accent1"/>
    </w:rPr>
  </w:style>
  <w:style w:type="paragraph" w:styleId="Naslov5">
    <w:name w:val="heading 5"/>
    <w:basedOn w:val="Normal"/>
    <w:next w:val="Normal"/>
    <w:link w:val="Naslov5Char"/>
    <w:uiPriority w:val="99"/>
    <w:qFormat/>
    <w:locked/>
    <w:rsid w:val="003175A9"/>
    <w:pPr>
      <w:keepNext/>
      <w:overflowPunct w:val="0"/>
      <w:autoSpaceDE w:val="0"/>
      <w:autoSpaceDN w:val="0"/>
      <w:adjustRightInd w:val="0"/>
      <w:spacing w:after="0"/>
      <w:textAlignment w:val="baseline"/>
      <w:outlineLvl w:val="4"/>
    </w:pPr>
    <w:rPr>
      <w:rFonts w:eastAsia="Times New Roman" w:cs="Arial"/>
      <w:b/>
      <w:i/>
      <w:iCs/>
      <w:color w:val="4F81BD" w:themeColor="accent1"/>
      <w:szCs w:val="24"/>
      <w:lang w:eastAsia="hr-HR"/>
    </w:rPr>
  </w:style>
  <w:style w:type="paragraph" w:styleId="Naslov6">
    <w:name w:val="heading 6"/>
    <w:basedOn w:val="Normal"/>
    <w:next w:val="Normal"/>
    <w:link w:val="Naslov6Char"/>
    <w:uiPriority w:val="99"/>
    <w:qFormat/>
    <w:locked/>
    <w:rsid w:val="00586126"/>
    <w:pPr>
      <w:keepNext/>
      <w:overflowPunct w:val="0"/>
      <w:autoSpaceDE w:val="0"/>
      <w:autoSpaceDN w:val="0"/>
      <w:adjustRightInd w:val="0"/>
      <w:spacing w:after="0"/>
      <w:ind w:left="660"/>
      <w:textAlignment w:val="baseline"/>
      <w:outlineLvl w:val="5"/>
    </w:pPr>
    <w:rPr>
      <w:rFonts w:eastAsia="Times New Roman" w:cs="Times New Roman"/>
      <w:b/>
      <w:bCs/>
      <w:szCs w:val="24"/>
      <w:lang w:eastAsia="hr-HR"/>
    </w:rPr>
  </w:style>
  <w:style w:type="paragraph" w:styleId="Naslov7">
    <w:name w:val="heading 7"/>
    <w:basedOn w:val="Normal"/>
    <w:next w:val="Normal"/>
    <w:link w:val="Naslov7Char"/>
    <w:uiPriority w:val="99"/>
    <w:qFormat/>
    <w:locked/>
    <w:rsid w:val="00586126"/>
    <w:pPr>
      <w:keepNext/>
      <w:overflowPunct w:val="0"/>
      <w:autoSpaceDE w:val="0"/>
      <w:autoSpaceDN w:val="0"/>
      <w:adjustRightInd w:val="0"/>
      <w:spacing w:after="0"/>
      <w:textAlignment w:val="baseline"/>
      <w:outlineLvl w:val="6"/>
    </w:pPr>
    <w:rPr>
      <w:rFonts w:eastAsia="Times New Roman" w:cs="Times New Roman"/>
      <w:b/>
      <w:bCs/>
      <w:szCs w:val="24"/>
      <w:lang w:eastAsia="hr-HR"/>
    </w:rPr>
  </w:style>
  <w:style w:type="paragraph" w:styleId="Naslov8">
    <w:name w:val="heading 8"/>
    <w:basedOn w:val="Normal"/>
    <w:next w:val="Normal"/>
    <w:link w:val="Naslov8Char"/>
    <w:uiPriority w:val="99"/>
    <w:qFormat/>
    <w:locked/>
    <w:rsid w:val="00586126"/>
    <w:pPr>
      <w:keepNext/>
      <w:overflowPunct w:val="0"/>
      <w:autoSpaceDE w:val="0"/>
      <w:autoSpaceDN w:val="0"/>
      <w:adjustRightInd w:val="0"/>
      <w:spacing w:after="0"/>
      <w:jc w:val="right"/>
      <w:textAlignment w:val="baseline"/>
      <w:outlineLvl w:val="7"/>
    </w:pPr>
    <w:rPr>
      <w:rFonts w:eastAsia="Times New Roman" w:cs="Times New Roman"/>
      <w:b/>
      <w:bCs/>
      <w:szCs w:val="24"/>
      <w:lang w:eastAsia="hr-HR"/>
    </w:rPr>
  </w:style>
  <w:style w:type="paragraph" w:styleId="Naslov9">
    <w:name w:val="heading 9"/>
    <w:basedOn w:val="Normal"/>
    <w:next w:val="Normal"/>
    <w:link w:val="Naslov9Char"/>
    <w:uiPriority w:val="9"/>
    <w:semiHidden/>
    <w:unhideWhenUsed/>
    <w:qFormat/>
    <w:locked/>
    <w:rsid w:val="007D1621"/>
    <w:pPr>
      <w:spacing w:after="0" w:line="276" w:lineRule="auto"/>
      <w:jc w:val="left"/>
      <w:outlineLvl w:val="8"/>
    </w:pPr>
    <w:rPr>
      <w:rFonts w:asciiTheme="minorHAnsi" w:eastAsiaTheme="minorHAnsi" w:hAnsiTheme="minorHAnsi" w:cstheme="minorBidi"/>
      <w:b/>
      <w:i/>
      <w:smallCaps/>
      <w:color w:val="622423" w:themeColor="accent2" w:themeShade="7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3175A9"/>
    <w:rPr>
      <w:rFonts w:ascii="Times New Roman" w:eastAsia="Times New Roman" w:hAnsi="Times New Roman" w:cs="Cambria"/>
      <w:b/>
      <w:bCs/>
      <w:color w:val="1F497D" w:themeColor="text2"/>
      <w:sz w:val="32"/>
      <w:szCs w:val="28"/>
      <w:lang w:val="hr-HR"/>
    </w:rPr>
  </w:style>
  <w:style w:type="character" w:customStyle="1" w:styleId="Naslov2Char">
    <w:name w:val="Naslov 2 Char"/>
    <w:basedOn w:val="Zadanifontodlomka"/>
    <w:link w:val="Naslov2"/>
    <w:uiPriority w:val="99"/>
    <w:locked/>
    <w:rsid w:val="003175A9"/>
    <w:rPr>
      <w:rFonts w:ascii="Times New Roman" w:eastAsia="Times New Roman" w:hAnsi="Times New Roman" w:cs="Cambria"/>
      <w:b/>
      <w:bCs/>
      <w:color w:val="4F81BD" w:themeColor="accent1"/>
      <w:sz w:val="28"/>
      <w:szCs w:val="26"/>
      <w:lang w:val="hr-HR"/>
    </w:rPr>
  </w:style>
  <w:style w:type="character" w:customStyle="1" w:styleId="Naslov3Char">
    <w:name w:val="Naslov 3 Char"/>
    <w:basedOn w:val="Zadanifontodlomka"/>
    <w:link w:val="Naslov3"/>
    <w:uiPriority w:val="99"/>
    <w:locked/>
    <w:rsid w:val="003175A9"/>
    <w:rPr>
      <w:rFonts w:ascii="Times New Roman" w:eastAsia="Times New Roman" w:hAnsi="Times New Roman" w:cs="Arial"/>
      <w:b/>
      <w:bCs/>
      <w:color w:val="4F81BD" w:themeColor="accent1"/>
      <w:sz w:val="24"/>
      <w:lang w:val="hr-HR" w:eastAsia="hr-HR"/>
    </w:rPr>
  </w:style>
  <w:style w:type="character" w:customStyle="1" w:styleId="Naslov4Char">
    <w:name w:val="Naslov 4 Char"/>
    <w:basedOn w:val="Zadanifontodlomka"/>
    <w:link w:val="Naslov4"/>
    <w:uiPriority w:val="99"/>
    <w:locked/>
    <w:rsid w:val="003175A9"/>
    <w:rPr>
      <w:rFonts w:ascii="Times New Roman" w:eastAsia="Times New Roman" w:hAnsi="Times New Roman" w:cs="Cambria"/>
      <w:b/>
      <w:bCs/>
      <w:i/>
      <w:iCs/>
      <w:color w:val="4F81BD" w:themeColor="accent1"/>
      <w:sz w:val="24"/>
      <w:lang w:val="hr-HR"/>
    </w:rPr>
  </w:style>
  <w:style w:type="character" w:customStyle="1" w:styleId="Naslov5Char">
    <w:name w:val="Naslov 5 Char"/>
    <w:basedOn w:val="Zadanifontodlomka"/>
    <w:link w:val="Naslov5"/>
    <w:uiPriority w:val="99"/>
    <w:locked/>
    <w:rsid w:val="003175A9"/>
    <w:rPr>
      <w:rFonts w:ascii="Times New Roman" w:eastAsia="Times New Roman" w:hAnsi="Times New Roman" w:cs="Arial"/>
      <w:b/>
      <w:i/>
      <w:iCs/>
      <w:color w:val="4F81BD" w:themeColor="accent1"/>
      <w:sz w:val="24"/>
      <w:szCs w:val="24"/>
      <w:lang w:val="hr-HR" w:eastAsia="hr-HR"/>
    </w:rPr>
  </w:style>
  <w:style w:type="character" w:customStyle="1" w:styleId="Naslov6Char">
    <w:name w:val="Naslov 6 Char"/>
    <w:basedOn w:val="Zadanifontodlomka"/>
    <w:link w:val="Naslov6"/>
    <w:uiPriority w:val="99"/>
    <w:locked/>
    <w:rsid w:val="00586126"/>
    <w:rPr>
      <w:rFonts w:ascii="Times New Roman" w:hAnsi="Times New Roman" w:cs="Times New Roman"/>
      <w:b/>
      <w:bCs/>
      <w:sz w:val="24"/>
      <w:szCs w:val="24"/>
      <w:lang w:eastAsia="hr-HR"/>
    </w:rPr>
  </w:style>
  <w:style w:type="character" w:customStyle="1" w:styleId="Naslov7Char">
    <w:name w:val="Naslov 7 Char"/>
    <w:basedOn w:val="Zadanifontodlomka"/>
    <w:link w:val="Naslov7"/>
    <w:uiPriority w:val="99"/>
    <w:locked/>
    <w:rsid w:val="00586126"/>
    <w:rPr>
      <w:rFonts w:ascii="Times New Roman" w:hAnsi="Times New Roman" w:cs="Times New Roman"/>
      <w:b/>
      <w:bCs/>
      <w:sz w:val="24"/>
      <w:szCs w:val="24"/>
      <w:lang w:eastAsia="hr-HR"/>
    </w:rPr>
  </w:style>
  <w:style w:type="character" w:customStyle="1" w:styleId="Naslov8Char">
    <w:name w:val="Naslov 8 Char"/>
    <w:basedOn w:val="Zadanifontodlomka"/>
    <w:link w:val="Naslov8"/>
    <w:uiPriority w:val="99"/>
    <w:locked/>
    <w:rsid w:val="00586126"/>
    <w:rPr>
      <w:rFonts w:ascii="Times New Roman" w:hAnsi="Times New Roman" w:cs="Times New Roman"/>
      <w:b/>
      <w:bCs/>
      <w:sz w:val="24"/>
      <w:szCs w:val="24"/>
      <w:lang w:eastAsia="hr-HR"/>
    </w:rPr>
  </w:style>
  <w:style w:type="paragraph" w:styleId="Opisslike">
    <w:name w:val="caption"/>
    <w:basedOn w:val="Normal"/>
    <w:next w:val="Normal"/>
    <w:qFormat/>
    <w:rsid w:val="00C61C22"/>
    <w:rPr>
      <w:b/>
      <w:bCs/>
      <w:color w:val="4F81BD"/>
      <w:sz w:val="18"/>
      <w:szCs w:val="18"/>
    </w:rPr>
  </w:style>
  <w:style w:type="paragraph" w:styleId="Bezproreda">
    <w:name w:val="No Spacing"/>
    <w:link w:val="BezproredaChar"/>
    <w:uiPriority w:val="1"/>
    <w:qFormat/>
    <w:rsid w:val="00C61C22"/>
    <w:rPr>
      <w:rFonts w:cs="Calibri"/>
      <w:lang w:val="hr-HR"/>
    </w:rPr>
  </w:style>
  <w:style w:type="paragraph" w:styleId="Tekstbalonia">
    <w:name w:val="Balloon Text"/>
    <w:basedOn w:val="Normal"/>
    <w:link w:val="TekstbaloniaChar"/>
    <w:uiPriority w:val="99"/>
    <w:semiHidden/>
    <w:rsid w:val="00344760"/>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344760"/>
    <w:rPr>
      <w:rFonts w:ascii="Tahoma" w:hAnsi="Tahoma" w:cs="Tahoma"/>
      <w:sz w:val="16"/>
      <w:szCs w:val="16"/>
    </w:rPr>
  </w:style>
  <w:style w:type="paragraph" w:styleId="StandardWeb">
    <w:name w:val="Normal (Web)"/>
    <w:basedOn w:val="Normal"/>
    <w:uiPriority w:val="99"/>
    <w:rsid w:val="00DD401D"/>
    <w:pPr>
      <w:spacing w:before="100" w:beforeAutospacing="1" w:after="100" w:afterAutospacing="1"/>
    </w:pPr>
    <w:rPr>
      <w:rFonts w:eastAsia="Times New Roman" w:cs="Times New Roman"/>
      <w:szCs w:val="24"/>
      <w:lang w:eastAsia="hr-HR"/>
    </w:rPr>
  </w:style>
  <w:style w:type="paragraph" w:styleId="Odlomakpopisa">
    <w:name w:val="List Paragraph"/>
    <w:basedOn w:val="Normal"/>
    <w:uiPriority w:val="99"/>
    <w:qFormat/>
    <w:rsid w:val="00D320AB"/>
    <w:pPr>
      <w:ind w:left="720"/>
    </w:pPr>
  </w:style>
  <w:style w:type="paragraph" w:customStyle="1" w:styleId="t-9-8">
    <w:name w:val="t-9-8"/>
    <w:basedOn w:val="Normal"/>
    <w:rsid w:val="00D35992"/>
    <w:pPr>
      <w:spacing w:before="100" w:beforeAutospacing="1" w:after="100" w:afterAutospacing="1"/>
    </w:pPr>
    <w:rPr>
      <w:rFonts w:eastAsia="Times New Roman" w:cs="Times New Roman"/>
      <w:szCs w:val="24"/>
      <w:lang w:eastAsia="hr-HR"/>
    </w:rPr>
  </w:style>
  <w:style w:type="character" w:styleId="Referencakomentara">
    <w:name w:val="annotation reference"/>
    <w:basedOn w:val="Zadanifontodlomka"/>
    <w:uiPriority w:val="99"/>
    <w:semiHidden/>
    <w:rsid w:val="00A57889"/>
    <w:rPr>
      <w:sz w:val="16"/>
      <w:szCs w:val="16"/>
    </w:rPr>
  </w:style>
  <w:style w:type="paragraph" w:styleId="Tekstkomentara">
    <w:name w:val="annotation text"/>
    <w:basedOn w:val="Normal"/>
    <w:link w:val="TekstkomentaraChar"/>
    <w:uiPriority w:val="99"/>
    <w:semiHidden/>
    <w:rsid w:val="00A57889"/>
    <w:rPr>
      <w:sz w:val="20"/>
      <w:szCs w:val="20"/>
    </w:rPr>
  </w:style>
  <w:style w:type="character" w:customStyle="1" w:styleId="TekstkomentaraChar">
    <w:name w:val="Tekst komentara Char"/>
    <w:basedOn w:val="Zadanifontodlomka"/>
    <w:link w:val="Tekstkomentara"/>
    <w:uiPriority w:val="99"/>
    <w:locked/>
    <w:rsid w:val="00A57889"/>
  </w:style>
  <w:style w:type="paragraph" w:styleId="Predmetkomentara">
    <w:name w:val="annotation subject"/>
    <w:basedOn w:val="Tekstkomentara"/>
    <w:next w:val="Tekstkomentara"/>
    <w:link w:val="PredmetkomentaraChar"/>
    <w:uiPriority w:val="99"/>
    <w:semiHidden/>
    <w:rsid w:val="00A57889"/>
    <w:rPr>
      <w:b/>
      <w:bCs/>
    </w:rPr>
  </w:style>
  <w:style w:type="character" w:customStyle="1" w:styleId="PredmetkomentaraChar">
    <w:name w:val="Predmet komentara Char"/>
    <w:basedOn w:val="TekstkomentaraChar"/>
    <w:link w:val="Predmetkomentara"/>
    <w:uiPriority w:val="99"/>
    <w:semiHidden/>
    <w:locked/>
    <w:rsid w:val="00A57889"/>
    <w:rPr>
      <w:b/>
      <w:bCs/>
    </w:rPr>
  </w:style>
  <w:style w:type="paragraph" w:styleId="Zaglavlje">
    <w:name w:val="header"/>
    <w:basedOn w:val="Normal"/>
    <w:link w:val="ZaglavljeChar"/>
    <w:uiPriority w:val="99"/>
    <w:rsid w:val="0030076D"/>
    <w:pPr>
      <w:tabs>
        <w:tab w:val="center" w:pos="4536"/>
        <w:tab w:val="right" w:pos="9072"/>
      </w:tabs>
      <w:spacing w:after="0"/>
    </w:pPr>
  </w:style>
  <w:style w:type="character" w:customStyle="1" w:styleId="ZaglavljeChar">
    <w:name w:val="Zaglavlje Char"/>
    <w:basedOn w:val="Zadanifontodlomka"/>
    <w:link w:val="Zaglavlje"/>
    <w:uiPriority w:val="99"/>
    <w:locked/>
    <w:rsid w:val="0030076D"/>
    <w:rPr>
      <w:sz w:val="22"/>
      <w:szCs w:val="22"/>
    </w:rPr>
  </w:style>
  <w:style w:type="paragraph" w:styleId="Podnoje">
    <w:name w:val="footer"/>
    <w:basedOn w:val="Normal"/>
    <w:link w:val="PodnojeChar"/>
    <w:uiPriority w:val="99"/>
    <w:rsid w:val="0030076D"/>
    <w:pPr>
      <w:tabs>
        <w:tab w:val="center" w:pos="4536"/>
        <w:tab w:val="right" w:pos="9072"/>
      </w:tabs>
      <w:spacing w:after="0"/>
    </w:pPr>
  </w:style>
  <w:style w:type="character" w:customStyle="1" w:styleId="PodnojeChar">
    <w:name w:val="Podnožje Char"/>
    <w:basedOn w:val="Zadanifontodlomka"/>
    <w:link w:val="Podnoje"/>
    <w:uiPriority w:val="99"/>
    <w:locked/>
    <w:rsid w:val="0030076D"/>
    <w:rPr>
      <w:sz w:val="22"/>
      <w:szCs w:val="22"/>
    </w:rPr>
  </w:style>
  <w:style w:type="paragraph" w:customStyle="1" w:styleId="Bezproreda1">
    <w:name w:val="Bez proreda1"/>
    <w:link w:val="NoSpacingChar"/>
    <w:uiPriority w:val="99"/>
    <w:rsid w:val="009048C0"/>
    <w:rPr>
      <w:rFonts w:eastAsia="Times New Roman" w:cs="Calibri"/>
    </w:rPr>
  </w:style>
  <w:style w:type="paragraph" w:styleId="Tijeloteksta">
    <w:name w:val="Body Text"/>
    <w:aliases w:val="uvlaka 3"/>
    <w:basedOn w:val="Normal"/>
    <w:link w:val="TijelotekstaChar"/>
    <w:uiPriority w:val="99"/>
    <w:rsid w:val="009048C0"/>
    <w:pPr>
      <w:overflowPunct w:val="0"/>
      <w:autoSpaceDE w:val="0"/>
      <w:autoSpaceDN w:val="0"/>
      <w:adjustRightInd w:val="0"/>
      <w:spacing w:after="0"/>
      <w:ind w:left="660"/>
      <w:textAlignment w:val="baseline"/>
    </w:pPr>
    <w:rPr>
      <w:rFonts w:eastAsia="Times New Roman" w:cs="Times New Roman"/>
      <w:szCs w:val="24"/>
      <w:lang w:eastAsia="hr-HR"/>
    </w:rPr>
  </w:style>
  <w:style w:type="character" w:customStyle="1" w:styleId="TijelotekstaChar">
    <w:name w:val="Tijelo teksta Char"/>
    <w:aliases w:val="uvlaka 3 Char"/>
    <w:basedOn w:val="Zadanifontodlomka"/>
    <w:link w:val="Tijeloteksta"/>
    <w:uiPriority w:val="99"/>
    <w:locked/>
    <w:rsid w:val="009048C0"/>
    <w:rPr>
      <w:rFonts w:ascii="Times New Roman" w:hAnsi="Times New Roman" w:cs="Times New Roman"/>
      <w:sz w:val="24"/>
      <w:szCs w:val="24"/>
      <w:lang w:eastAsia="hr-HR"/>
    </w:rPr>
  </w:style>
  <w:style w:type="character" w:customStyle="1" w:styleId="NoSpacingChar">
    <w:name w:val="No Spacing Char"/>
    <w:link w:val="Bezproreda1"/>
    <w:uiPriority w:val="99"/>
    <w:locked/>
    <w:rsid w:val="009048C0"/>
    <w:rPr>
      <w:rFonts w:eastAsia="Times New Roman"/>
      <w:sz w:val="22"/>
      <w:szCs w:val="22"/>
    </w:rPr>
  </w:style>
  <w:style w:type="paragraph" w:styleId="Uvuenotijeloteksta">
    <w:name w:val="Body Text Indent"/>
    <w:basedOn w:val="Normal"/>
    <w:link w:val="UvuenotijelotekstaChar"/>
    <w:uiPriority w:val="99"/>
    <w:semiHidden/>
    <w:rsid w:val="009048C0"/>
    <w:pPr>
      <w:spacing w:after="120"/>
      <w:ind w:left="283"/>
    </w:pPr>
    <w:rPr>
      <w:rFonts w:eastAsia="Times New Roman"/>
    </w:rPr>
  </w:style>
  <w:style w:type="character" w:customStyle="1" w:styleId="UvuenotijelotekstaChar">
    <w:name w:val="Uvučeno tijelo teksta Char"/>
    <w:basedOn w:val="Zadanifontodlomka"/>
    <w:link w:val="Uvuenotijeloteksta"/>
    <w:uiPriority w:val="99"/>
    <w:semiHidden/>
    <w:locked/>
    <w:rsid w:val="009048C0"/>
    <w:rPr>
      <w:rFonts w:eastAsia="Times New Roman"/>
      <w:sz w:val="22"/>
      <w:szCs w:val="22"/>
    </w:rPr>
  </w:style>
  <w:style w:type="character" w:styleId="Hiperveza">
    <w:name w:val="Hyperlink"/>
    <w:basedOn w:val="Zadanifontodlomka"/>
    <w:uiPriority w:val="99"/>
    <w:rsid w:val="00586126"/>
    <w:rPr>
      <w:color w:val="0000FF"/>
      <w:u w:val="single"/>
    </w:rPr>
  </w:style>
  <w:style w:type="character" w:styleId="Brojstranice">
    <w:name w:val="page number"/>
    <w:basedOn w:val="Zadanifontodlomka"/>
    <w:uiPriority w:val="99"/>
    <w:rsid w:val="00586126"/>
  </w:style>
  <w:style w:type="character" w:customStyle="1" w:styleId="CharChar1">
    <w:name w:val="Char Char1"/>
    <w:basedOn w:val="Zadanifontodlomka"/>
    <w:uiPriority w:val="99"/>
    <w:rsid w:val="00586126"/>
  </w:style>
  <w:style w:type="paragraph" w:customStyle="1" w:styleId="Bezproreda2">
    <w:name w:val="Bez proreda2"/>
    <w:uiPriority w:val="99"/>
    <w:rsid w:val="00586126"/>
    <w:rPr>
      <w:rFonts w:eastAsia="Times New Roman" w:cs="Calibri"/>
      <w:lang w:val="hr-HR"/>
    </w:rPr>
  </w:style>
  <w:style w:type="paragraph" w:customStyle="1" w:styleId="Tijeloteksta21">
    <w:name w:val="Tijelo teksta 21"/>
    <w:basedOn w:val="Normal"/>
    <w:uiPriority w:val="99"/>
    <w:rsid w:val="00586126"/>
    <w:pPr>
      <w:overflowPunct w:val="0"/>
      <w:autoSpaceDE w:val="0"/>
      <w:autoSpaceDN w:val="0"/>
      <w:adjustRightInd w:val="0"/>
      <w:spacing w:after="0"/>
      <w:ind w:left="-142"/>
      <w:textAlignment w:val="baseline"/>
    </w:pPr>
    <w:rPr>
      <w:rFonts w:eastAsia="Times New Roman" w:cs="Times New Roman"/>
      <w:szCs w:val="24"/>
      <w:lang w:eastAsia="hr-HR"/>
    </w:rPr>
  </w:style>
  <w:style w:type="table" w:styleId="Reetkatablice">
    <w:name w:val="Table Grid"/>
    <w:basedOn w:val="Obinatablica"/>
    <w:rsid w:val="00586126"/>
    <w:pPr>
      <w:overflowPunct w:val="0"/>
      <w:autoSpaceDE w:val="0"/>
      <w:autoSpaceDN w:val="0"/>
      <w:adjustRightInd w:val="0"/>
      <w:textAlignment w:val="baseline"/>
    </w:pPr>
    <w:rPr>
      <w:rFonts w:ascii="Times New Roman" w:eastAsia="Times New Roman" w:hAnsi="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slov">
    <w:name w:val="Title"/>
    <w:basedOn w:val="Normal"/>
    <w:next w:val="Normal"/>
    <w:link w:val="NaslovChar"/>
    <w:uiPriority w:val="99"/>
    <w:qFormat/>
    <w:locked/>
    <w:rsid w:val="001E183A"/>
    <w:pPr>
      <w:pBdr>
        <w:bottom w:val="single" w:sz="8" w:space="4" w:color="4F81BD"/>
      </w:pBdr>
      <w:spacing w:after="300"/>
    </w:pPr>
    <w:rPr>
      <w:rFonts w:eastAsia="Times New Roman" w:cs="Cambria"/>
      <w:color w:val="17365D"/>
      <w:spacing w:val="5"/>
      <w:kern w:val="28"/>
      <w:sz w:val="52"/>
      <w:szCs w:val="52"/>
    </w:rPr>
  </w:style>
  <w:style w:type="character" w:customStyle="1" w:styleId="NaslovChar">
    <w:name w:val="Naslov Char"/>
    <w:basedOn w:val="Zadanifontodlomka"/>
    <w:link w:val="Naslov"/>
    <w:uiPriority w:val="99"/>
    <w:locked/>
    <w:rsid w:val="001E183A"/>
    <w:rPr>
      <w:rFonts w:ascii="Times New Roman" w:eastAsia="Times New Roman" w:hAnsi="Times New Roman" w:cs="Cambria"/>
      <w:color w:val="17365D"/>
      <w:spacing w:val="5"/>
      <w:kern w:val="28"/>
      <w:sz w:val="52"/>
      <w:szCs w:val="52"/>
      <w:lang w:val="hr-HR"/>
    </w:rPr>
  </w:style>
  <w:style w:type="paragraph" w:styleId="TOCNaslov">
    <w:name w:val="TOC Heading"/>
    <w:basedOn w:val="Naslov1"/>
    <w:next w:val="Normal"/>
    <w:uiPriority w:val="39"/>
    <w:qFormat/>
    <w:rsid w:val="004B266A"/>
    <w:pPr>
      <w:outlineLvl w:val="9"/>
    </w:pPr>
    <w:rPr>
      <w:lang w:eastAsia="hr-HR"/>
    </w:rPr>
  </w:style>
  <w:style w:type="paragraph" w:styleId="Sadraj1">
    <w:name w:val="toc 1"/>
    <w:basedOn w:val="Normal"/>
    <w:next w:val="Normal"/>
    <w:autoRedefine/>
    <w:uiPriority w:val="39"/>
    <w:rsid w:val="00162E88"/>
    <w:pPr>
      <w:tabs>
        <w:tab w:val="left" w:pos="440"/>
        <w:tab w:val="right" w:leader="dot" w:pos="9062"/>
      </w:tabs>
      <w:spacing w:after="100"/>
    </w:pPr>
  </w:style>
  <w:style w:type="paragraph" w:styleId="Sadraj2">
    <w:name w:val="toc 2"/>
    <w:basedOn w:val="Normal"/>
    <w:next w:val="Normal"/>
    <w:autoRedefine/>
    <w:uiPriority w:val="39"/>
    <w:rsid w:val="004B266A"/>
    <w:pPr>
      <w:spacing w:after="100"/>
      <w:ind w:left="220"/>
    </w:pPr>
  </w:style>
  <w:style w:type="paragraph" w:styleId="Sadraj3">
    <w:name w:val="toc 3"/>
    <w:basedOn w:val="Normal"/>
    <w:next w:val="Normal"/>
    <w:autoRedefine/>
    <w:uiPriority w:val="39"/>
    <w:rsid w:val="004B266A"/>
    <w:pPr>
      <w:spacing w:after="100"/>
      <w:ind w:left="440"/>
    </w:pPr>
  </w:style>
  <w:style w:type="paragraph" w:styleId="Tablicaslika">
    <w:name w:val="table of figures"/>
    <w:basedOn w:val="Normal"/>
    <w:next w:val="Normal"/>
    <w:autoRedefine/>
    <w:uiPriority w:val="99"/>
    <w:rsid w:val="00916148"/>
    <w:pPr>
      <w:tabs>
        <w:tab w:val="right" w:leader="dot" w:pos="9062"/>
      </w:tabs>
      <w:spacing w:after="0"/>
    </w:pPr>
    <w:rPr>
      <w:rFonts w:ascii="Cambria" w:hAnsi="Cambria" w:cs="Cambria"/>
    </w:rPr>
  </w:style>
  <w:style w:type="paragraph" w:styleId="Sadraj4">
    <w:name w:val="toc 4"/>
    <w:basedOn w:val="Normal"/>
    <w:next w:val="Normal"/>
    <w:autoRedefine/>
    <w:uiPriority w:val="39"/>
    <w:rsid w:val="004273E5"/>
    <w:pPr>
      <w:spacing w:after="100"/>
      <w:ind w:left="660"/>
    </w:pPr>
    <w:rPr>
      <w:rFonts w:eastAsia="Times New Roman"/>
      <w:lang w:eastAsia="hr-HR"/>
    </w:rPr>
  </w:style>
  <w:style w:type="paragraph" w:styleId="Sadraj5">
    <w:name w:val="toc 5"/>
    <w:basedOn w:val="Normal"/>
    <w:next w:val="Normal"/>
    <w:autoRedefine/>
    <w:uiPriority w:val="39"/>
    <w:rsid w:val="004273E5"/>
    <w:pPr>
      <w:spacing w:after="100"/>
      <w:ind w:left="880"/>
    </w:pPr>
    <w:rPr>
      <w:rFonts w:eastAsia="Times New Roman"/>
      <w:lang w:eastAsia="hr-HR"/>
    </w:rPr>
  </w:style>
  <w:style w:type="paragraph" w:styleId="Sadraj6">
    <w:name w:val="toc 6"/>
    <w:basedOn w:val="Normal"/>
    <w:next w:val="Normal"/>
    <w:autoRedefine/>
    <w:uiPriority w:val="39"/>
    <w:rsid w:val="004273E5"/>
    <w:pPr>
      <w:spacing w:after="100"/>
      <w:ind w:left="1100"/>
    </w:pPr>
    <w:rPr>
      <w:rFonts w:eastAsia="Times New Roman"/>
      <w:lang w:eastAsia="hr-HR"/>
    </w:rPr>
  </w:style>
  <w:style w:type="paragraph" w:styleId="Sadraj7">
    <w:name w:val="toc 7"/>
    <w:basedOn w:val="Normal"/>
    <w:next w:val="Normal"/>
    <w:autoRedefine/>
    <w:uiPriority w:val="39"/>
    <w:rsid w:val="004273E5"/>
    <w:pPr>
      <w:spacing w:after="100"/>
      <w:ind w:left="1320"/>
    </w:pPr>
    <w:rPr>
      <w:rFonts w:eastAsia="Times New Roman"/>
      <w:lang w:eastAsia="hr-HR"/>
    </w:rPr>
  </w:style>
  <w:style w:type="paragraph" w:styleId="Sadraj8">
    <w:name w:val="toc 8"/>
    <w:basedOn w:val="Normal"/>
    <w:next w:val="Normal"/>
    <w:autoRedefine/>
    <w:uiPriority w:val="39"/>
    <w:rsid w:val="004273E5"/>
    <w:pPr>
      <w:spacing w:after="100"/>
      <w:ind w:left="1540"/>
    </w:pPr>
    <w:rPr>
      <w:rFonts w:eastAsia="Times New Roman"/>
      <w:lang w:eastAsia="hr-HR"/>
    </w:rPr>
  </w:style>
  <w:style w:type="paragraph" w:styleId="Sadraj9">
    <w:name w:val="toc 9"/>
    <w:basedOn w:val="Normal"/>
    <w:next w:val="Normal"/>
    <w:autoRedefine/>
    <w:uiPriority w:val="39"/>
    <w:rsid w:val="004273E5"/>
    <w:pPr>
      <w:spacing w:after="100"/>
      <w:ind w:left="1760"/>
    </w:pPr>
    <w:rPr>
      <w:rFonts w:eastAsia="Times New Roman"/>
      <w:lang w:eastAsia="hr-HR"/>
    </w:rPr>
  </w:style>
  <w:style w:type="character" w:styleId="Naglaeno">
    <w:name w:val="Strong"/>
    <w:basedOn w:val="Zadanifontodlomka"/>
    <w:uiPriority w:val="22"/>
    <w:qFormat/>
    <w:locked/>
    <w:rsid w:val="005E6F7F"/>
    <w:rPr>
      <w:b/>
      <w:bCs/>
    </w:rPr>
  </w:style>
  <w:style w:type="paragraph" w:customStyle="1" w:styleId="DecimalAligned">
    <w:name w:val="Decimal Aligned"/>
    <w:basedOn w:val="Normal"/>
    <w:uiPriority w:val="40"/>
    <w:qFormat/>
    <w:rsid w:val="005E6F7F"/>
    <w:pPr>
      <w:tabs>
        <w:tab w:val="decimal" w:pos="360"/>
      </w:tabs>
    </w:pPr>
    <w:rPr>
      <w:rFonts w:asciiTheme="minorHAnsi" w:eastAsiaTheme="minorHAnsi" w:hAnsiTheme="minorHAnsi" w:cstheme="minorBidi"/>
      <w:lang w:eastAsia="hr-HR"/>
    </w:rPr>
  </w:style>
  <w:style w:type="table" w:styleId="Svijetlosjenanje-Isticanje1">
    <w:name w:val="Light Shading Accent 1"/>
    <w:basedOn w:val="Obinatablica"/>
    <w:uiPriority w:val="60"/>
    <w:rsid w:val="005E6F7F"/>
    <w:rPr>
      <w:rFonts w:asciiTheme="minorHAnsi" w:eastAsiaTheme="minorEastAsia" w:hAnsiTheme="minorHAnsi" w:cstheme="minorBidi"/>
      <w:color w:val="4F81BD" w:themeColor="accent1"/>
      <w:lang w:val="hr-HR" w:eastAsia="hr-H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slov9Char">
    <w:name w:val="Naslov 9 Char"/>
    <w:basedOn w:val="Zadanifontodlomka"/>
    <w:link w:val="Naslov9"/>
    <w:uiPriority w:val="9"/>
    <w:semiHidden/>
    <w:rsid w:val="007D1621"/>
    <w:rPr>
      <w:rFonts w:asciiTheme="minorHAnsi" w:eastAsiaTheme="minorHAnsi" w:hAnsiTheme="minorHAnsi" w:cstheme="minorBidi"/>
      <w:b/>
      <w:i/>
      <w:smallCaps/>
      <w:color w:val="622423" w:themeColor="accent2" w:themeShade="7F"/>
      <w:sz w:val="20"/>
      <w:szCs w:val="20"/>
      <w:lang w:val="hr-HR"/>
    </w:rPr>
  </w:style>
  <w:style w:type="paragraph" w:styleId="Podnaslov">
    <w:name w:val="Subtitle"/>
    <w:basedOn w:val="Normal"/>
    <w:next w:val="Normal"/>
    <w:link w:val="PodnaslovChar"/>
    <w:uiPriority w:val="11"/>
    <w:qFormat/>
    <w:locked/>
    <w:rsid w:val="007D1621"/>
    <w:pPr>
      <w:spacing w:after="720"/>
      <w:jc w:val="right"/>
    </w:pPr>
    <w:rPr>
      <w:rFonts w:asciiTheme="majorHAnsi" w:eastAsiaTheme="majorEastAsia" w:hAnsiTheme="majorHAnsi" w:cstheme="majorBidi"/>
      <w:sz w:val="20"/>
    </w:rPr>
  </w:style>
  <w:style w:type="character" w:customStyle="1" w:styleId="PodnaslovChar">
    <w:name w:val="Podnaslov Char"/>
    <w:basedOn w:val="Zadanifontodlomka"/>
    <w:link w:val="Podnaslov"/>
    <w:uiPriority w:val="11"/>
    <w:rsid w:val="007D1621"/>
    <w:rPr>
      <w:rFonts w:asciiTheme="majorHAnsi" w:eastAsiaTheme="majorEastAsia" w:hAnsiTheme="majorHAnsi" w:cstheme="majorBidi"/>
      <w:sz w:val="20"/>
      <w:lang w:val="hr-HR"/>
    </w:rPr>
  </w:style>
  <w:style w:type="character" w:styleId="Istaknuto">
    <w:name w:val="Emphasis"/>
    <w:uiPriority w:val="20"/>
    <w:qFormat/>
    <w:locked/>
    <w:rsid w:val="007D1621"/>
    <w:rPr>
      <w:b/>
      <w:i/>
      <w:spacing w:val="10"/>
    </w:rPr>
  </w:style>
  <w:style w:type="character" w:customStyle="1" w:styleId="BezproredaChar">
    <w:name w:val="Bez proreda Char"/>
    <w:basedOn w:val="Zadanifontodlomka"/>
    <w:link w:val="Bezproreda"/>
    <w:uiPriority w:val="1"/>
    <w:rsid w:val="007D1621"/>
    <w:rPr>
      <w:rFonts w:cs="Calibri"/>
      <w:lang w:val="hr-HR"/>
    </w:rPr>
  </w:style>
  <w:style w:type="paragraph" w:styleId="Citat">
    <w:name w:val="Quote"/>
    <w:basedOn w:val="Normal"/>
    <w:next w:val="Normal"/>
    <w:link w:val="CitatChar"/>
    <w:uiPriority w:val="29"/>
    <w:qFormat/>
    <w:rsid w:val="007D1621"/>
    <w:pPr>
      <w:spacing w:line="276" w:lineRule="auto"/>
    </w:pPr>
    <w:rPr>
      <w:rFonts w:asciiTheme="minorHAnsi" w:eastAsiaTheme="minorHAnsi" w:hAnsiTheme="minorHAnsi" w:cstheme="minorBidi"/>
      <w:i/>
      <w:sz w:val="20"/>
      <w:szCs w:val="20"/>
    </w:rPr>
  </w:style>
  <w:style w:type="character" w:customStyle="1" w:styleId="CitatChar">
    <w:name w:val="Citat Char"/>
    <w:basedOn w:val="Zadanifontodlomka"/>
    <w:link w:val="Citat"/>
    <w:uiPriority w:val="29"/>
    <w:rsid w:val="007D1621"/>
    <w:rPr>
      <w:rFonts w:asciiTheme="minorHAnsi" w:eastAsiaTheme="minorHAnsi" w:hAnsiTheme="minorHAnsi" w:cstheme="minorBidi"/>
      <w:i/>
      <w:sz w:val="20"/>
      <w:szCs w:val="20"/>
      <w:lang w:val="hr-HR"/>
    </w:rPr>
  </w:style>
  <w:style w:type="paragraph" w:styleId="Naglaencitat">
    <w:name w:val="Intense Quote"/>
    <w:basedOn w:val="Normal"/>
    <w:next w:val="Normal"/>
    <w:link w:val="NaglaencitatChar"/>
    <w:uiPriority w:val="30"/>
    <w:qFormat/>
    <w:rsid w:val="007D162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eastAsiaTheme="minorHAnsi" w:hAnsiTheme="minorHAnsi" w:cstheme="minorBidi"/>
      <w:b/>
      <w:i/>
      <w:color w:val="FFFFFF" w:themeColor="background1"/>
      <w:sz w:val="20"/>
      <w:szCs w:val="20"/>
    </w:rPr>
  </w:style>
  <w:style w:type="character" w:customStyle="1" w:styleId="NaglaencitatChar">
    <w:name w:val="Naglašen citat Char"/>
    <w:basedOn w:val="Zadanifontodlomka"/>
    <w:link w:val="Naglaencitat"/>
    <w:uiPriority w:val="30"/>
    <w:rsid w:val="007D1621"/>
    <w:rPr>
      <w:rFonts w:asciiTheme="minorHAnsi" w:eastAsiaTheme="minorHAnsi" w:hAnsiTheme="minorHAnsi" w:cstheme="minorBidi"/>
      <w:b/>
      <w:i/>
      <w:color w:val="FFFFFF" w:themeColor="background1"/>
      <w:sz w:val="20"/>
      <w:szCs w:val="20"/>
      <w:shd w:val="clear" w:color="auto" w:fill="C0504D" w:themeFill="accent2"/>
      <w:lang w:val="hr-HR"/>
    </w:rPr>
  </w:style>
  <w:style w:type="character" w:styleId="Neupadljivoisticanje">
    <w:name w:val="Subtle Emphasis"/>
    <w:uiPriority w:val="19"/>
    <w:qFormat/>
    <w:rsid w:val="007D1621"/>
    <w:rPr>
      <w:i/>
    </w:rPr>
  </w:style>
  <w:style w:type="character" w:styleId="Jakoisticanje">
    <w:name w:val="Intense Emphasis"/>
    <w:uiPriority w:val="21"/>
    <w:qFormat/>
    <w:rsid w:val="007D1621"/>
    <w:rPr>
      <w:b/>
      <w:i/>
      <w:color w:val="C0504D" w:themeColor="accent2"/>
      <w:spacing w:val="10"/>
    </w:rPr>
  </w:style>
  <w:style w:type="character" w:styleId="Neupadljivareferenca">
    <w:name w:val="Subtle Reference"/>
    <w:uiPriority w:val="31"/>
    <w:qFormat/>
    <w:rsid w:val="007D1621"/>
    <w:rPr>
      <w:b/>
    </w:rPr>
  </w:style>
  <w:style w:type="character" w:styleId="Istaknutareferenca">
    <w:name w:val="Intense Reference"/>
    <w:uiPriority w:val="32"/>
    <w:qFormat/>
    <w:rsid w:val="007D1621"/>
    <w:rPr>
      <w:b/>
      <w:bCs/>
      <w:smallCaps/>
      <w:spacing w:val="5"/>
      <w:sz w:val="22"/>
      <w:szCs w:val="22"/>
      <w:u w:val="single"/>
    </w:rPr>
  </w:style>
  <w:style w:type="character" w:styleId="Naslovknjige">
    <w:name w:val="Book Title"/>
    <w:uiPriority w:val="33"/>
    <w:qFormat/>
    <w:rsid w:val="007D1621"/>
    <w:rPr>
      <w:rFonts w:asciiTheme="majorHAnsi" w:eastAsiaTheme="majorEastAsia" w:hAnsiTheme="majorHAnsi" w:cstheme="majorBidi"/>
      <w:i/>
      <w:iCs/>
      <w:sz w:val="20"/>
      <w:szCs w:val="20"/>
    </w:rPr>
  </w:style>
  <w:style w:type="numbering" w:customStyle="1" w:styleId="Bezpopisa1">
    <w:name w:val="Bez popisa1"/>
    <w:next w:val="Bezpopisa"/>
    <w:uiPriority w:val="99"/>
    <w:semiHidden/>
    <w:unhideWhenUsed/>
    <w:rsid w:val="007D1621"/>
  </w:style>
  <w:style w:type="table" w:customStyle="1" w:styleId="Svijetlosjenanje-Isticanje11">
    <w:name w:val="Svijetlo sjenčanje - Isticanje 11"/>
    <w:basedOn w:val="Obinatablica"/>
    <w:next w:val="Svijetlosjenanje-Isticanje1"/>
    <w:uiPriority w:val="60"/>
    <w:rsid w:val="007D1621"/>
    <w:rPr>
      <w:rFonts w:asciiTheme="minorHAnsi" w:eastAsia="Times New Roman" w:hAnsiTheme="minorHAnsi" w:cstheme="minorBidi"/>
      <w:color w:val="4F81BD"/>
      <w:lang w:val="hr-HR" w:eastAsia="hr-H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zija">
    <w:name w:val="Revision"/>
    <w:hidden/>
    <w:uiPriority w:val="99"/>
    <w:semiHidden/>
    <w:rsid w:val="008C480D"/>
    <w:rPr>
      <w:rFonts w:ascii="Times New Roman" w:hAnsi="Times New Roman" w:cs="Calibri"/>
      <w:sz w:val="24"/>
      <w:lang w:val="hr-HR"/>
    </w:rPr>
  </w:style>
  <w:style w:type="paragraph" w:styleId="Tekstkrajnjebiljeke">
    <w:name w:val="endnote text"/>
    <w:basedOn w:val="Normal"/>
    <w:link w:val="TekstkrajnjebiljekeChar"/>
    <w:uiPriority w:val="99"/>
    <w:semiHidden/>
    <w:unhideWhenUsed/>
    <w:locked/>
    <w:rsid w:val="00F278D3"/>
    <w:pPr>
      <w:spacing w:after="0"/>
    </w:pPr>
    <w:rPr>
      <w:sz w:val="20"/>
      <w:szCs w:val="20"/>
    </w:rPr>
  </w:style>
  <w:style w:type="character" w:customStyle="1" w:styleId="TekstkrajnjebiljekeChar">
    <w:name w:val="Tekst krajnje bilješke Char"/>
    <w:basedOn w:val="Zadanifontodlomka"/>
    <w:link w:val="Tekstkrajnjebiljeke"/>
    <w:uiPriority w:val="99"/>
    <w:semiHidden/>
    <w:rsid w:val="00F278D3"/>
    <w:rPr>
      <w:rFonts w:ascii="Times New Roman" w:hAnsi="Times New Roman" w:cs="Calibri"/>
      <w:sz w:val="20"/>
      <w:szCs w:val="20"/>
      <w:lang w:val="hr-HR"/>
    </w:rPr>
  </w:style>
  <w:style w:type="character" w:styleId="Referencakrajnjebiljeke">
    <w:name w:val="endnote reference"/>
    <w:basedOn w:val="Zadanifontodlomka"/>
    <w:uiPriority w:val="99"/>
    <w:semiHidden/>
    <w:unhideWhenUsed/>
    <w:locked/>
    <w:rsid w:val="00F278D3"/>
    <w:rPr>
      <w:vertAlign w:val="superscript"/>
    </w:rPr>
  </w:style>
  <w:style w:type="paragraph" w:customStyle="1" w:styleId="clanak">
    <w:name w:val="clanak"/>
    <w:basedOn w:val="Normal"/>
    <w:rsid w:val="005E6A2F"/>
    <w:pPr>
      <w:spacing w:before="100" w:beforeAutospacing="1" w:after="100" w:afterAutospacing="1"/>
      <w:jc w:val="left"/>
    </w:pPr>
    <w:rPr>
      <w:rFonts w:eastAsia="Times New Roman" w:cs="Times New Roman"/>
      <w:szCs w:val="24"/>
      <w:lang w:eastAsia="hr-HR"/>
    </w:rPr>
  </w:style>
  <w:style w:type="table" w:styleId="Svijetlipopis-Isticanje1">
    <w:name w:val="Light List Accent 1"/>
    <w:basedOn w:val="Obinatablica"/>
    <w:uiPriority w:val="61"/>
    <w:rsid w:val="002D59C3"/>
    <w:rPr>
      <w:rFonts w:asciiTheme="minorHAnsi" w:eastAsiaTheme="minorHAnsi" w:hAnsiTheme="minorHAnsi" w:cstheme="minorBidi"/>
      <w:lang w:val="hr-H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popisa11">
    <w:name w:val="Bez popisa11"/>
    <w:next w:val="Bezpopisa"/>
    <w:uiPriority w:val="99"/>
    <w:semiHidden/>
    <w:unhideWhenUsed/>
    <w:rsid w:val="00127563"/>
  </w:style>
  <w:style w:type="table" w:customStyle="1" w:styleId="Svijetlosjenanje-Isticanje111">
    <w:name w:val="Svijetlo sjenčanje - Isticanje 111"/>
    <w:basedOn w:val="Obinatablica"/>
    <w:next w:val="Svijetlosjenanje-Isticanje1"/>
    <w:uiPriority w:val="60"/>
    <w:rsid w:val="00127563"/>
    <w:rPr>
      <w:rFonts w:asciiTheme="minorHAnsi" w:eastAsia="Times New Roman" w:hAnsiTheme="minorHAnsi" w:cstheme="minorBidi"/>
      <w:color w:val="4F81BD"/>
      <w:lang w:val="hr-HR" w:eastAsia="hr-H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etkatablice1">
    <w:name w:val="Rešetka tablice1"/>
    <w:basedOn w:val="Obinatablica"/>
    <w:next w:val="Reetkatablice"/>
    <w:uiPriority w:val="59"/>
    <w:rsid w:val="00127563"/>
    <w:rPr>
      <w:rFonts w:asciiTheme="minorHAnsi" w:eastAsiaTheme="minorHAnsi" w:hAnsiTheme="minorHAnsi" w:cstheme="minorBidi"/>
      <w:lang w:val="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98-2">
    <w:name w:val="t-98-2"/>
    <w:basedOn w:val="Normal"/>
    <w:rsid w:val="00DB17D6"/>
    <w:pPr>
      <w:spacing w:before="100" w:beforeAutospacing="1" w:after="100" w:afterAutospacing="1"/>
      <w:jc w:val="left"/>
    </w:pPr>
    <w:rPr>
      <w:rFonts w:eastAsia="Times New Roman" w:cs="Times New Roman"/>
      <w:szCs w:val="24"/>
      <w:lang w:eastAsia="hr-HR"/>
    </w:rPr>
  </w:style>
  <w:style w:type="paragraph" w:customStyle="1" w:styleId="Standard">
    <w:name w:val="Standard"/>
    <w:rsid w:val="00E868C6"/>
    <w:pPr>
      <w:widowControl w:val="0"/>
      <w:suppressAutoHyphens/>
      <w:autoSpaceDN w:val="0"/>
      <w:textAlignment w:val="baseline"/>
    </w:pPr>
    <w:rPr>
      <w:rFonts w:ascii="Times New Roman" w:eastAsia="SimSun" w:hAnsi="Times New Roman" w:cs="Lucida Sans"/>
      <w:kern w:val="3"/>
      <w:sz w:val="24"/>
      <w:szCs w:val="24"/>
      <w:lang w:val="hr-HR" w:eastAsia="zh-CN" w:bidi="hi-IN"/>
    </w:rPr>
  </w:style>
  <w:style w:type="paragraph" w:styleId="Tekstfusnote">
    <w:name w:val="footnote text"/>
    <w:basedOn w:val="Normal"/>
    <w:link w:val="TekstfusnoteChar"/>
    <w:uiPriority w:val="99"/>
    <w:semiHidden/>
    <w:unhideWhenUsed/>
    <w:locked/>
    <w:rsid w:val="00E868C6"/>
    <w:pPr>
      <w:spacing w:after="0"/>
    </w:pPr>
    <w:rPr>
      <w:rFonts w:asciiTheme="minorHAnsi" w:eastAsiaTheme="minorHAnsi" w:hAnsiTheme="minorHAnsi" w:cstheme="minorBidi"/>
      <w:sz w:val="20"/>
      <w:szCs w:val="20"/>
    </w:rPr>
  </w:style>
  <w:style w:type="character" w:customStyle="1" w:styleId="TekstfusnoteChar">
    <w:name w:val="Tekst fusnote Char"/>
    <w:basedOn w:val="Zadanifontodlomka"/>
    <w:link w:val="Tekstfusnote"/>
    <w:uiPriority w:val="99"/>
    <w:semiHidden/>
    <w:rsid w:val="00E868C6"/>
    <w:rPr>
      <w:rFonts w:asciiTheme="minorHAnsi" w:eastAsiaTheme="minorHAnsi" w:hAnsiTheme="minorHAnsi" w:cstheme="minorBidi"/>
      <w:sz w:val="20"/>
      <w:szCs w:val="20"/>
      <w:lang w:val="hr-HR"/>
    </w:rPr>
  </w:style>
  <w:style w:type="character" w:styleId="Referencafusnote">
    <w:name w:val="footnote reference"/>
    <w:basedOn w:val="Zadanifontodlomka"/>
    <w:uiPriority w:val="99"/>
    <w:semiHidden/>
    <w:unhideWhenUsed/>
    <w:locked/>
    <w:rsid w:val="00E868C6"/>
    <w:rPr>
      <w:vertAlign w:val="superscript"/>
    </w:rPr>
  </w:style>
  <w:style w:type="table" w:styleId="Svijetlareetka-Isticanje1">
    <w:name w:val="Light Grid Accent 1"/>
    <w:basedOn w:val="Obinatablica"/>
    <w:uiPriority w:val="62"/>
    <w:rsid w:val="004C794A"/>
    <w:rPr>
      <w:rFonts w:asciiTheme="minorHAnsi" w:eastAsiaTheme="minorHAnsi" w:hAnsiTheme="minorHAnsi" w:cstheme="minorBidi"/>
      <w:lang w:val="hr-H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3515">
      <w:bodyDiv w:val="1"/>
      <w:marLeft w:val="0"/>
      <w:marRight w:val="0"/>
      <w:marTop w:val="0"/>
      <w:marBottom w:val="0"/>
      <w:divBdr>
        <w:top w:val="none" w:sz="0" w:space="0" w:color="auto"/>
        <w:left w:val="none" w:sz="0" w:space="0" w:color="auto"/>
        <w:bottom w:val="none" w:sz="0" w:space="0" w:color="auto"/>
        <w:right w:val="none" w:sz="0" w:space="0" w:color="auto"/>
      </w:divBdr>
    </w:div>
    <w:div w:id="92823369">
      <w:bodyDiv w:val="1"/>
      <w:marLeft w:val="0"/>
      <w:marRight w:val="0"/>
      <w:marTop w:val="0"/>
      <w:marBottom w:val="0"/>
      <w:divBdr>
        <w:top w:val="none" w:sz="0" w:space="0" w:color="auto"/>
        <w:left w:val="none" w:sz="0" w:space="0" w:color="auto"/>
        <w:bottom w:val="none" w:sz="0" w:space="0" w:color="auto"/>
        <w:right w:val="none" w:sz="0" w:space="0" w:color="auto"/>
      </w:divBdr>
    </w:div>
    <w:div w:id="429665114">
      <w:bodyDiv w:val="1"/>
      <w:marLeft w:val="0"/>
      <w:marRight w:val="0"/>
      <w:marTop w:val="0"/>
      <w:marBottom w:val="0"/>
      <w:divBdr>
        <w:top w:val="none" w:sz="0" w:space="0" w:color="auto"/>
        <w:left w:val="none" w:sz="0" w:space="0" w:color="auto"/>
        <w:bottom w:val="none" w:sz="0" w:space="0" w:color="auto"/>
        <w:right w:val="none" w:sz="0" w:space="0" w:color="auto"/>
      </w:divBdr>
    </w:div>
    <w:div w:id="577634520">
      <w:bodyDiv w:val="1"/>
      <w:marLeft w:val="0"/>
      <w:marRight w:val="0"/>
      <w:marTop w:val="0"/>
      <w:marBottom w:val="0"/>
      <w:divBdr>
        <w:top w:val="none" w:sz="0" w:space="0" w:color="auto"/>
        <w:left w:val="none" w:sz="0" w:space="0" w:color="auto"/>
        <w:bottom w:val="none" w:sz="0" w:space="0" w:color="auto"/>
        <w:right w:val="none" w:sz="0" w:space="0" w:color="auto"/>
      </w:divBdr>
    </w:div>
    <w:div w:id="608657087">
      <w:bodyDiv w:val="1"/>
      <w:marLeft w:val="0"/>
      <w:marRight w:val="0"/>
      <w:marTop w:val="0"/>
      <w:marBottom w:val="0"/>
      <w:divBdr>
        <w:top w:val="none" w:sz="0" w:space="0" w:color="auto"/>
        <w:left w:val="none" w:sz="0" w:space="0" w:color="auto"/>
        <w:bottom w:val="none" w:sz="0" w:space="0" w:color="auto"/>
        <w:right w:val="none" w:sz="0" w:space="0" w:color="auto"/>
      </w:divBdr>
    </w:div>
    <w:div w:id="655718804">
      <w:bodyDiv w:val="1"/>
      <w:marLeft w:val="0"/>
      <w:marRight w:val="0"/>
      <w:marTop w:val="0"/>
      <w:marBottom w:val="0"/>
      <w:divBdr>
        <w:top w:val="none" w:sz="0" w:space="0" w:color="auto"/>
        <w:left w:val="none" w:sz="0" w:space="0" w:color="auto"/>
        <w:bottom w:val="none" w:sz="0" w:space="0" w:color="auto"/>
        <w:right w:val="none" w:sz="0" w:space="0" w:color="auto"/>
      </w:divBdr>
    </w:div>
    <w:div w:id="768820415">
      <w:bodyDiv w:val="1"/>
      <w:marLeft w:val="0"/>
      <w:marRight w:val="0"/>
      <w:marTop w:val="0"/>
      <w:marBottom w:val="0"/>
      <w:divBdr>
        <w:top w:val="none" w:sz="0" w:space="0" w:color="auto"/>
        <w:left w:val="none" w:sz="0" w:space="0" w:color="auto"/>
        <w:bottom w:val="none" w:sz="0" w:space="0" w:color="auto"/>
        <w:right w:val="none" w:sz="0" w:space="0" w:color="auto"/>
      </w:divBdr>
    </w:div>
    <w:div w:id="839924721">
      <w:bodyDiv w:val="1"/>
      <w:marLeft w:val="0"/>
      <w:marRight w:val="0"/>
      <w:marTop w:val="0"/>
      <w:marBottom w:val="0"/>
      <w:divBdr>
        <w:top w:val="none" w:sz="0" w:space="0" w:color="auto"/>
        <w:left w:val="none" w:sz="0" w:space="0" w:color="auto"/>
        <w:bottom w:val="none" w:sz="0" w:space="0" w:color="auto"/>
        <w:right w:val="none" w:sz="0" w:space="0" w:color="auto"/>
      </w:divBdr>
    </w:div>
    <w:div w:id="859978541">
      <w:bodyDiv w:val="1"/>
      <w:marLeft w:val="0"/>
      <w:marRight w:val="0"/>
      <w:marTop w:val="0"/>
      <w:marBottom w:val="0"/>
      <w:divBdr>
        <w:top w:val="none" w:sz="0" w:space="0" w:color="auto"/>
        <w:left w:val="none" w:sz="0" w:space="0" w:color="auto"/>
        <w:bottom w:val="none" w:sz="0" w:space="0" w:color="auto"/>
        <w:right w:val="none" w:sz="0" w:space="0" w:color="auto"/>
      </w:divBdr>
    </w:div>
    <w:div w:id="863716182">
      <w:marLeft w:val="0"/>
      <w:marRight w:val="0"/>
      <w:marTop w:val="0"/>
      <w:marBottom w:val="0"/>
      <w:divBdr>
        <w:top w:val="none" w:sz="0" w:space="0" w:color="auto"/>
        <w:left w:val="none" w:sz="0" w:space="0" w:color="auto"/>
        <w:bottom w:val="none" w:sz="0" w:space="0" w:color="auto"/>
        <w:right w:val="none" w:sz="0" w:space="0" w:color="auto"/>
      </w:divBdr>
    </w:div>
    <w:div w:id="863716187">
      <w:marLeft w:val="0"/>
      <w:marRight w:val="0"/>
      <w:marTop w:val="0"/>
      <w:marBottom w:val="0"/>
      <w:divBdr>
        <w:top w:val="none" w:sz="0" w:space="0" w:color="auto"/>
        <w:left w:val="none" w:sz="0" w:space="0" w:color="auto"/>
        <w:bottom w:val="none" w:sz="0" w:space="0" w:color="auto"/>
        <w:right w:val="none" w:sz="0" w:space="0" w:color="auto"/>
      </w:divBdr>
    </w:div>
    <w:div w:id="863716188">
      <w:marLeft w:val="0"/>
      <w:marRight w:val="0"/>
      <w:marTop w:val="0"/>
      <w:marBottom w:val="0"/>
      <w:divBdr>
        <w:top w:val="none" w:sz="0" w:space="0" w:color="auto"/>
        <w:left w:val="none" w:sz="0" w:space="0" w:color="auto"/>
        <w:bottom w:val="none" w:sz="0" w:space="0" w:color="auto"/>
        <w:right w:val="none" w:sz="0" w:space="0" w:color="auto"/>
      </w:divBdr>
    </w:div>
    <w:div w:id="863716191">
      <w:marLeft w:val="0"/>
      <w:marRight w:val="0"/>
      <w:marTop w:val="0"/>
      <w:marBottom w:val="0"/>
      <w:divBdr>
        <w:top w:val="none" w:sz="0" w:space="0" w:color="auto"/>
        <w:left w:val="none" w:sz="0" w:space="0" w:color="auto"/>
        <w:bottom w:val="none" w:sz="0" w:space="0" w:color="auto"/>
        <w:right w:val="none" w:sz="0" w:space="0" w:color="auto"/>
      </w:divBdr>
    </w:div>
    <w:div w:id="863716194">
      <w:marLeft w:val="0"/>
      <w:marRight w:val="0"/>
      <w:marTop w:val="0"/>
      <w:marBottom w:val="0"/>
      <w:divBdr>
        <w:top w:val="none" w:sz="0" w:space="0" w:color="auto"/>
        <w:left w:val="none" w:sz="0" w:space="0" w:color="auto"/>
        <w:bottom w:val="none" w:sz="0" w:space="0" w:color="auto"/>
        <w:right w:val="none" w:sz="0" w:space="0" w:color="auto"/>
      </w:divBdr>
      <w:divsChild>
        <w:div w:id="863716186">
          <w:marLeft w:val="0"/>
          <w:marRight w:val="0"/>
          <w:marTop w:val="0"/>
          <w:marBottom w:val="0"/>
          <w:divBdr>
            <w:top w:val="none" w:sz="0" w:space="0" w:color="auto"/>
            <w:left w:val="none" w:sz="0" w:space="0" w:color="auto"/>
            <w:bottom w:val="none" w:sz="0" w:space="0" w:color="auto"/>
            <w:right w:val="none" w:sz="0" w:space="0" w:color="auto"/>
          </w:divBdr>
          <w:divsChild>
            <w:div w:id="86371618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195">
      <w:marLeft w:val="0"/>
      <w:marRight w:val="0"/>
      <w:marTop w:val="0"/>
      <w:marBottom w:val="0"/>
      <w:divBdr>
        <w:top w:val="none" w:sz="0" w:space="0" w:color="auto"/>
        <w:left w:val="none" w:sz="0" w:space="0" w:color="auto"/>
        <w:bottom w:val="none" w:sz="0" w:space="0" w:color="auto"/>
        <w:right w:val="none" w:sz="0" w:space="0" w:color="auto"/>
      </w:divBdr>
    </w:div>
    <w:div w:id="863716197">
      <w:marLeft w:val="0"/>
      <w:marRight w:val="0"/>
      <w:marTop w:val="0"/>
      <w:marBottom w:val="0"/>
      <w:divBdr>
        <w:top w:val="none" w:sz="0" w:space="0" w:color="auto"/>
        <w:left w:val="none" w:sz="0" w:space="0" w:color="auto"/>
        <w:bottom w:val="none" w:sz="0" w:space="0" w:color="auto"/>
        <w:right w:val="none" w:sz="0" w:space="0" w:color="auto"/>
      </w:divBdr>
    </w:div>
    <w:div w:id="863716198">
      <w:marLeft w:val="0"/>
      <w:marRight w:val="0"/>
      <w:marTop w:val="0"/>
      <w:marBottom w:val="0"/>
      <w:divBdr>
        <w:top w:val="none" w:sz="0" w:space="0" w:color="auto"/>
        <w:left w:val="none" w:sz="0" w:space="0" w:color="auto"/>
        <w:bottom w:val="none" w:sz="0" w:space="0" w:color="auto"/>
        <w:right w:val="none" w:sz="0" w:space="0" w:color="auto"/>
      </w:divBdr>
    </w:div>
    <w:div w:id="863716200">
      <w:marLeft w:val="0"/>
      <w:marRight w:val="0"/>
      <w:marTop w:val="0"/>
      <w:marBottom w:val="0"/>
      <w:divBdr>
        <w:top w:val="none" w:sz="0" w:space="0" w:color="auto"/>
        <w:left w:val="none" w:sz="0" w:space="0" w:color="auto"/>
        <w:bottom w:val="none" w:sz="0" w:space="0" w:color="auto"/>
        <w:right w:val="none" w:sz="0" w:space="0" w:color="auto"/>
      </w:divBdr>
      <w:divsChild>
        <w:div w:id="863716192">
          <w:marLeft w:val="0"/>
          <w:marRight w:val="0"/>
          <w:marTop w:val="0"/>
          <w:marBottom w:val="0"/>
          <w:divBdr>
            <w:top w:val="none" w:sz="0" w:space="0" w:color="auto"/>
            <w:left w:val="none" w:sz="0" w:space="0" w:color="auto"/>
            <w:bottom w:val="none" w:sz="0" w:space="0" w:color="auto"/>
            <w:right w:val="none" w:sz="0" w:space="0" w:color="auto"/>
          </w:divBdr>
          <w:divsChild>
            <w:div w:id="86371618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202">
      <w:marLeft w:val="0"/>
      <w:marRight w:val="0"/>
      <w:marTop w:val="0"/>
      <w:marBottom w:val="0"/>
      <w:divBdr>
        <w:top w:val="none" w:sz="0" w:space="0" w:color="auto"/>
        <w:left w:val="none" w:sz="0" w:space="0" w:color="auto"/>
        <w:bottom w:val="none" w:sz="0" w:space="0" w:color="auto"/>
        <w:right w:val="none" w:sz="0" w:space="0" w:color="auto"/>
      </w:divBdr>
      <w:divsChild>
        <w:div w:id="863716201">
          <w:marLeft w:val="0"/>
          <w:marRight w:val="0"/>
          <w:marTop w:val="0"/>
          <w:marBottom w:val="0"/>
          <w:divBdr>
            <w:top w:val="none" w:sz="0" w:space="0" w:color="auto"/>
            <w:left w:val="none" w:sz="0" w:space="0" w:color="auto"/>
            <w:bottom w:val="none" w:sz="0" w:space="0" w:color="auto"/>
            <w:right w:val="none" w:sz="0" w:space="0" w:color="auto"/>
          </w:divBdr>
          <w:divsChild>
            <w:div w:id="8637161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203">
      <w:marLeft w:val="0"/>
      <w:marRight w:val="0"/>
      <w:marTop w:val="0"/>
      <w:marBottom w:val="0"/>
      <w:divBdr>
        <w:top w:val="none" w:sz="0" w:space="0" w:color="auto"/>
        <w:left w:val="none" w:sz="0" w:space="0" w:color="auto"/>
        <w:bottom w:val="none" w:sz="0" w:space="0" w:color="auto"/>
        <w:right w:val="none" w:sz="0" w:space="0" w:color="auto"/>
      </w:divBdr>
    </w:div>
    <w:div w:id="863716204">
      <w:marLeft w:val="0"/>
      <w:marRight w:val="0"/>
      <w:marTop w:val="0"/>
      <w:marBottom w:val="0"/>
      <w:divBdr>
        <w:top w:val="none" w:sz="0" w:space="0" w:color="auto"/>
        <w:left w:val="none" w:sz="0" w:space="0" w:color="auto"/>
        <w:bottom w:val="none" w:sz="0" w:space="0" w:color="auto"/>
        <w:right w:val="none" w:sz="0" w:space="0" w:color="auto"/>
      </w:divBdr>
      <w:divsChild>
        <w:div w:id="863716184">
          <w:marLeft w:val="965"/>
          <w:marRight w:val="0"/>
          <w:marTop w:val="125"/>
          <w:marBottom w:val="0"/>
          <w:divBdr>
            <w:top w:val="none" w:sz="0" w:space="0" w:color="auto"/>
            <w:left w:val="none" w:sz="0" w:space="0" w:color="auto"/>
            <w:bottom w:val="none" w:sz="0" w:space="0" w:color="auto"/>
            <w:right w:val="none" w:sz="0" w:space="0" w:color="auto"/>
          </w:divBdr>
        </w:div>
        <w:div w:id="863716190">
          <w:marLeft w:val="965"/>
          <w:marRight w:val="0"/>
          <w:marTop w:val="125"/>
          <w:marBottom w:val="0"/>
          <w:divBdr>
            <w:top w:val="none" w:sz="0" w:space="0" w:color="auto"/>
            <w:left w:val="none" w:sz="0" w:space="0" w:color="auto"/>
            <w:bottom w:val="none" w:sz="0" w:space="0" w:color="auto"/>
            <w:right w:val="none" w:sz="0" w:space="0" w:color="auto"/>
          </w:divBdr>
        </w:div>
        <w:div w:id="863716193">
          <w:marLeft w:val="965"/>
          <w:marRight w:val="0"/>
          <w:marTop w:val="125"/>
          <w:marBottom w:val="0"/>
          <w:divBdr>
            <w:top w:val="none" w:sz="0" w:space="0" w:color="auto"/>
            <w:left w:val="none" w:sz="0" w:space="0" w:color="auto"/>
            <w:bottom w:val="none" w:sz="0" w:space="0" w:color="auto"/>
            <w:right w:val="none" w:sz="0" w:space="0" w:color="auto"/>
          </w:divBdr>
        </w:div>
        <w:div w:id="863716196">
          <w:marLeft w:val="965"/>
          <w:marRight w:val="0"/>
          <w:marTop w:val="125"/>
          <w:marBottom w:val="0"/>
          <w:divBdr>
            <w:top w:val="none" w:sz="0" w:space="0" w:color="auto"/>
            <w:left w:val="none" w:sz="0" w:space="0" w:color="auto"/>
            <w:bottom w:val="none" w:sz="0" w:space="0" w:color="auto"/>
            <w:right w:val="none" w:sz="0" w:space="0" w:color="auto"/>
          </w:divBdr>
        </w:div>
        <w:div w:id="863716199">
          <w:marLeft w:val="965"/>
          <w:marRight w:val="0"/>
          <w:marTop w:val="125"/>
          <w:marBottom w:val="0"/>
          <w:divBdr>
            <w:top w:val="none" w:sz="0" w:space="0" w:color="auto"/>
            <w:left w:val="none" w:sz="0" w:space="0" w:color="auto"/>
            <w:bottom w:val="none" w:sz="0" w:space="0" w:color="auto"/>
            <w:right w:val="none" w:sz="0" w:space="0" w:color="auto"/>
          </w:divBdr>
        </w:div>
      </w:divsChild>
    </w:div>
    <w:div w:id="910962332">
      <w:bodyDiv w:val="1"/>
      <w:marLeft w:val="0"/>
      <w:marRight w:val="0"/>
      <w:marTop w:val="0"/>
      <w:marBottom w:val="0"/>
      <w:divBdr>
        <w:top w:val="none" w:sz="0" w:space="0" w:color="auto"/>
        <w:left w:val="none" w:sz="0" w:space="0" w:color="auto"/>
        <w:bottom w:val="none" w:sz="0" w:space="0" w:color="auto"/>
        <w:right w:val="none" w:sz="0" w:space="0" w:color="auto"/>
      </w:divBdr>
    </w:div>
    <w:div w:id="961229174">
      <w:bodyDiv w:val="1"/>
      <w:marLeft w:val="0"/>
      <w:marRight w:val="0"/>
      <w:marTop w:val="0"/>
      <w:marBottom w:val="0"/>
      <w:divBdr>
        <w:top w:val="none" w:sz="0" w:space="0" w:color="auto"/>
        <w:left w:val="none" w:sz="0" w:space="0" w:color="auto"/>
        <w:bottom w:val="none" w:sz="0" w:space="0" w:color="auto"/>
        <w:right w:val="none" w:sz="0" w:space="0" w:color="auto"/>
      </w:divBdr>
    </w:div>
    <w:div w:id="1192105303">
      <w:bodyDiv w:val="1"/>
      <w:marLeft w:val="0"/>
      <w:marRight w:val="0"/>
      <w:marTop w:val="0"/>
      <w:marBottom w:val="0"/>
      <w:divBdr>
        <w:top w:val="none" w:sz="0" w:space="0" w:color="auto"/>
        <w:left w:val="none" w:sz="0" w:space="0" w:color="auto"/>
        <w:bottom w:val="none" w:sz="0" w:space="0" w:color="auto"/>
        <w:right w:val="none" w:sz="0" w:space="0" w:color="auto"/>
      </w:divBdr>
    </w:div>
    <w:div w:id="1207991073">
      <w:bodyDiv w:val="1"/>
      <w:marLeft w:val="0"/>
      <w:marRight w:val="0"/>
      <w:marTop w:val="0"/>
      <w:marBottom w:val="0"/>
      <w:divBdr>
        <w:top w:val="none" w:sz="0" w:space="0" w:color="auto"/>
        <w:left w:val="none" w:sz="0" w:space="0" w:color="auto"/>
        <w:bottom w:val="none" w:sz="0" w:space="0" w:color="auto"/>
        <w:right w:val="none" w:sz="0" w:space="0" w:color="auto"/>
      </w:divBdr>
    </w:div>
    <w:div w:id="1388840410">
      <w:bodyDiv w:val="1"/>
      <w:marLeft w:val="0"/>
      <w:marRight w:val="0"/>
      <w:marTop w:val="0"/>
      <w:marBottom w:val="0"/>
      <w:divBdr>
        <w:top w:val="none" w:sz="0" w:space="0" w:color="auto"/>
        <w:left w:val="none" w:sz="0" w:space="0" w:color="auto"/>
        <w:bottom w:val="none" w:sz="0" w:space="0" w:color="auto"/>
        <w:right w:val="none" w:sz="0" w:space="0" w:color="auto"/>
      </w:divBdr>
    </w:div>
    <w:div w:id="1433940293">
      <w:bodyDiv w:val="1"/>
      <w:marLeft w:val="0"/>
      <w:marRight w:val="0"/>
      <w:marTop w:val="0"/>
      <w:marBottom w:val="0"/>
      <w:divBdr>
        <w:top w:val="none" w:sz="0" w:space="0" w:color="auto"/>
        <w:left w:val="none" w:sz="0" w:space="0" w:color="auto"/>
        <w:bottom w:val="none" w:sz="0" w:space="0" w:color="auto"/>
        <w:right w:val="none" w:sz="0" w:space="0" w:color="auto"/>
      </w:divBdr>
    </w:div>
    <w:div w:id="1509521013">
      <w:bodyDiv w:val="1"/>
      <w:marLeft w:val="0"/>
      <w:marRight w:val="0"/>
      <w:marTop w:val="0"/>
      <w:marBottom w:val="0"/>
      <w:divBdr>
        <w:top w:val="none" w:sz="0" w:space="0" w:color="auto"/>
        <w:left w:val="none" w:sz="0" w:space="0" w:color="auto"/>
        <w:bottom w:val="none" w:sz="0" w:space="0" w:color="auto"/>
        <w:right w:val="none" w:sz="0" w:space="0" w:color="auto"/>
      </w:divBdr>
    </w:div>
    <w:div w:id="1515991940">
      <w:bodyDiv w:val="1"/>
      <w:marLeft w:val="0"/>
      <w:marRight w:val="0"/>
      <w:marTop w:val="0"/>
      <w:marBottom w:val="0"/>
      <w:divBdr>
        <w:top w:val="none" w:sz="0" w:space="0" w:color="auto"/>
        <w:left w:val="none" w:sz="0" w:space="0" w:color="auto"/>
        <w:bottom w:val="none" w:sz="0" w:space="0" w:color="auto"/>
        <w:right w:val="none" w:sz="0" w:space="0" w:color="auto"/>
      </w:divBdr>
    </w:div>
    <w:div w:id="1641425074">
      <w:bodyDiv w:val="1"/>
      <w:marLeft w:val="0"/>
      <w:marRight w:val="0"/>
      <w:marTop w:val="0"/>
      <w:marBottom w:val="0"/>
      <w:divBdr>
        <w:top w:val="none" w:sz="0" w:space="0" w:color="auto"/>
        <w:left w:val="none" w:sz="0" w:space="0" w:color="auto"/>
        <w:bottom w:val="none" w:sz="0" w:space="0" w:color="auto"/>
        <w:right w:val="none" w:sz="0" w:space="0" w:color="auto"/>
      </w:divBdr>
    </w:div>
    <w:div w:id="1707175875">
      <w:bodyDiv w:val="1"/>
      <w:marLeft w:val="0"/>
      <w:marRight w:val="0"/>
      <w:marTop w:val="0"/>
      <w:marBottom w:val="0"/>
      <w:divBdr>
        <w:top w:val="none" w:sz="0" w:space="0" w:color="auto"/>
        <w:left w:val="none" w:sz="0" w:space="0" w:color="auto"/>
        <w:bottom w:val="none" w:sz="0" w:space="0" w:color="auto"/>
        <w:right w:val="none" w:sz="0" w:space="0" w:color="auto"/>
      </w:divBdr>
    </w:div>
    <w:div w:id="1746878982">
      <w:bodyDiv w:val="1"/>
      <w:marLeft w:val="0"/>
      <w:marRight w:val="0"/>
      <w:marTop w:val="0"/>
      <w:marBottom w:val="0"/>
      <w:divBdr>
        <w:top w:val="none" w:sz="0" w:space="0" w:color="auto"/>
        <w:left w:val="none" w:sz="0" w:space="0" w:color="auto"/>
        <w:bottom w:val="none" w:sz="0" w:space="0" w:color="auto"/>
        <w:right w:val="none" w:sz="0" w:space="0" w:color="auto"/>
      </w:divBdr>
    </w:div>
    <w:div w:id="1766068962">
      <w:bodyDiv w:val="1"/>
      <w:marLeft w:val="0"/>
      <w:marRight w:val="0"/>
      <w:marTop w:val="0"/>
      <w:marBottom w:val="0"/>
      <w:divBdr>
        <w:top w:val="none" w:sz="0" w:space="0" w:color="auto"/>
        <w:left w:val="none" w:sz="0" w:space="0" w:color="auto"/>
        <w:bottom w:val="none" w:sz="0" w:space="0" w:color="auto"/>
        <w:right w:val="none" w:sz="0" w:space="0" w:color="auto"/>
      </w:divBdr>
    </w:div>
    <w:div w:id="1778982986">
      <w:bodyDiv w:val="1"/>
      <w:marLeft w:val="0"/>
      <w:marRight w:val="0"/>
      <w:marTop w:val="0"/>
      <w:marBottom w:val="0"/>
      <w:divBdr>
        <w:top w:val="none" w:sz="0" w:space="0" w:color="auto"/>
        <w:left w:val="none" w:sz="0" w:space="0" w:color="auto"/>
        <w:bottom w:val="none" w:sz="0" w:space="0" w:color="auto"/>
        <w:right w:val="none" w:sz="0" w:space="0" w:color="auto"/>
      </w:divBdr>
      <w:divsChild>
        <w:div w:id="342712296">
          <w:marLeft w:val="0"/>
          <w:marRight w:val="0"/>
          <w:marTop w:val="0"/>
          <w:marBottom w:val="0"/>
          <w:divBdr>
            <w:top w:val="none" w:sz="0" w:space="0" w:color="auto"/>
            <w:left w:val="none" w:sz="0" w:space="0" w:color="auto"/>
            <w:bottom w:val="none" w:sz="0" w:space="0" w:color="auto"/>
            <w:right w:val="none" w:sz="0" w:space="0" w:color="auto"/>
          </w:divBdr>
          <w:divsChild>
            <w:div w:id="586304801">
              <w:marLeft w:val="0"/>
              <w:marRight w:val="0"/>
              <w:marTop w:val="0"/>
              <w:marBottom w:val="0"/>
              <w:divBdr>
                <w:top w:val="none" w:sz="0" w:space="0" w:color="auto"/>
                <w:left w:val="none" w:sz="0" w:space="0" w:color="auto"/>
                <w:bottom w:val="none" w:sz="0" w:space="0" w:color="auto"/>
                <w:right w:val="none" w:sz="0" w:space="0" w:color="auto"/>
              </w:divBdr>
              <w:divsChild>
                <w:div w:id="1439762894">
                  <w:marLeft w:val="0"/>
                  <w:marRight w:val="0"/>
                  <w:marTop w:val="0"/>
                  <w:marBottom w:val="0"/>
                  <w:divBdr>
                    <w:top w:val="none" w:sz="0" w:space="0" w:color="auto"/>
                    <w:left w:val="none" w:sz="0" w:space="0" w:color="auto"/>
                    <w:bottom w:val="none" w:sz="0" w:space="0" w:color="auto"/>
                    <w:right w:val="none" w:sz="0" w:space="0" w:color="auto"/>
                  </w:divBdr>
                  <w:divsChild>
                    <w:div w:id="1674607693">
                      <w:marLeft w:val="0"/>
                      <w:marRight w:val="0"/>
                      <w:marTop w:val="0"/>
                      <w:marBottom w:val="0"/>
                      <w:divBdr>
                        <w:top w:val="none" w:sz="0" w:space="0" w:color="auto"/>
                        <w:left w:val="none" w:sz="0" w:space="0" w:color="auto"/>
                        <w:bottom w:val="none" w:sz="0" w:space="0" w:color="auto"/>
                        <w:right w:val="none" w:sz="0" w:space="0" w:color="auto"/>
                      </w:divBdr>
                      <w:divsChild>
                        <w:div w:id="990451836">
                          <w:marLeft w:val="0"/>
                          <w:marRight w:val="0"/>
                          <w:marTop w:val="0"/>
                          <w:marBottom w:val="0"/>
                          <w:divBdr>
                            <w:top w:val="none" w:sz="0" w:space="0" w:color="auto"/>
                            <w:left w:val="none" w:sz="0" w:space="0" w:color="auto"/>
                            <w:bottom w:val="none" w:sz="0" w:space="0" w:color="auto"/>
                            <w:right w:val="none" w:sz="0" w:space="0" w:color="auto"/>
                          </w:divBdr>
                          <w:divsChild>
                            <w:div w:id="1796094434">
                              <w:marLeft w:val="0"/>
                              <w:marRight w:val="0"/>
                              <w:marTop w:val="0"/>
                              <w:marBottom w:val="0"/>
                              <w:divBdr>
                                <w:top w:val="none" w:sz="0" w:space="0" w:color="auto"/>
                                <w:left w:val="none" w:sz="0" w:space="0" w:color="auto"/>
                                <w:bottom w:val="none" w:sz="0" w:space="0" w:color="auto"/>
                                <w:right w:val="none" w:sz="0" w:space="0" w:color="auto"/>
                              </w:divBdr>
                              <w:divsChild>
                                <w:div w:id="1128545777">
                                  <w:marLeft w:val="0"/>
                                  <w:marRight w:val="0"/>
                                  <w:marTop w:val="0"/>
                                  <w:marBottom w:val="0"/>
                                  <w:divBdr>
                                    <w:top w:val="none" w:sz="0" w:space="0" w:color="auto"/>
                                    <w:left w:val="none" w:sz="0" w:space="0" w:color="auto"/>
                                    <w:bottom w:val="none" w:sz="0" w:space="0" w:color="auto"/>
                                    <w:right w:val="none" w:sz="0" w:space="0" w:color="auto"/>
                                  </w:divBdr>
                                  <w:divsChild>
                                    <w:div w:id="625936830">
                                      <w:marLeft w:val="0"/>
                                      <w:marRight w:val="0"/>
                                      <w:marTop w:val="0"/>
                                      <w:marBottom w:val="0"/>
                                      <w:divBdr>
                                        <w:top w:val="none" w:sz="0" w:space="0" w:color="auto"/>
                                        <w:left w:val="none" w:sz="0" w:space="0" w:color="auto"/>
                                        <w:bottom w:val="none" w:sz="0" w:space="0" w:color="auto"/>
                                        <w:right w:val="none" w:sz="0" w:space="0" w:color="auto"/>
                                      </w:divBdr>
                                      <w:divsChild>
                                        <w:div w:id="514004280">
                                          <w:marLeft w:val="0"/>
                                          <w:marRight w:val="0"/>
                                          <w:marTop w:val="0"/>
                                          <w:marBottom w:val="0"/>
                                          <w:divBdr>
                                            <w:top w:val="none" w:sz="0" w:space="0" w:color="auto"/>
                                            <w:left w:val="none" w:sz="0" w:space="0" w:color="auto"/>
                                            <w:bottom w:val="none" w:sz="0" w:space="0" w:color="auto"/>
                                            <w:right w:val="none" w:sz="0" w:space="0" w:color="auto"/>
                                          </w:divBdr>
                                          <w:divsChild>
                                            <w:div w:id="779952391">
                                              <w:marLeft w:val="0"/>
                                              <w:marRight w:val="0"/>
                                              <w:marTop w:val="0"/>
                                              <w:marBottom w:val="0"/>
                                              <w:divBdr>
                                                <w:top w:val="none" w:sz="0" w:space="0" w:color="auto"/>
                                                <w:left w:val="none" w:sz="0" w:space="0" w:color="auto"/>
                                                <w:bottom w:val="none" w:sz="0" w:space="0" w:color="auto"/>
                                                <w:right w:val="none" w:sz="0" w:space="0" w:color="auto"/>
                                              </w:divBdr>
                                              <w:divsChild>
                                                <w:div w:id="1464497441">
                                                  <w:marLeft w:val="0"/>
                                                  <w:marRight w:val="0"/>
                                                  <w:marTop w:val="0"/>
                                                  <w:marBottom w:val="0"/>
                                                  <w:divBdr>
                                                    <w:top w:val="none" w:sz="0" w:space="0" w:color="auto"/>
                                                    <w:left w:val="none" w:sz="0" w:space="0" w:color="auto"/>
                                                    <w:bottom w:val="none" w:sz="0" w:space="0" w:color="auto"/>
                                                    <w:right w:val="none" w:sz="0" w:space="0" w:color="auto"/>
                                                  </w:divBdr>
                                                  <w:divsChild>
                                                    <w:div w:id="1442066241">
                                                      <w:marLeft w:val="0"/>
                                                      <w:marRight w:val="0"/>
                                                      <w:marTop w:val="0"/>
                                                      <w:marBottom w:val="0"/>
                                                      <w:divBdr>
                                                        <w:top w:val="none" w:sz="0" w:space="0" w:color="auto"/>
                                                        <w:left w:val="none" w:sz="0" w:space="0" w:color="auto"/>
                                                        <w:bottom w:val="none" w:sz="0" w:space="0" w:color="auto"/>
                                                        <w:right w:val="none" w:sz="0" w:space="0" w:color="auto"/>
                                                      </w:divBdr>
                                                      <w:divsChild>
                                                        <w:div w:id="512039159">
                                                          <w:marLeft w:val="0"/>
                                                          <w:marRight w:val="0"/>
                                                          <w:marTop w:val="0"/>
                                                          <w:marBottom w:val="0"/>
                                                          <w:divBdr>
                                                            <w:top w:val="none" w:sz="0" w:space="0" w:color="auto"/>
                                                            <w:left w:val="none" w:sz="0" w:space="0" w:color="auto"/>
                                                            <w:bottom w:val="none" w:sz="0" w:space="0" w:color="auto"/>
                                                            <w:right w:val="none" w:sz="0" w:space="0" w:color="auto"/>
                                                          </w:divBdr>
                                                          <w:divsChild>
                                                            <w:div w:id="965238434">
                                                              <w:marLeft w:val="0"/>
                                                              <w:marRight w:val="0"/>
                                                              <w:marTop w:val="0"/>
                                                              <w:marBottom w:val="0"/>
                                                              <w:divBdr>
                                                                <w:top w:val="none" w:sz="0" w:space="0" w:color="auto"/>
                                                                <w:left w:val="none" w:sz="0" w:space="0" w:color="auto"/>
                                                                <w:bottom w:val="none" w:sz="0" w:space="0" w:color="auto"/>
                                                                <w:right w:val="none" w:sz="0" w:space="0" w:color="auto"/>
                                                              </w:divBdr>
                                                              <w:divsChild>
                                                                <w:div w:id="1184713494">
                                                                  <w:marLeft w:val="0"/>
                                                                  <w:marRight w:val="0"/>
                                                                  <w:marTop w:val="0"/>
                                                                  <w:marBottom w:val="0"/>
                                                                  <w:divBdr>
                                                                    <w:top w:val="none" w:sz="0" w:space="0" w:color="auto"/>
                                                                    <w:left w:val="none" w:sz="0" w:space="0" w:color="auto"/>
                                                                    <w:bottom w:val="none" w:sz="0" w:space="0" w:color="auto"/>
                                                                    <w:right w:val="none" w:sz="0" w:space="0" w:color="auto"/>
                                                                  </w:divBdr>
                                                                  <w:divsChild>
                                                                    <w:div w:id="1960794794">
                                                                      <w:marLeft w:val="0"/>
                                                                      <w:marRight w:val="0"/>
                                                                      <w:marTop w:val="0"/>
                                                                      <w:marBottom w:val="0"/>
                                                                      <w:divBdr>
                                                                        <w:top w:val="none" w:sz="0" w:space="0" w:color="auto"/>
                                                                        <w:left w:val="none" w:sz="0" w:space="0" w:color="auto"/>
                                                                        <w:bottom w:val="none" w:sz="0" w:space="0" w:color="auto"/>
                                                                        <w:right w:val="none" w:sz="0" w:space="0" w:color="auto"/>
                                                                      </w:divBdr>
                                                                      <w:divsChild>
                                                                        <w:div w:id="538737299">
                                                                          <w:marLeft w:val="0"/>
                                                                          <w:marRight w:val="0"/>
                                                                          <w:marTop w:val="0"/>
                                                                          <w:marBottom w:val="0"/>
                                                                          <w:divBdr>
                                                                            <w:top w:val="none" w:sz="0" w:space="0" w:color="auto"/>
                                                                            <w:left w:val="none" w:sz="0" w:space="0" w:color="auto"/>
                                                                            <w:bottom w:val="none" w:sz="0" w:space="0" w:color="auto"/>
                                                                            <w:right w:val="none" w:sz="0" w:space="0" w:color="auto"/>
                                                                          </w:divBdr>
                                                                          <w:divsChild>
                                                                            <w:div w:id="834880324">
                                                                              <w:marLeft w:val="0"/>
                                                                              <w:marRight w:val="0"/>
                                                                              <w:marTop w:val="0"/>
                                                                              <w:marBottom w:val="0"/>
                                                                              <w:divBdr>
                                                                                <w:top w:val="none" w:sz="0" w:space="0" w:color="auto"/>
                                                                                <w:left w:val="none" w:sz="0" w:space="0" w:color="auto"/>
                                                                                <w:bottom w:val="none" w:sz="0" w:space="0" w:color="auto"/>
                                                                                <w:right w:val="none" w:sz="0" w:space="0" w:color="auto"/>
                                                                              </w:divBdr>
                                                                              <w:divsChild>
                                                                                <w:div w:id="1857036725">
                                                                                  <w:marLeft w:val="0"/>
                                                                                  <w:marRight w:val="0"/>
                                                                                  <w:marTop w:val="0"/>
                                                                                  <w:marBottom w:val="0"/>
                                                                                  <w:divBdr>
                                                                                    <w:top w:val="none" w:sz="0" w:space="0" w:color="auto"/>
                                                                                    <w:left w:val="none" w:sz="0" w:space="0" w:color="auto"/>
                                                                                    <w:bottom w:val="none" w:sz="0" w:space="0" w:color="auto"/>
                                                                                    <w:right w:val="none" w:sz="0" w:space="0" w:color="auto"/>
                                                                                  </w:divBdr>
                                                                                  <w:divsChild>
                                                                                    <w:div w:id="310792312">
                                                                                      <w:marLeft w:val="0"/>
                                                                                      <w:marRight w:val="0"/>
                                                                                      <w:marTop w:val="0"/>
                                                                                      <w:marBottom w:val="0"/>
                                                                                      <w:divBdr>
                                                                                        <w:top w:val="none" w:sz="0" w:space="0" w:color="auto"/>
                                                                                        <w:left w:val="none" w:sz="0" w:space="0" w:color="auto"/>
                                                                                        <w:bottom w:val="none" w:sz="0" w:space="0" w:color="auto"/>
                                                                                        <w:right w:val="none" w:sz="0" w:space="0" w:color="auto"/>
                                                                                      </w:divBdr>
                                                                                    </w:div>
                                                                                    <w:div w:id="848758865">
                                                                                      <w:marLeft w:val="0"/>
                                                                                      <w:marRight w:val="0"/>
                                                                                      <w:marTop w:val="0"/>
                                                                                      <w:marBottom w:val="0"/>
                                                                                      <w:divBdr>
                                                                                        <w:top w:val="none" w:sz="0" w:space="0" w:color="auto"/>
                                                                                        <w:left w:val="none" w:sz="0" w:space="0" w:color="auto"/>
                                                                                        <w:bottom w:val="none" w:sz="0" w:space="0" w:color="auto"/>
                                                                                        <w:right w:val="none" w:sz="0" w:space="0" w:color="auto"/>
                                                                                      </w:divBdr>
                                                                                    </w:div>
                                                                                    <w:div w:id="9532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944499">
      <w:bodyDiv w:val="1"/>
      <w:marLeft w:val="0"/>
      <w:marRight w:val="0"/>
      <w:marTop w:val="0"/>
      <w:marBottom w:val="0"/>
      <w:divBdr>
        <w:top w:val="none" w:sz="0" w:space="0" w:color="auto"/>
        <w:left w:val="none" w:sz="0" w:space="0" w:color="auto"/>
        <w:bottom w:val="none" w:sz="0" w:space="0" w:color="auto"/>
        <w:right w:val="none" w:sz="0" w:space="0" w:color="auto"/>
      </w:divBdr>
    </w:div>
    <w:div w:id="2005888124">
      <w:bodyDiv w:val="1"/>
      <w:marLeft w:val="0"/>
      <w:marRight w:val="0"/>
      <w:marTop w:val="0"/>
      <w:marBottom w:val="0"/>
      <w:divBdr>
        <w:top w:val="none" w:sz="0" w:space="0" w:color="auto"/>
        <w:left w:val="none" w:sz="0" w:space="0" w:color="auto"/>
        <w:bottom w:val="none" w:sz="0" w:space="0" w:color="auto"/>
        <w:right w:val="none" w:sz="0" w:space="0" w:color="auto"/>
      </w:divBdr>
    </w:div>
    <w:div w:id="2022048233">
      <w:bodyDiv w:val="1"/>
      <w:marLeft w:val="0"/>
      <w:marRight w:val="0"/>
      <w:marTop w:val="0"/>
      <w:marBottom w:val="0"/>
      <w:divBdr>
        <w:top w:val="none" w:sz="0" w:space="0" w:color="auto"/>
        <w:left w:val="none" w:sz="0" w:space="0" w:color="auto"/>
        <w:bottom w:val="none" w:sz="0" w:space="0" w:color="auto"/>
        <w:right w:val="none" w:sz="0" w:space="0" w:color="auto"/>
      </w:divBdr>
      <w:divsChild>
        <w:div w:id="1105927193">
          <w:marLeft w:val="0"/>
          <w:marRight w:val="0"/>
          <w:marTop w:val="0"/>
          <w:marBottom w:val="0"/>
          <w:divBdr>
            <w:top w:val="none" w:sz="0" w:space="0" w:color="auto"/>
            <w:left w:val="none" w:sz="0" w:space="0" w:color="auto"/>
            <w:bottom w:val="none" w:sz="0" w:space="0" w:color="auto"/>
            <w:right w:val="none" w:sz="0" w:space="0" w:color="auto"/>
          </w:divBdr>
          <w:divsChild>
            <w:div w:id="555893559">
              <w:marLeft w:val="-225"/>
              <w:marRight w:val="-225"/>
              <w:marTop w:val="0"/>
              <w:marBottom w:val="0"/>
              <w:divBdr>
                <w:top w:val="none" w:sz="0" w:space="0" w:color="auto"/>
                <w:left w:val="none" w:sz="0" w:space="0" w:color="auto"/>
                <w:bottom w:val="none" w:sz="0" w:space="0" w:color="auto"/>
                <w:right w:val="none" w:sz="0" w:space="0" w:color="auto"/>
              </w:divBdr>
              <w:divsChild>
                <w:div w:id="920866592">
                  <w:marLeft w:val="0"/>
                  <w:marRight w:val="0"/>
                  <w:marTop w:val="0"/>
                  <w:marBottom w:val="0"/>
                  <w:divBdr>
                    <w:top w:val="none" w:sz="0" w:space="0" w:color="auto"/>
                    <w:left w:val="none" w:sz="0" w:space="0" w:color="auto"/>
                    <w:bottom w:val="none" w:sz="0" w:space="0" w:color="auto"/>
                    <w:right w:val="none" w:sz="0" w:space="0" w:color="auto"/>
                  </w:divBdr>
                  <w:divsChild>
                    <w:div w:id="2217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271">
      <w:bodyDiv w:val="1"/>
      <w:marLeft w:val="0"/>
      <w:marRight w:val="0"/>
      <w:marTop w:val="0"/>
      <w:marBottom w:val="0"/>
      <w:divBdr>
        <w:top w:val="none" w:sz="0" w:space="0" w:color="auto"/>
        <w:left w:val="none" w:sz="0" w:space="0" w:color="auto"/>
        <w:bottom w:val="none" w:sz="0" w:space="0" w:color="auto"/>
        <w:right w:val="none" w:sz="0" w:space="0" w:color="auto"/>
      </w:divBdr>
    </w:div>
    <w:div w:id="2071804911">
      <w:bodyDiv w:val="1"/>
      <w:marLeft w:val="0"/>
      <w:marRight w:val="0"/>
      <w:marTop w:val="0"/>
      <w:marBottom w:val="0"/>
      <w:divBdr>
        <w:top w:val="none" w:sz="0" w:space="0" w:color="auto"/>
        <w:left w:val="none" w:sz="0" w:space="0" w:color="auto"/>
        <w:bottom w:val="none" w:sz="0" w:space="0" w:color="auto"/>
        <w:right w:val="none" w:sz="0" w:space="0" w:color="auto"/>
      </w:divBdr>
    </w:div>
    <w:div w:id="2126003121">
      <w:bodyDiv w:val="1"/>
      <w:marLeft w:val="0"/>
      <w:marRight w:val="0"/>
      <w:marTop w:val="0"/>
      <w:marBottom w:val="0"/>
      <w:divBdr>
        <w:top w:val="none" w:sz="0" w:space="0" w:color="auto"/>
        <w:left w:val="none" w:sz="0" w:space="0" w:color="auto"/>
        <w:bottom w:val="none" w:sz="0" w:space="0" w:color="auto"/>
        <w:right w:val="none" w:sz="0" w:space="0" w:color="auto"/>
      </w:divBdr>
    </w:div>
    <w:div w:id="213347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chart" Target="charts/chart27.xml"/><Relationship Id="rId47" Type="http://schemas.openxmlformats.org/officeDocument/2006/relationships/image" Target="media/image3.png"/><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chart" Target="charts/chart32.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chart" Target="charts/chart15.xml"/><Relationship Id="rId107" Type="http://schemas.openxmlformats.org/officeDocument/2006/relationships/footer" Target="footer4.xm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image" Target="media/image9.emf"/><Relationship Id="rId58" Type="http://schemas.openxmlformats.org/officeDocument/2006/relationships/image" Target="media/image14.png"/><Relationship Id="rId66" Type="http://schemas.openxmlformats.org/officeDocument/2006/relationships/image" Target="media/image22.png"/><Relationship Id="rId74" Type="http://schemas.openxmlformats.org/officeDocument/2006/relationships/image" Target="media/image30.png"/><Relationship Id="rId79" Type="http://schemas.openxmlformats.org/officeDocument/2006/relationships/image" Target="media/image35.png"/><Relationship Id="rId87" Type="http://schemas.openxmlformats.org/officeDocument/2006/relationships/image" Target="media/image43.png"/><Relationship Id="rId102" Type="http://schemas.openxmlformats.org/officeDocument/2006/relationships/chart" Target="charts/chart44.xml"/><Relationship Id="rId5" Type="http://schemas.microsoft.com/office/2007/relationships/stylesWithEffects" Target="stylesWithEffects.xml"/><Relationship Id="rId61" Type="http://schemas.openxmlformats.org/officeDocument/2006/relationships/image" Target="media/image17.png"/><Relationship Id="rId82" Type="http://schemas.openxmlformats.org/officeDocument/2006/relationships/image" Target="media/image38.png"/><Relationship Id="rId90" Type="http://schemas.openxmlformats.org/officeDocument/2006/relationships/chart" Target="charts/chart33.xml"/><Relationship Id="rId95" Type="http://schemas.openxmlformats.org/officeDocument/2006/relationships/chart" Target="charts/chart38.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8.xm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image" Target="media/image33.png"/><Relationship Id="rId100" Type="http://schemas.openxmlformats.org/officeDocument/2006/relationships/chart" Target="charts/chart42.xml"/><Relationship Id="rId105"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7.png"/><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image" Target="media/image41.png"/><Relationship Id="rId93" Type="http://schemas.openxmlformats.org/officeDocument/2006/relationships/chart" Target="charts/chart36.xml"/><Relationship Id="rId98" Type="http://schemas.openxmlformats.org/officeDocument/2006/relationships/chart" Target="charts/chart40.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hyperlink" Target="http://www.europris.org/file/expert-group-family-relations-good-practice-collection/" TargetMode="External"/><Relationship Id="rId46" Type="http://schemas.openxmlformats.org/officeDocument/2006/relationships/image" Target="media/image2.png"/><Relationship Id="rId59" Type="http://schemas.openxmlformats.org/officeDocument/2006/relationships/image" Target="media/image15.png"/><Relationship Id="rId67" Type="http://schemas.openxmlformats.org/officeDocument/2006/relationships/image" Target="media/image23.png"/><Relationship Id="rId103" Type="http://schemas.openxmlformats.org/officeDocument/2006/relationships/chart" Target="charts/chart45.xml"/><Relationship Id="rId108" Type="http://schemas.openxmlformats.org/officeDocument/2006/relationships/fontTable" Target="fontTable.xml"/><Relationship Id="rId20" Type="http://schemas.openxmlformats.org/officeDocument/2006/relationships/chart" Target="charts/chart7.xml"/><Relationship Id="rId41" Type="http://schemas.openxmlformats.org/officeDocument/2006/relationships/chart" Target="charts/chart26.xm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chart" Target="charts/chart31.xml"/><Relationship Id="rId91" Type="http://schemas.openxmlformats.org/officeDocument/2006/relationships/chart" Target="charts/chart34.xml"/><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1.png"/><Relationship Id="rId36" Type="http://schemas.openxmlformats.org/officeDocument/2006/relationships/chart" Target="charts/chart22.xml"/><Relationship Id="rId49" Type="http://schemas.openxmlformats.org/officeDocument/2006/relationships/image" Target="media/image5.png"/><Relationship Id="rId57" Type="http://schemas.openxmlformats.org/officeDocument/2006/relationships/image" Target="media/image13.png"/><Relationship Id="rId106" Type="http://schemas.openxmlformats.org/officeDocument/2006/relationships/footer" Target="footer3.xml"/><Relationship Id="rId10" Type="http://schemas.openxmlformats.org/officeDocument/2006/relationships/header" Target="header1.xml"/><Relationship Id="rId31" Type="http://schemas.openxmlformats.org/officeDocument/2006/relationships/chart" Target="charts/chart17.xml"/><Relationship Id="rId44" Type="http://schemas.openxmlformats.org/officeDocument/2006/relationships/chart" Target="charts/chart29.xm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emf"/><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emf"/><Relationship Id="rId86" Type="http://schemas.openxmlformats.org/officeDocument/2006/relationships/image" Target="media/image42.png"/><Relationship Id="rId94" Type="http://schemas.openxmlformats.org/officeDocument/2006/relationships/chart" Target="charts/chart37.xml"/><Relationship Id="rId99" Type="http://schemas.openxmlformats.org/officeDocument/2006/relationships/chart" Target="charts/chart41.xml"/><Relationship Id="rId101" Type="http://schemas.openxmlformats.org/officeDocument/2006/relationships/chart" Target="charts/chart43.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5.xml"/><Relationship Id="rId39" Type="http://schemas.openxmlformats.org/officeDocument/2006/relationships/chart" Target="charts/chart24.xml"/><Relationship Id="rId109" Type="http://schemas.openxmlformats.org/officeDocument/2006/relationships/theme" Target="theme/theme1.xml"/><Relationship Id="rId34" Type="http://schemas.openxmlformats.org/officeDocument/2006/relationships/chart" Target="charts/chart20.xm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image" Target="media/image32.png"/><Relationship Id="rId97" Type="http://schemas.openxmlformats.org/officeDocument/2006/relationships/chart" Target="charts/chart39.xml"/><Relationship Id="rId104" Type="http://schemas.openxmlformats.org/officeDocument/2006/relationships/hyperlink" Target="file:///C:\Users\mlukavecki\Documents\SEKTOR%20OP&#262;IH%20I%20PRAVNIH%20POSLOVA\godi&#353;nje%20izvje&#353;&#263;e%202017\podaci%20za%20izvjesce\Izvjesce%20o%20stanju%20i%20radu%20kaznionica%20zatvora%20i%20odgojnih%20zavoda%20za%202017%20VF-4%20ISPR.docx" TargetMode="External"/><Relationship Id="rId7" Type="http://schemas.openxmlformats.org/officeDocument/2006/relationships/webSettings" Target="webSettings.xml"/><Relationship Id="rId71" Type="http://schemas.openxmlformats.org/officeDocument/2006/relationships/image" Target="media/image27.png"/><Relationship Id="rId92" Type="http://schemas.openxmlformats.org/officeDocument/2006/relationships/chart" Target="charts/chart3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Grafikon%20u%20programu%20Microsoft%20Word"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Grafikon%202%20u%20programu%20Microsoft%20Word" TargetMode="External"/><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22.xml.rels><?xml version="1.0" encoding="UTF-8" standalone="yes"?>
<Relationships xmlns="http://schemas.openxmlformats.org/package/2006/relationships"><Relationship Id="rId1" Type="http://schemas.openxmlformats.org/officeDocument/2006/relationships/oleObject" Target="file:///E:\BEA%20POSAO\5%20G%20izvje&#353;&#263;e\G%20izvjesce%202017\Slika%20neposje&#263;eni%20201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BEA%20POSAO\5%20G%20izvje&#353;&#263;e\G%20izvjesce%202017\Slika%20neposje&#263;eni%202017.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8.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1.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9.xml.rels><?xml version="1.0" encoding="UTF-8" standalone="yes"?>
<Relationships xmlns="http://schemas.openxmlformats.org/package/2006/relationships"><Relationship Id="rId1" Type="http://schemas.openxmlformats.org/officeDocument/2006/relationships/oleObject" Target="file:///C:\Users\bmalekinusic\Desktop\BRANKA%20Documents\GODI&#352;NJE%20IZVJE&#352;&#262;E%202017\10.PREDLO&#381;AK%20godi&#353;nje%20IZVJE&#352;&#262;E%20(kvartali).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Grafikon%20u%20programu%20Microsoft%20Word" TargetMode="External"/><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bmalekinusic\Desktop\BRANKA%20Documents\GODI&#352;NJE%20IZVJE&#352;&#262;E%202017\10.PREDLO&#381;AK%20godi&#353;nje%20IZVJE&#352;&#262;E%20(kvartali).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bmalekinusic\Desktop\BRANKA%20Documents\GODI&#352;NJE%20IZVJE&#352;&#262;E%202017\10.PREDLO&#381;AK%20godi&#353;nje%20IZVJE&#352;&#262;E%20(kvartali).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bmalekinusic\Desktop\BRANKA%20Documents\GODI&#352;NJE%20IZVJE&#352;&#262;E%202017\10.PREDLO&#381;AK%20godi&#353;nje%20IZVJE&#352;&#262;E%20(kvartali).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bmalekinusic\Desktop\BRANKA%20Documents\GODI&#352;NJE%20IZVJE&#352;&#262;E%202017\10.PREDLO&#381;AK%20godi&#353;nje%20IZVJE&#352;&#262;E%20(kvartali).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bmalekinusic\Desktop\BRANKA%20Documents\GODI&#352;NJE%20IZVJE&#352;&#262;E%202017\10.PREDLO&#381;AK%20godi&#353;nje%20IZVJE&#352;&#262;E%20(kvartali).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bmalekinusic\Desktop\BRANKA%20Documents\GODI&#352;NJE%20IZVJE&#352;&#262;E%202017\10.PREDLO&#381;AK%20godi&#353;nje%20IZVJE&#352;&#262;E%20(kvartali).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6256197142024E-2"/>
          <c:y val="6.3720784901887262E-2"/>
          <c:w val="0.65752023184601927"/>
          <c:h val="0.85670907533947327"/>
        </c:manualLayout>
      </c:layout>
      <c:lineChart>
        <c:grouping val="standard"/>
        <c:varyColors val="0"/>
        <c:ser>
          <c:idx val="0"/>
          <c:order val="0"/>
          <c:tx>
            <c:strRef>
              <c:f>List1!$B$1</c:f>
              <c:strCache>
                <c:ptCount val="1"/>
                <c:pt idx="0">
                  <c:v>broj zatvorenika</c:v>
                </c:pt>
              </c:strCache>
            </c:strRef>
          </c:tx>
          <c:marker>
            <c:symbol val="none"/>
          </c:marker>
          <c:dLbls>
            <c:dLbl>
              <c:idx val="0"/>
              <c:layout>
                <c:manualLayout>
                  <c:x val="2.5462962962962941E-2"/>
                  <c:y val="-1.9816650730126568E-2"/>
                </c:manualLayout>
              </c:layout>
              <c:showLegendKey val="0"/>
              <c:showVal val="1"/>
              <c:showCatName val="0"/>
              <c:showSerName val="0"/>
              <c:showPercent val="0"/>
              <c:showBubbleSize val="0"/>
            </c:dLbl>
            <c:dLbl>
              <c:idx val="1"/>
              <c:layout>
                <c:manualLayout>
                  <c:x val="2.0833333333333332E-2"/>
                  <c:y val="-1.1889990438075931E-2"/>
                </c:manualLayout>
              </c:layout>
              <c:showLegendKey val="0"/>
              <c:showVal val="1"/>
              <c:showCatName val="0"/>
              <c:showSerName val="0"/>
              <c:showPercent val="0"/>
              <c:showBubbleSize val="0"/>
            </c:dLbl>
            <c:dLbl>
              <c:idx val="2"/>
              <c:layout>
                <c:manualLayout>
                  <c:x val="1.1574074074074117E-2"/>
                  <c:y val="-1.585332058410124E-2"/>
                </c:manualLayout>
              </c:layout>
              <c:showLegendKey val="0"/>
              <c:showVal val="1"/>
              <c:showCatName val="0"/>
              <c:showSerName val="0"/>
              <c:showPercent val="0"/>
              <c:showBubbleSize val="0"/>
            </c:dLbl>
            <c:dLbl>
              <c:idx val="4"/>
              <c:layout>
                <c:manualLayout>
                  <c:x val="-1.3888888888888888E-2"/>
                  <c:y val="7.5303272774480901E-2"/>
                </c:manualLayout>
              </c:layout>
              <c:showLegendKey val="0"/>
              <c:showVal val="1"/>
              <c:showCatName val="0"/>
              <c:showSerName val="0"/>
              <c:showPercent val="0"/>
              <c:showBubbleSize val="0"/>
            </c:dLbl>
            <c:dLbl>
              <c:idx val="5"/>
              <c:layout>
                <c:manualLayout>
                  <c:x val="0"/>
                  <c:y val="-2.7743311022177173E-2"/>
                </c:manualLayout>
              </c:layout>
              <c:showLegendKey val="0"/>
              <c:showVal val="1"/>
              <c:showCatName val="0"/>
              <c:showSerName val="0"/>
              <c:showPercent val="0"/>
              <c:showBubbleSize val="0"/>
            </c:dLbl>
            <c:dLbl>
              <c:idx val="6"/>
              <c:layout>
                <c:manualLayout>
                  <c:x val="2.3148148148148147E-3"/>
                  <c:y val="-4.3596631606278413E-2"/>
                </c:manualLayout>
              </c:layout>
              <c:showLegendKey val="0"/>
              <c:showVal val="1"/>
              <c:showCatName val="0"/>
              <c:showSerName val="0"/>
              <c:showPercent val="0"/>
              <c:showBubbleSize val="0"/>
            </c:dLbl>
            <c:txPr>
              <a:bodyPr/>
              <a:lstStyle/>
              <a:p>
                <a:pPr>
                  <a:defRPr>
                    <a:solidFill>
                      <a:schemeClr val="tx2"/>
                    </a:solidFill>
                  </a:defRPr>
                </a:pPr>
                <a:endParaRPr lang="sr-Latn-RS"/>
              </a:p>
            </c:txPr>
            <c:showLegendKey val="0"/>
            <c:showVal val="1"/>
            <c:showCatName val="0"/>
            <c:showSerName val="0"/>
            <c:showPercent val="0"/>
            <c:showBubbleSize val="0"/>
            <c:showLeaderLines val="0"/>
          </c:dLbls>
          <c:cat>
            <c:numRef>
              <c:f>List1!$A$2:$A$9</c:f>
              <c:numCache>
                <c:formatCode>General</c:formatCode>
                <c:ptCount val="8"/>
                <c:pt idx="0">
                  <c:v>2010</c:v>
                </c:pt>
                <c:pt idx="1">
                  <c:v>2011</c:v>
                </c:pt>
                <c:pt idx="2">
                  <c:v>2012</c:v>
                </c:pt>
                <c:pt idx="3">
                  <c:v>2013</c:v>
                </c:pt>
                <c:pt idx="4">
                  <c:v>2014</c:v>
                </c:pt>
                <c:pt idx="5">
                  <c:v>2015</c:v>
                </c:pt>
                <c:pt idx="6">
                  <c:v>2016</c:v>
                </c:pt>
                <c:pt idx="7">
                  <c:v>2017</c:v>
                </c:pt>
              </c:numCache>
            </c:numRef>
          </c:cat>
          <c:val>
            <c:numRef>
              <c:f>List1!$B$2:$B$9</c:f>
              <c:numCache>
                <c:formatCode>General</c:formatCode>
                <c:ptCount val="8"/>
                <c:pt idx="0">
                  <c:v>5165</c:v>
                </c:pt>
                <c:pt idx="1">
                  <c:v>5084</c:v>
                </c:pt>
                <c:pt idx="2">
                  <c:v>4741</c:v>
                </c:pt>
                <c:pt idx="3">
                  <c:v>4352</c:v>
                </c:pt>
                <c:pt idx="4">
                  <c:v>3763</c:v>
                </c:pt>
                <c:pt idx="5">
                  <c:v>3306</c:v>
                </c:pt>
                <c:pt idx="6">
                  <c:v>3079</c:v>
                </c:pt>
                <c:pt idx="7">
                  <c:v>3190</c:v>
                </c:pt>
              </c:numCache>
            </c:numRef>
          </c:val>
          <c:smooth val="0"/>
        </c:ser>
        <c:ser>
          <c:idx val="1"/>
          <c:order val="1"/>
          <c:tx>
            <c:strRef>
              <c:f>List1!$C$1</c:f>
              <c:strCache>
                <c:ptCount val="1"/>
                <c:pt idx="0">
                  <c:v>kapaciteti</c:v>
                </c:pt>
              </c:strCache>
            </c:strRef>
          </c:tx>
          <c:marker>
            <c:symbol val="none"/>
          </c:marker>
          <c:dLbls>
            <c:dLbl>
              <c:idx val="0"/>
              <c:layout>
                <c:manualLayout>
                  <c:x val="-1.3888888888888888E-2"/>
                  <c:y val="-5.9449952190379657E-2"/>
                </c:manualLayout>
              </c:layout>
              <c:showLegendKey val="0"/>
              <c:showVal val="1"/>
              <c:showCatName val="0"/>
              <c:showSerName val="0"/>
              <c:showPercent val="0"/>
              <c:showBubbleSize val="0"/>
            </c:dLbl>
            <c:dLbl>
              <c:idx val="1"/>
              <c:layout>
                <c:manualLayout>
                  <c:x val="1.8518518518518517E-2"/>
                  <c:y val="-2.3779980876151862E-2"/>
                </c:manualLayout>
              </c:layout>
              <c:showLegendKey val="0"/>
              <c:showVal val="1"/>
              <c:showCatName val="0"/>
              <c:showSerName val="0"/>
              <c:showPercent val="0"/>
              <c:showBubbleSize val="0"/>
            </c:dLbl>
            <c:dLbl>
              <c:idx val="2"/>
              <c:layout>
                <c:manualLayout>
                  <c:x val="1.8518518518518563E-2"/>
                  <c:y val="-2.7743311022177173E-2"/>
                </c:manualLayout>
              </c:layout>
              <c:showLegendKey val="0"/>
              <c:showVal val="1"/>
              <c:showCatName val="0"/>
              <c:showSerName val="0"/>
              <c:showPercent val="0"/>
              <c:showBubbleSize val="0"/>
            </c:dLbl>
            <c:dLbl>
              <c:idx val="3"/>
              <c:layout>
                <c:manualLayout>
                  <c:x val="4.6296296296296294E-3"/>
                  <c:y val="1.585332058410124E-2"/>
                </c:manualLayout>
              </c:layout>
              <c:showLegendKey val="0"/>
              <c:showVal val="1"/>
              <c:showCatName val="0"/>
              <c:showSerName val="0"/>
              <c:showPercent val="0"/>
              <c:showBubbleSize val="0"/>
            </c:dLbl>
            <c:dLbl>
              <c:idx val="4"/>
              <c:layout>
                <c:manualLayout>
                  <c:x val="4.6296296296296294E-3"/>
                  <c:y val="-4.3596631606278413E-2"/>
                </c:manualLayout>
              </c:layout>
              <c:showLegendKey val="0"/>
              <c:showVal val="1"/>
              <c:showCatName val="0"/>
              <c:showSerName val="0"/>
              <c:showPercent val="0"/>
              <c:showBubbleSize val="0"/>
            </c:dLbl>
            <c:dLbl>
              <c:idx val="5"/>
              <c:layout>
                <c:manualLayout>
                  <c:x val="1.6203703703703703E-2"/>
                  <c:y val="-4.3596631606278413E-2"/>
                </c:manualLayout>
              </c:layout>
              <c:showLegendKey val="0"/>
              <c:showVal val="1"/>
              <c:showCatName val="0"/>
              <c:showSerName val="0"/>
              <c:showPercent val="0"/>
              <c:showBubbleSize val="0"/>
            </c:dLbl>
            <c:dLbl>
              <c:idx val="6"/>
              <c:layout>
                <c:manualLayout>
                  <c:x val="1.1574074074074073E-2"/>
                  <c:y val="-4.35966316062784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List1!$A$2:$A$9</c:f>
              <c:numCache>
                <c:formatCode>General</c:formatCode>
                <c:ptCount val="8"/>
                <c:pt idx="0">
                  <c:v>2010</c:v>
                </c:pt>
                <c:pt idx="1">
                  <c:v>2011</c:v>
                </c:pt>
                <c:pt idx="2">
                  <c:v>2012</c:v>
                </c:pt>
                <c:pt idx="3">
                  <c:v>2013</c:v>
                </c:pt>
                <c:pt idx="4">
                  <c:v>2014</c:v>
                </c:pt>
                <c:pt idx="5">
                  <c:v>2015</c:v>
                </c:pt>
                <c:pt idx="6">
                  <c:v>2016</c:v>
                </c:pt>
                <c:pt idx="7">
                  <c:v>2017</c:v>
                </c:pt>
              </c:numCache>
            </c:numRef>
          </c:cat>
          <c:val>
            <c:numRef>
              <c:f>List1!$C$2:$C$9</c:f>
              <c:numCache>
                <c:formatCode>General</c:formatCode>
                <c:ptCount val="8"/>
                <c:pt idx="0">
                  <c:v>3351</c:v>
                </c:pt>
                <c:pt idx="1">
                  <c:v>3771</c:v>
                </c:pt>
                <c:pt idx="2">
                  <c:v>3771</c:v>
                </c:pt>
                <c:pt idx="3">
                  <c:v>3771</c:v>
                </c:pt>
                <c:pt idx="4">
                  <c:v>3900</c:v>
                </c:pt>
                <c:pt idx="5">
                  <c:v>3900</c:v>
                </c:pt>
                <c:pt idx="6">
                  <c:v>3900</c:v>
                </c:pt>
                <c:pt idx="7">
                  <c:v>3900</c:v>
                </c:pt>
              </c:numCache>
            </c:numRef>
          </c:val>
          <c:smooth val="0"/>
        </c:ser>
        <c:dLbls>
          <c:showLegendKey val="0"/>
          <c:showVal val="0"/>
          <c:showCatName val="0"/>
          <c:showSerName val="0"/>
          <c:showPercent val="0"/>
          <c:showBubbleSize val="0"/>
        </c:dLbls>
        <c:marker val="1"/>
        <c:smooth val="0"/>
        <c:axId val="41893888"/>
        <c:axId val="41895424"/>
      </c:lineChart>
      <c:catAx>
        <c:axId val="41893888"/>
        <c:scaling>
          <c:orientation val="minMax"/>
        </c:scaling>
        <c:delete val="0"/>
        <c:axPos val="b"/>
        <c:numFmt formatCode="General" sourceLinked="1"/>
        <c:majorTickMark val="out"/>
        <c:minorTickMark val="none"/>
        <c:tickLblPos val="nextTo"/>
        <c:crossAx val="41895424"/>
        <c:crosses val="autoZero"/>
        <c:auto val="1"/>
        <c:lblAlgn val="ctr"/>
        <c:lblOffset val="100"/>
        <c:noMultiLvlLbl val="0"/>
      </c:catAx>
      <c:valAx>
        <c:axId val="41895424"/>
        <c:scaling>
          <c:orientation val="minMax"/>
        </c:scaling>
        <c:delete val="0"/>
        <c:axPos val="l"/>
        <c:majorGridlines/>
        <c:numFmt formatCode="General" sourceLinked="1"/>
        <c:majorTickMark val="out"/>
        <c:minorTickMark val="none"/>
        <c:tickLblPos val="nextTo"/>
        <c:crossAx val="41893888"/>
        <c:crosses val="autoZero"/>
        <c:crossBetween val="between"/>
      </c:valAx>
    </c:plotArea>
    <c:legend>
      <c:legendPos val="r"/>
      <c:overlay val="0"/>
    </c:legend>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6750440917107582E-2"/>
          <c:y val="0.11068217326973419"/>
          <c:w val="0.9132495590828924"/>
          <c:h val="0.88814069069224433"/>
        </c:manualLayout>
      </c:layout>
      <c:pie3DChart>
        <c:varyColors val="1"/>
        <c:ser>
          <c:idx val="0"/>
          <c:order val="0"/>
          <c:dPt>
            <c:idx val="0"/>
            <c:bubble3D val="0"/>
            <c:explosion val="12"/>
          </c:dPt>
          <c:dPt>
            <c:idx val="1"/>
            <c:bubble3D val="0"/>
            <c:explosion val="26"/>
          </c:dPt>
          <c:dPt>
            <c:idx val="2"/>
            <c:bubble3D val="0"/>
            <c:explosion val="24"/>
          </c:dPt>
          <c:dPt>
            <c:idx val="3"/>
            <c:bubble3D val="0"/>
            <c:explosion val="29"/>
          </c:dPt>
          <c:dPt>
            <c:idx val="4"/>
            <c:bubble3D val="0"/>
            <c:explosion val="30"/>
          </c:dPt>
          <c:dPt>
            <c:idx val="5"/>
            <c:bubble3D val="0"/>
            <c:explosion val="29"/>
          </c:dPt>
          <c:dPt>
            <c:idx val="6"/>
            <c:bubble3D val="0"/>
            <c:explosion val="31"/>
          </c:dPt>
          <c:dPt>
            <c:idx val="7"/>
            <c:bubble3D val="0"/>
            <c:explosion val="39"/>
          </c:dPt>
          <c:dPt>
            <c:idx val="8"/>
            <c:bubble3D val="0"/>
            <c:explosion val="51"/>
          </c:dPt>
          <c:dPt>
            <c:idx val="9"/>
            <c:bubble3D val="0"/>
            <c:explosion val="47"/>
          </c:dPt>
          <c:dPt>
            <c:idx val="10"/>
            <c:bubble3D val="0"/>
            <c:explosion val="37"/>
          </c:dPt>
          <c:dPt>
            <c:idx val="12"/>
            <c:bubble3D val="0"/>
            <c:explosion val="42"/>
          </c:dPt>
          <c:dPt>
            <c:idx val="13"/>
            <c:bubble3D val="0"/>
            <c:explosion val="47"/>
          </c:dPt>
          <c:dPt>
            <c:idx val="14"/>
            <c:bubble3D val="0"/>
            <c:explosion val="26"/>
          </c:dPt>
          <c:dPt>
            <c:idx val="18"/>
            <c:bubble3D val="0"/>
            <c:explosion val="36"/>
          </c:dPt>
          <c:dLbls>
            <c:dLbl>
              <c:idx val="0"/>
              <c:layout>
                <c:manualLayout>
                  <c:x val="4.2132054067404254E-3"/>
                  <c:y val="0.15667541557305337"/>
                </c:manualLayout>
              </c:layout>
              <c:showLegendKey val="0"/>
              <c:showVal val="1"/>
              <c:showCatName val="1"/>
              <c:showSerName val="0"/>
              <c:showPercent val="0"/>
              <c:showBubbleSize val="0"/>
            </c:dLbl>
            <c:dLbl>
              <c:idx val="1"/>
              <c:layout>
                <c:manualLayout>
                  <c:x val="0.12210538705083389"/>
                  <c:y val="1.7122569347131057E-2"/>
                </c:manualLayout>
              </c:layout>
              <c:showLegendKey val="0"/>
              <c:showVal val="1"/>
              <c:showCatName val="1"/>
              <c:showSerName val="0"/>
              <c:showPercent val="0"/>
              <c:showBubbleSize val="0"/>
            </c:dLbl>
            <c:dLbl>
              <c:idx val="2"/>
              <c:layout>
                <c:manualLayout>
                  <c:x val="8.7060757901130131E-2"/>
                  <c:y val="0.19740414241698048"/>
                </c:manualLayout>
              </c:layout>
              <c:showLegendKey val="0"/>
              <c:showVal val="1"/>
              <c:showCatName val="1"/>
              <c:showSerName val="0"/>
              <c:showPercent val="0"/>
              <c:showBubbleSize val="0"/>
            </c:dLbl>
            <c:dLbl>
              <c:idx val="3"/>
              <c:layout>
                <c:manualLayout>
                  <c:x val="1.5553797402118989E-2"/>
                  <c:y val="0.2312229070913647"/>
                </c:manualLayout>
              </c:layout>
              <c:showLegendKey val="0"/>
              <c:showVal val="1"/>
              <c:showCatName val="1"/>
              <c:showSerName val="0"/>
              <c:showPercent val="0"/>
              <c:showBubbleSize val="0"/>
            </c:dLbl>
            <c:dLbl>
              <c:idx val="4"/>
              <c:layout>
                <c:manualLayout>
                  <c:x val="2.0737838392210542E-3"/>
                  <c:y val="7.9185282835120718E-2"/>
                </c:manualLayout>
              </c:layout>
              <c:showLegendKey val="0"/>
              <c:showVal val="1"/>
              <c:showCatName val="1"/>
              <c:showSerName val="0"/>
              <c:showPercent val="0"/>
              <c:showBubbleSize val="0"/>
            </c:dLbl>
            <c:dLbl>
              <c:idx val="7"/>
              <c:layout>
                <c:manualLayout>
                  <c:x val="-0.13653727494589493"/>
                  <c:y val="1.6890071839611599E-2"/>
                </c:manualLayout>
              </c:layout>
              <c:showLegendKey val="0"/>
              <c:showVal val="1"/>
              <c:showCatName val="1"/>
              <c:showSerName val="0"/>
              <c:showPercent val="0"/>
              <c:showBubbleSize val="0"/>
            </c:dLbl>
            <c:dLbl>
              <c:idx val="9"/>
              <c:layout>
                <c:manualLayout>
                  <c:x val="-0.24981719390339366"/>
                  <c:y val="-0.14171527854792798"/>
                </c:manualLayout>
              </c:layout>
              <c:showLegendKey val="0"/>
              <c:showVal val="1"/>
              <c:showCatName val="1"/>
              <c:showSerName val="0"/>
              <c:showPercent val="0"/>
              <c:showBubbleSize val="0"/>
            </c:dLbl>
            <c:dLbl>
              <c:idx val="10"/>
              <c:layout>
                <c:manualLayout>
                  <c:x val="-8.8888805167296678E-2"/>
                  <c:y val="-0.14677337867977772"/>
                </c:manualLayout>
              </c:layout>
              <c:showLegendKey val="0"/>
              <c:showVal val="1"/>
              <c:showCatName val="1"/>
              <c:showSerName val="0"/>
              <c:showPercent val="0"/>
              <c:showBubbleSize val="0"/>
            </c:dLbl>
            <c:dLbl>
              <c:idx val="11"/>
              <c:layout>
                <c:manualLayout>
                  <c:x val="-0.30081318782520605"/>
                  <c:y val="-0.13583576700799724"/>
                </c:manualLayout>
              </c:layout>
              <c:showLegendKey val="0"/>
              <c:showVal val="1"/>
              <c:showCatName val="1"/>
              <c:showSerName val="0"/>
              <c:showPercent val="0"/>
              <c:showBubbleSize val="0"/>
            </c:dLbl>
            <c:dLbl>
              <c:idx val="13"/>
              <c:layout>
                <c:manualLayout>
                  <c:x val="0.44274774265656985"/>
                  <c:y val="0.21082178108018187"/>
                </c:manualLayout>
              </c:layout>
              <c:showLegendKey val="0"/>
              <c:showVal val="1"/>
              <c:showCatName val="1"/>
              <c:showSerName val="0"/>
              <c:showPercent val="0"/>
              <c:showBubbleSize val="0"/>
            </c:dLbl>
            <c:dLbl>
              <c:idx val="14"/>
              <c:layout>
                <c:manualLayout>
                  <c:x val="9.3456738960261548E-3"/>
                  <c:y val="-0.1244496198538563"/>
                </c:manualLayout>
              </c:layout>
              <c:showLegendKey val="0"/>
              <c:showVal val="1"/>
              <c:showCatName val="1"/>
              <c:showSerName val="0"/>
              <c:showPercent val="0"/>
              <c:showBubbleSize val="0"/>
            </c:dLbl>
            <c:dLbl>
              <c:idx val="15"/>
              <c:layout>
                <c:manualLayout>
                  <c:x val="0.36681945857246312"/>
                  <c:y val="-2.6006341967435065E-2"/>
                </c:manualLayout>
              </c:layout>
              <c:showLegendKey val="0"/>
              <c:showVal val="1"/>
              <c:showCatName val="1"/>
              <c:showSerName val="0"/>
              <c:showPercent val="0"/>
              <c:showBubbleSize val="0"/>
            </c:dLbl>
            <c:dLbl>
              <c:idx val="16"/>
              <c:layout>
                <c:manualLayout>
                  <c:x val="0.37214180763289756"/>
                  <c:y val="-0.2219092331768388"/>
                </c:manualLayout>
              </c:layout>
              <c:showLegendKey val="0"/>
              <c:showVal val="1"/>
              <c:showCatName val="1"/>
              <c:showSerName val="0"/>
              <c:showPercent val="0"/>
              <c:showBubbleSize val="0"/>
            </c:dLbl>
            <c:dLbl>
              <c:idx val="17"/>
              <c:layout>
                <c:manualLayout>
                  <c:x val="0.37921603101047774"/>
                  <c:y val="-0.14586866782497257"/>
                </c:manualLayout>
              </c:layout>
              <c:showLegendKey val="0"/>
              <c:showVal val="1"/>
              <c:showCatName val="1"/>
              <c:showSerName val="0"/>
              <c:showPercent val="0"/>
              <c:showBubbleSize val="0"/>
            </c:dLbl>
            <c:dLbl>
              <c:idx val="18"/>
              <c:layout>
                <c:manualLayout>
                  <c:x val="0.14083445310962917"/>
                  <c:y val="-9.5152120069498358E-2"/>
                </c:manualLayout>
              </c:layout>
              <c:showLegendKey val="0"/>
              <c:showVal val="1"/>
              <c:showCatName val="1"/>
              <c:showSerName val="0"/>
              <c:showPercent val="0"/>
              <c:showBubbleSize val="0"/>
            </c:dLbl>
            <c:dLbl>
              <c:idx val="19"/>
              <c:layout>
                <c:manualLayout>
                  <c:x val="0.35375311339671056"/>
                  <c:y val="5.8857466760316932E-2"/>
                </c:manualLayout>
              </c:layout>
              <c:showLegendKey val="0"/>
              <c:showVal val="1"/>
              <c:showCatName val="1"/>
              <c:showSerName val="0"/>
              <c:showPercent val="0"/>
              <c:showBubbleSize val="0"/>
            </c:dLbl>
            <c:dLbl>
              <c:idx val="20"/>
              <c:layout>
                <c:manualLayout>
                  <c:x val="0.11106305491717841"/>
                  <c:y val="-3.0344411173955369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'[Grafikon u programu Microsoft Word]obrada - izvjesce'!$U$85:$U$105</c:f>
              <c:strCache>
                <c:ptCount val="21"/>
                <c:pt idx="0">
                  <c:v>protiv imovine</c:v>
                </c:pt>
                <c:pt idx="1">
                  <c:v>protiv zdravlja ljudi </c:v>
                </c:pt>
                <c:pt idx="2">
                  <c:v>protiv života i tijela</c:v>
                </c:pt>
                <c:pt idx="3">
                  <c:v>protiv spolne slobode</c:v>
                </c:pt>
                <c:pt idx="4">
                  <c:v>spolno zlostavljanje i iskorištavanje djeteta</c:v>
                </c:pt>
                <c:pt idx="5">
                  <c:v>protiv osobne slobode</c:v>
                </c:pt>
                <c:pt idx="6">
                  <c:v>protiv javnog reda</c:v>
                </c:pt>
                <c:pt idx="7">
                  <c:v>protiv braka, obitelji i djece</c:v>
                </c:pt>
                <c:pt idx="8">
                  <c:v>protiv sigurnosti prometa</c:v>
                </c:pt>
                <c:pt idx="9">
                  <c:v>protiv gospodarstva</c:v>
                </c:pt>
                <c:pt idx="10">
                  <c:v>djela protiv krivotvorenja </c:v>
                </c:pt>
                <c:pt idx="11">
                  <c:v>Protiv okoliša</c:v>
                </c:pt>
                <c:pt idx="12">
                  <c:v>protiv opće sigurnosti</c:v>
                </c:pt>
                <c:pt idx="13">
                  <c:v>protiv službene dužnosti </c:v>
                </c:pt>
                <c:pt idx="14">
                  <c:v>protiv čovječnosti i ljudskog dostojanstva</c:v>
                </c:pt>
                <c:pt idx="15">
                  <c:v>protiv računalnih sustava, programa i podatka </c:v>
                </c:pt>
                <c:pt idx="16">
                  <c:v>Protiv RH</c:v>
                </c:pt>
                <c:pt idx="17">
                  <c:v>protiv pravosuđa </c:v>
                </c:pt>
                <c:pt idx="18">
                  <c:v>Protiv ljudskih prava i temeljnih sloboda</c:v>
                </c:pt>
                <c:pt idx="19">
                  <c:v>protiv privatnosti</c:v>
                </c:pt>
                <c:pt idx="20">
                  <c:v>djela protiv biračkog prava </c:v>
                </c:pt>
              </c:strCache>
            </c:strRef>
          </c:cat>
          <c:val>
            <c:numRef>
              <c:f>'[Grafikon u programu Microsoft Word]obrada - izvjesce'!$V$85:$V$105</c:f>
              <c:numCache>
                <c:formatCode>#.000%</c:formatCode>
                <c:ptCount val="21"/>
                <c:pt idx="0">
                  <c:v>0.45627644569816644</c:v>
                </c:pt>
                <c:pt idx="1">
                  <c:v>0.13328631875881522</c:v>
                </c:pt>
                <c:pt idx="2">
                  <c:v>0.11777150916784203</c:v>
                </c:pt>
                <c:pt idx="3">
                  <c:v>4.6544428772919602E-2</c:v>
                </c:pt>
                <c:pt idx="4">
                  <c:v>3.8787023977433006E-2</c:v>
                </c:pt>
                <c:pt idx="5">
                  <c:v>5.0070521861777149E-2</c:v>
                </c:pt>
                <c:pt idx="6">
                  <c:v>3.8081805359661498E-2</c:v>
                </c:pt>
                <c:pt idx="7">
                  <c:v>2.6798307475317348E-2</c:v>
                </c:pt>
                <c:pt idx="8">
                  <c:v>2.609308885754584E-2</c:v>
                </c:pt>
                <c:pt idx="9">
                  <c:v>3.4555712270803951E-2</c:v>
                </c:pt>
                <c:pt idx="10">
                  <c:v>7.052186177715092E-3</c:v>
                </c:pt>
                <c:pt idx="11">
                  <c:v>1.4104372355430183E-3</c:v>
                </c:pt>
                <c:pt idx="12">
                  <c:v>4.2313117066290554E-3</c:v>
                </c:pt>
                <c:pt idx="13">
                  <c:v>7.7574047954866009E-3</c:v>
                </c:pt>
                <c:pt idx="14">
                  <c:v>4.9365303244005643E-3</c:v>
                </c:pt>
                <c:pt idx="15">
                  <c:v>1.4104372355430183E-3</c:v>
                </c:pt>
                <c:pt idx="16">
                  <c:v>7.0521861777150916E-4</c:v>
                </c:pt>
                <c:pt idx="17">
                  <c:v>2.8208744710860366E-3</c:v>
                </c:pt>
                <c:pt idx="18">
                  <c:v>7.0521861777150916E-4</c:v>
                </c:pt>
                <c:pt idx="19">
                  <c:v>7.0521861777150916E-4</c:v>
                </c:pt>
                <c:pt idx="20">
                  <c:v>0</c:v>
                </c:pt>
              </c:numCache>
            </c:numRef>
          </c:val>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sz="900"/>
      </a:pPr>
      <a:endParaRPr lang="sr-Latn-R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39495727739914865"/>
                  <c:y val="-1.2734054176242323E-3"/>
                </c:manualLayout>
              </c:layout>
              <c:tx>
                <c:rich>
                  <a:bodyPr/>
                  <a:lstStyle/>
                  <a:p>
                    <a:r>
                      <a:rPr lang="en-US">
                        <a:latin typeface="Times New Roman" panose="02020603050405020304" pitchFamily="18" charset="0"/>
                        <a:cs typeface="Times New Roman" panose="02020603050405020304" pitchFamily="18" charset="0"/>
                      </a:rPr>
                      <a:t>do 1 mj.; 0,00%</a:t>
                    </a:r>
                  </a:p>
                </c:rich>
              </c:tx>
              <c:showLegendKey val="0"/>
              <c:showVal val="1"/>
              <c:showCatName val="1"/>
              <c:showSerName val="0"/>
              <c:showPercent val="0"/>
              <c:showBubbleSize val="0"/>
            </c:dLbl>
            <c:dLbl>
              <c:idx val="1"/>
              <c:layout>
                <c:manualLayout>
                  <c:x val="0.10812254350559121"/>
                  <c:y val="-9.2916148639314827E-2"/>
                </c:manualLayout>
              </c:layout>
              <c:tx>
                <c:rich>
                  <a:bodyPr/>
                  <a:lstStyle/>
                  <a:p>
                    <a:r>
                      <a:rPr lang="en-US">
                        <a:latin typeface="Times New Roman" panose="02020603050405020304" pitchFamily="18" charset="0"/>
                        <a:cs typeface="Times New Roman" panose="02020603050405020304" pitchFamily="18" charset="0"/>
                      </a:rPr>
                      <a:t>1 do 3 mj.; 0,05%</a:t>
                    </a:r>
                  </a:p>
                </c:rich>
              </c:tx>
              <c:showLegendKey val="0"/>
              <c:showVal val="1"/>
              <c:showCatName val="1"/>
              <c:showSerName val="0"/>
              <c:showPercent val="0"/>
              <c:showBubbleSize val="0"/>
            </c:dLbl>
            <c:dLbl>
              <c:idx val="2"/>
              <c:layout>
                <c:manualLayout>
                  <c:x val="0.34410781005315511"/>
                  <c:y val="-9.1321252307576387E-2"/>
                </c:manualLayout>
              </c:layout>
              <c:tx>
                <c:rich>
                  <a:bodyPr/>
                  <a:lstStyle/>
                  <a:p>
                    <a:r>
                      <a:rPr lang="en-US">
                        <a:latin typeface="Times New Roman" panose="02020603050405020304" pitchFamily="18" charset="0"/>
                        <a:cs typeface="Times New Roman" panose="02020603050405020304" pitchFamily="18" charset="0"/>
                      </a:rPr>
                      <a:t>3 do 6 mj.; 1,16%</a:t>
                    </a:r>
                  </a:p>
                </c:rich>
              </c:tx>
              <c:showLegendKey val="0"/>
              <c:showVal val="1"/>
              <c:showCatName val="1"/>
              <c:showSerName val="0"/>
              <c:showPercent val="0"/>
              <c:showBubbleSize val="0"/>
            </c:dLbl>
            <c:dLbl>
              <c:idx val="3"/>
              <c:layout>
                <c:manualLayout>
                  <c:x val="8.9456935530117562E-2"/>
                  <c:y val="6.0919122510216729E-2"/>
                </c:manualLayout>
              </c:layout>
              <c:tx>
                <c:rich>
                  <a:bodyPr/>
                  <a:lstStyle/>
                  <a:p>
                    <a:r>
                      <a:rPr lang="en-US">
                        <a:latin typeface="Times New Roman" panose="02020603050405020304" pitchFamily="18" charset="0"/>
                        <a:cs typeface="Times New Roman" panose="02020603050405020304" pitchFamily="18" charset="0"/>
                      </a:rPr>
                      <a:t>6 mj. do 1 god.; 13,87%</a:t>
                    </a:r>
                  </a:p>
                </c:rich>
              </c:tx>
              <c:showLegendKey val="0"/>
              <c:showVal val="1"/>
              <c:showCatName val="1"/>
              <c:showSerName val="0"/>
              <c:showPercent val="0"/>
              <c:showBubbleSize val="0"/>
            </c:dLbl>
            <c:dLbl>
              <c:idx val="4"/>
              <c:layout>
                <c:manualLayout>
                  <c:x val="-4.3899159663865546E-2"/>
                  <c:y val="0.19026184061209855"/>
                </c:manualLayout>
              </c:layout>
              <c:tx>
                <c:rich>
                  <a:bodyPr/>
                  <a:lstStyle/>
                  <a:p>
                    <a:r>
                      <a:rPr lang="en-US">
                        <a:latin typeface="Times New Roman" panose="02020603050405020304" pitchFamily="18" charset="0"/>
                        <a:cs typeface="Times New Roman" panose="02020603050405020304" pitchFamily="18" charset="0"/>
                      </a:rPr>
                      <a:t>1 do 3 god.; 32,45%</a:t>
                    </a:r>
                  </a:p>
                </c:rich>
              </c:tx>
              <c:showLegendKey val="0"/>
              <c:showVal val="1"/>
              <c:showCatName val="1"/>
              <c:showSerName val="0"/>
              <c:showPercent val="0"/>
              <c:showBubbleSize val="0"/>
            </c:dLbl>
            <c:dLbl>
              <c:idx val="5"/>
              <c:layout>
                <c:manualLayout>
                  <c:x val="0.14107571847636693"/>
                  <c:y val="5.3513509750273261E-2"/>
                </c:manualLayout>
              </c:layout>
              <c:tx>
                <c:rich>
                  <a:bodyPr/>
                  <a:lstStyle/>
                  <a:p>
                    <a:r>
                      <a:rPr lang="en-US">
                        <a:latin typeface="Times New Roman" panose="02020603050405020304" pitchFamily="18" charset="0"/>
                        <a:cs typeface="Times New Roman" panose="02020603050405020304" pitchFamily="18" charset="0"/>
                      </a:rPr>
                      <a:t>3 do 5 god.; 16,71%</a:t>
                    </a:r>
                  </a:p>
                </c:rich>
              </c:tx>
              <c:showLegendKey val="0"/>
              <c:showVal val="1"/>
              <c:showCatName val="1"/>
              <c:showSerName val="0"/>
              <c:showPercent val="0"/>
              <c:showBubbleSize val="0"/>
            </c:dLbl>
            <c:dLbl>
              <c:idx val="6"/>
              <c:layout>
                <c:manualLayout>
                  <c:x val="3.0868822848756809E-2"/>
                  <c:y val="0.15922265365734145"/>
                </c:manualLayout>
              </c:layout>
              <c:tx>
                <c:rich>
                  <a:bodyPr/>
                  <a:lstStyle/>
                  <a:p>
                    <a:r>
                      <a:rPr lang="en-US">
                        <a:latin typeface="Times New Roman" panose="02020603050405020304" pitchFamily="18" charset="0"/>
                        <a:cs typeface="Times New Roman" panose="02020603050405020304" pitchFamily="18" charset="0"/>
                      </a:rPr>
                      <a:t>5 do 10 god.; 16,43%</a:t>
                    </a:r>
                  </a:p>
                </c:rich>
              </c:tx>
              <c:showLegendKey val="0"/>
              <c:showVal val="1"/>
              <c:showCatName val="1"/>
              <c:showSerName val="0"/>
              <c:showPercent val="0"/>
              <c:showBubbleSize val="0"/>
            </c:dLbl>
            <c:dLbl>
              <c:idx val="7"/>
              <c:layout>
                <c:manualLayout>
                  <c:x val="-2.3007565230816734E-2"/>
                  <c:y val="7.1767823280463147E-2"/>
                </c:manualLayout>
              </c:layout>
              <c:tx>
                <c:rich>
                  <a:bodyPr/>
                  <a:lstStyle/>
                  <a:p>
                    <a:r>
                      <a:rPr lang="en-US">
                        <a:latin typeface="Times New Roman" panose="02020603050405020304" pitchFamily="18" charset="0"/>
                        <a:cs typeface="Times New Roman" panose="02020603050405020304" pitchFamily="18" charset="0"/>
                      </a:rPr>
                      <a:t>10 do 15 god.; 8,80%</a:t>
                    </a:r>
                  </a:p>
                </c:rich>
              </c:tx>
              <c:showLegendKey val="0"/>
              <c:showVal val="1"/>
              <c:showCatName val="1"/>
              <c:showSerName val="0"/>
              <c:showPercent val="0"/>
              <c:showBubbleSize val="0"/>
            </c:dLbl>
            <c:dLbl>
              <c:idx val="8"/>
              <c:layout>
                <c:manualLayout>
                  <c:x val="-0.14639555349698935"/>
                  <c:y val="3.6200379258812747E-2"/>
                </c:manualLayout>
              </c:layout>
              <c:tx>
                <c:rich>
                  <a:bodyPr/>
                  <a:lstStyle/>
                  <a:p>
                    <a:r>
                      <a:rPr lang="en-US">
                        <a:latin typeface="Times New Roman" panose="02020603050405020304" pitchFamily="18" charset="0"/>
                        <a:cs typeface="Times New Roman" panose="02020603050405020304" pitchFamily="18" charset="0"/>
                      </a:rPr>
                      <a:t>točno 15 god.; 2,47%; 3%</a:t>
                    </a:r>
                  </a:p>
                </c:rich>
              </c:tx>
              <c:showLegendKey val="0"/>
              <c:showVal val="1"/>
              <c:showCatName val="1"/>
              <c:showSerName val="0"/>
              <c:showPercent val="1"/>
              <c:showBubbleSize val="0"/>
            </c:dLbl>
            <c:dLbl>
              <c:idx val="9"/>
              <c:layout>
                <c:manualLayout>
                  <c:x val="-0.13071236683649837"/>
                  <c:y val="-8.8896005224227359E-2"/>
                </c:manualLayout>
              </c:layout>
              <c:tx>
                <c:rich>
                  <a:bodyPr/>
                  <a:lstStyle/>
                  <a:p>
                    <a:r>
                      <a:rPr lang="en-US">
                        <a:latin typeface="Times New Roman" panose="02020603050405020304" pitchFamily="18" charset="0"/>
                        <a:cs typeface="Times New Roman" panose="02020603050405020304" pitchFamily="18" charset="0"/>
                      </a:rPr>
                      <a:t>15 do 20 god.; 2,05%</a:t>
                    </a:r>
                  </a:p>
                </c:rich>
              </c:tx>
              <c:showLegendKey val="0"/>
              <c:showVal val="1"/>
              <c:showCatName val="1"/>
              <c:showSerName val="0"/>
              <c:showPercent val="0"/>
              <c:showBubbleSize val="0"/>
            </c:dLbl>
            <c:dLbl>
              <c:idx val="10"/>
              <c:layout>
                <c:manualLayout>
                  <c:x val="-0.23336243755820846"/>
                  <c:y val="-9.6457880853618987E-3"/>
                </c:manualLayout>
              </c:layout>
              <c:tx>
                <c:rich>
                  <a:bodyPr/>
                  <a:lstStyle/>
                  <a:p>
                    <a:r>
                      <a:rPr lang="en-US">
                        <a:latin typeface="Times New Roman" panose="02020603050405020304" pitchFamily="18" charset="0"/>
                        <a:cs typeface="Times New Roman" panose="02020603050405020304" pitchFamily="18" charset="0"/>
                      </a:rPr>
                      <a:t>točno 20 god.; 1,07%</a:t>
                    </a:r>
                  </a:p>
                </c:rich>
              </c:tx>
              <c:showLegendKey val="0"/>
              <c:showVal val="1"/>
              <c:showCatName val="1"/>
              <c:showSerName val="0"/>
              <c:showPercent val="0"/>
              <c:showBubbleSize val="0"/>
            </c:dLbl>
            <c:dLbl>
              <c:idx val="11"/>
              <c:layout>
                <c:manualLayout>
                  <c:x val="-5.6070844085665761E-2"/>
                  <c:y val="-7.4810935714375415E-2"/>
                </c:manualLayout>
              </c:layout>
              <c:tx>
                <c:rich>
                  <a:bodyPr/>
                  <a:lstStyle/>
                  <a:p>
                    <a:r>
                      <a:rPr lang="en-US">
                        <a:latin typeface="Times New Roman" panose="02020603050405020304" pitchFamily="18" charset="0"/>
                        <a:cs typeface="Times New Roman" panose="02020603050405020304" pitchFamily="18" charset="0"/>
                      </a:rPr>
                      <a:t>20 do 30 god.; 2,65%</a:t>
                    </a:r>
                  </a:p>
                </c:rich>
              </c:tx>
              <c:showLegendKey val="0"/>
              <c:showVal val="1"/>
              <c:showCatName val="1"/>
              <c:showSerName val="0"/>
              <c:showPercent val="0"/>
              <c:showBubbleSize val="0"/>
            </c:dLbl>
            <c:dLbl>
              <c:idx val="12"/>
              <c:layout>
                <c:manualLayout>
                  <c:x val="1.3704228147952094E-2"/>
                  <c:y val="-7.1528714413090708E-2"/>
                </c:manualLayout>
              </c:layout>
              <c:tx>
                <c:rich>
                  <a:bodyPr/>
                  <a:lstStyle/>
                  <a:p>
                    <a:r>
                      <a:rPr lang="en-US">
                        <a:latin typeface="Times New Roman" panose="02020603050405020304" pitchFamily="18" charset="0"/>
                        <a:cs typeface="Times New Roman" panose="02020603050405020304" pitchFamily="18" charset="0"/>
                      </a:rPr>
                      <a:t>30 do 40 god.; 2,28%</a:t>
                    </a:r>
                  </a:p>
                </c:rich>
              </c:tx>
              <c:showLegendKey val="0"/>
              <c:showVal val="1"/>
              <c:showCatName val="1"/>
              <c:showSerName val="0"/>
              <c:showPercent val="0"/>
              <c:showBubbleSize val="0"/>
            </c:dLbl>
            <c:txPr>
              <a:bodyPr/>
              <a:lstStyle/>
              <a:p>
                <a:pPr>
                  <a:defRPr>
                    <a:latin typeface="+mj-lt"/>
                  </a:defRPr>
                </a:pPr>
                <a:endParaRPr lang="sr-Latn-RS"/>
              </a:p>
            </c:txPr>
            <c:showLegendKey val="0"/>
            <c:showVal val="1"/>
            <c:showCatName val="1"/>
            <c:showSerName val="0"/>
            <c:showPercent val="0"/>
            <c:showBubbleSize val="0"/>
            <c:showLeaderLines val="1"/>
          </c:dLbls>
          <c:cat>
            <c:strRef>
              <c:f>'[Grafikon u programu Microsoft Word]List1'!$J$19:$J$31</c:f>
              <c:strCache>
                <c:ptCount val="13"/>
                <c:pt idx="0">
                  <c:v>do 1 mj.</c:v>
                </c:pt>
                <c:pt idx="1">
                  <c:v>1 do 3 mj.</c:v>
                </c:pt>
                <c:pt idx="2">
                  <c:v>3 do 6 mj.</c:v>
                </c:pt>
                <c:pt idx="3">
                  <c:v>6 mj. do 1 god.</c:v>
                </c:pt>
                <c:pt idx="4">
                  <c:v>1 do 3 god.</c:v>
                </c:pt>
                <c:pt idx="5">
                  <c:v>3 do 5 god.</c:v>
                </c:pt>
                <c:pt idx="6">
                  <c:v>5 do 10 god.</c:v>
                </c:pt>
                <c:pt idx="7">
                  <c:v>10 do 15 god.</c:v>
                </c:pt>
                <c:pt idx="8">
                  <c:v>točno 15 god.</c:v>
                </c:pt>
                <c:pt idx="9">
                  <c:v>15 do 20 god.</c:v>
                </c:pt>
                <c:pt idx="10">
                  <c:v>točno 20 god.</c:v>
                </c:pt>
                <c:pt idx="11">
                  <c:v>20 do 30 god.</c:v>
                </c:pt>
                <c:pt idx="12">
                  <c:v>30 do 40 god.</c:v>
                </c:pt>
              </c:strCache>
            </c:strRef>
          </c:cat>
          <c:val>
            <c:numRef>
              <c:f>'[Grafikon u programu Microsoft Word]List1'!$K$19:$K$31</c:f>
              <c:numCache>
                <c:formatCode>#.000%</c:formatCode>
                <c:ptCount val="13"/>
                <c:pt idx="0">
                  <c:v>0</c:v>
                </c:pt>
                <c:pt idx="1">
                  <c:v>4.6554934823091247E-4</c:v>
                </c:pt>
                <c:pt idx="2">
                  <c:v>1.1638733705772812E-2</c:v>
                </c:pt>
                <c:pt idx="3">
                  <c:v>0.13873370577281191</c:v>
                </c:pt>
                <c:pt idx="4">
                  <c:v>0.32448789571694597</c:v>
                </c:pt>
                <c:pt idx="5">
                  <c:v>0.16713221601489758</c:v>
                </c:pt>
                <c:pt idx="6">
                  <c:v>0.16433891992551211</c:v>
                </c:pt>
                <c:pt idx="7">
                  <c:v>8.7988826815642462E-2</c:v>
                </c:pt>
                <c:pt idx="8">
                  <c:v>2.4674115456238363E-2</c:v>
                </c:pt>
                <c:pt idx="9">
                  <c:v>2.0484171322160148E-2</c:v>
                </c:pt>
                <c:pt idx="10">
                  <c:v>1.0707635009310988E-2</c:v>
                </c:pt>
                <c:pt idx="11">
                  <c:v>2.6536312849162011E-2</c:v>
                </c:pt>
                <c:pt idx="12">
                  <c:v>2.2811918063314712E-2</c:v>
                </c:pt>
              </c:numCache>
            </c:numRef>
          </c:val>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a:latin typeface="+mn-lt"/>
        </a:defRPr>
      </a:pPr>
      <a:endParaRPr lang="sr-Latn-R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3451110726354646"/>
          <c:y val="0.34906230875974376"/>
          <c:w val="0.56505839539143432"/>
          <c:h val="0.51509032176000846"/>
        </c:manualLayout>
      </c:layout>
      <c:pie3DChart>
        <c:varyColors val="1"/>
        <c:ser>
          <c:idx val="0"/>
          <c:order val="0"/>
          <c:explosion val="19"/>
          <c:dPt>
            <c:idx val="0"/>
            <c:bubble3D val="0"/>
            <c:spPr>
              <a:solidFill>
                <a:srgbClr val="FF0000"/>
              </a:solidFill>
            </c:spPr>
            <c:extLst xmlns:c16r2="http://schemas.microsoft.com/office/drawing/2015/06/chart">
              <c:ext xmlns:c16="http://schemas.microsoft.com/office/drawing/2014/chart" uri="{C3380CC4-5D6E-409C-BE32-E72D297353CC}">
                <c16:uniqueId val="{00000001-18A7-4C4F-B37C-913DDF3426CA}"/>
              </c:ext>
            </c:extLst>
          </c:dPt>
          <c:dPt>
            <c:idx val="1"/>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18A7-4C4F-B37C-913DDF3426CA}"/>
              </c:ext>
            </c:extLst>
          </c:dPt>
          <c:dPt>
            <c:idx val="2"/>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5-18A7-4C4F-B37C-913DDF3426CA}"/>
              </c:ext>
            </c:extLst>
          </c:dPt>
          <c:dPt>
            <c:idx val="3"/>
            <c:bubble3D val="0"/>
            <c:extLst xmlns:c16r2="http://schemas.microsoft.com/office/drawing/2015/06/chart">
              <c:ext xmlns:c16="http://schemas.microsoft.com/office/drawing/2014/chart" uri="{C3380CC4-5D6E-409C-BE32-E72D297353CC}">
                <c16:uniqueId val="{00000006-18A7-4C4F-B37C-913DDF3426CA}"/>
              </c:ext>
            </c:extLst>
          </c:dPt>
          <c:dPt>
            <c:idx val="4"/>
            <c:bubble3D val="0"/>
            <c:extLst xmlns:c16r2="http://schemas.microsoft.com/office/drawing/2015/06/chart">
              <c:ext xmlns:c16="http://schemas.microsoft.com/office/drawing/2014/chart" uri="{C3380CC4-5D6E-409C-BE32-E72D297353CC}">
                <c16:uniqueId val="{00000007-18A7-4C4F-B37C-913DDF3426CA}"/>
              </c:ext>
            </c:extLst>
          </c:dPt>
          <c:dPt>
            <c:idx val="5"/>
            <c:bubble3D val="0"/>
            <c:extLst xmlns:c16r2="http://schemas.microsoft.com/office/drawing/2015/06/chart">
              <c:ext xmlns:c16="http://schemas.microsoft.com/office/drawing/2014/chart" uri="{C3380CC4-5D6E-409C-BE32-E72D297353CC}">
                <c16:uniqueId val="{00000008-18A7-4C4F-B37C-913DDF3426CA}"/>
              </c:ext>
            </c:extLst>
          </c:dPt>
          <c:dPt>
            <c:idx val="6"/>
            <c:bubble3D val="0"/>
            <c:extLst xmlns:c16r2="http://schemas.microsoft.com/office/drawing/2015/06/chart">
              <c:ext xmlns:c16="http://schemas.microsoft.com/office/drawing/2014/chart" uri="{C3380CC4-5D6E-409C-BE32-E72D297353CC}">
                <c16:uniqueId val="{00000009-18A7-4C4F-B37C-913DDF3426CA}"/>
              </c:ext>
            </c:extLst>
          </c:dPt>
          <c:dPt>
            <c:idx val="7"/>
            <c:bubble3D val="0"/>
            <c:extLst xmlns:c16r2="http://schemas.microsoft.com/office/drawing/2015/06/chart">
              <c:ext xmlns:c16="http://schemas.microsoft.com/office/drawing/2014/chart" uri="{C3380CC4-5D6E-409C-BE32-E72D297353CC}">
                <c16:uniqueId val="{0000000A-18A7-4C4F-B37C-913DDF3426CA}"/>
              </c:ext>
            </c:extLst>
          </c:dPt>
          <c:dPt>
            <c:idx val="8"/>
            <c:bubble3D val="0"/>
            <c:extLst xmlns:c16r2="http://schemas.microsoft.com/office/drawing/2015/06/chart">
              <c:ext xmlns:c16="http://schemas.microsoft.com/office/drawing/2014/chart" uri="{C3380CC4-5D6E-409C-BE32-E72D297353CC}">
                <c16:uniqueId val="{0000000B-18A7-4C4F-B37C-913DDF3426CA}"/>
              </c:ext>
            </c:extLst>
          </c:dPt>
          <c:dLbls>
            <c:dLbl>
              <c:idx val="0"/>
              <c:layout>
                <c:manualLayout>
                  <c:x val="-1.3707217741099095E-3"/>
                  <c:y val="-0.10606395444411296"/>
                </c:manualLayout>
              </c:layout>
              <c:tx>
                <c:rich>
                  <a:bodyPr/>
                  <a:lstStyle/>
                  <a:p>
                    <a:r>
                      <a:rPr lang="en-US" sz="900"/>
                      <a:t>ne zna pisati, čitati,
ne pozna osnovne računske operacije
0,</a:t>
                    </a:r>
                    <a:r>
                      <a:rPr lang="hr-HR" sz="900"/>
                      <a:t>90</a:t>
                    </a:r>
                    <a:r>
                      <a:rPr lang="en-US" sz="900"/>
                      <a:t>%</a:t>
                    </a:r>
                    <a:endParaRPr lang="en-US"/>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A7-4C4F-B37C-913DDF3426CA}"/>
                </c:ext>
              </c:extLst>
            </c:dLbl>
            <c:dLbl>
              <c:idx val="1"/>
              <c:layout>
                <c:manualLayout>
                  <c:x val="0.15013347717636474"/>
                  <c:y val="-9.7574224051016401E-2"/>
                </c:manualLayout>
              </c:layout>
              <c:tx>
                <c:rich>
                  <a:bodyPr/>
                  <a:lstStyle/>
                  <a:p>
                    <a:r>
                      <a:rPr lang="en-US" sz="900"/>
                      <a:t>bez školske
izobrazbe
</a:t>
                    </a:r>
                    <a:r>
                      <a:rPr lang="hr-HR" sz="900"/>
                      <a:t>1,40</a:t>
                    </a:r>
                    <a:r>
                      <a:rPr lang="en-US" sz="900"/>
                      <a:t>%</a:t>
                    </a:r>
                    <a:endParaRPr lang="en-US"/>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A7-4C4F-B37C-913DDF3426CA}"/>
                </c:ext>
              </c:extLst>
            </c:dLbl>
            <c:dLbl>
              <c:idx val="2"/>
              <c:layout>
                <c:manualLayout>
                  <c:x val="0.15695022250853263"/>
                  <c:y val="-2.5027533660342001E-2"/>
                </c:manualLayout>
              </c:layout>
              <c:tx>
                <c:rich>
                  <a:bodyPr/>
                  <a:lstStyle/>
                  <a:p>
                    <a:r>
                      <a:rPr lang="en-US" sz="900"/>
                      <a:t>nezavršena OŠ
</a:t>
                    </a:r>
                    <a:r>
                      <a:rPr lang="hr-HR" sz="900"/>
                      <a:t>10,13</a:t>
                    </a:r>
                    <a:r>
                      <a:rPr lang="en-US" sz="900"/>
                      <a:t>%</a:t>
                    </a:r>
                    <a:endParaRPr lang="en-US"/>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A7-4C4F-B37C-913DDF3426CA}"/>
                </c:ext>
              </c:extLst>
            </c:dLbl>
            <c:dLbl>
              <c:idx val="3"/>
              <c:layout>
                <c:manualLayout>
                  <c:x val="3.5567510949169483E-2"/>
                  <c:y val="-0.12118496514871303"/>
                </c:manualLayout>
              </c:layout>
              <c:tx>
                <c:rich>
                  <a:bodyPr/>
                  <a:lstStyle/>
                  <a:p>
                    <a:r>
                      <a:rPr lang="en-US" sz="900"/>
                      <a:t>završena OŠ
</a:t>
                    </a:r>
                    <a:r>
                      <a:rPr lang="hr-HR" sz="900"/>
                      <a:t>29,58</a:t>
                    </a:r>
                    <a:r>
                      <a:rPr lang="en-US" sz="900"/>
                      <a:t>%</a:t>
                    </a:r>
                    <a:endParaRPr lang="en-US"/>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8A7-4C4F-B37C-913DDF3426CA}"/>
                </c:ext>
              </c:extLst>
            </c:dLbl>
            <c:dLbl>
              <c:idx val="4"/>
              <c:layout>
                <c:manualLayout>
                  <c:x val="7.912645666056968E-2"/>
                  <c:y val="-1.4626696551500574E-2"/>
                </c:manualLayout>
              </c:layout>
              <c:tx>
                <c:rich>
                  <a:bodyPr/>
                  <a:lstStyle/>
                  <a:p>
                    <a:r>
                      <a:rPr lang="en-US" sz="900"/>
                      <a:t>nezavršena srednja ili obrtnička škola
</a:t>
                    </a:r>
                    <a:r>
                      <a:rPr lang="hr-HR" sz="900"/>
                      <a:t>2,22</a:t>
                    </a:r>
                    <a:r>
                      <a:rPr lang="en-US" sz="900"/>
                      <a:t>%</a:t>
                    </a:r>
                    <a:endParaRPr lang="en-US"/>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8A7-4C4F-B37C-913DDF3426CA}"/>
                </c:ext>
              </c:extLst>
            </c:dLbl>
            <c:dLbl>
              <c:idx val="5"/>
              <c:layout>
                <c:manualLayout>
                  <c:x val="-5.7764304853079457E-2"/>
                  <c:y val="-5.869947657660126E-2"/>
                </c:manualLayout>
              </c:layout>
              <c:tx>
                <c:rich>
                  <a:bodyPr/>
                  <a:lstStyle/>
                  <a:p>
                    <a:r>
                      <a:rPr lang="en-US" sz="900"/>
                      <a:t>završena srednja ili obrtnička škola
</a:t>
                    </a:r>
                    <a:r>
                      <a:rPr lang="hr-HR" sz="900"/>
                      <a:t>49,34</a:t>
                    </a:r>
                    <a:r>
                      <a:rPr lang="en-US" sz="900"/>
                      <a:t>%</a:t>
                    </a:r>
                    <a:endParaRPr lang="en-US"/>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8A7-4C4F-B37C-913DDF3426CA}"/>
                </c:ext>
              </c:extLst>
            </c:dLbl>
            <c:dLbl>
              <c:idx val="6"/>
              <c:layout>
                <c:manualLayout>
                  <c:x val="-0.15653214914321292"/>
                  <c:y val="-1.8820468357723542E-2"/>
                </c:manualLayout>
              </c:layout>
              <c:tx>
                <c:rich>
                  <a:bodyPr/>
                  <a:lstStyle/>
                  <a:p>
                    <a:r>
                      <a:rPr lang="en-US" sz="900"/>
                      <a:t>završena viša škola
</a:t>
                    </a:r>
                    <a:r>
                      <a:rPr lang="hr-HR" sz="900"/>
                      <a:t>1,94</a:t>
                    </a:r>
                    <a:r>
                      <a:rPr lang="en-US" sz="900"/>
                      <a:t>%</a:t>
                    </a:r>
                    <a:endParaRPr lang="en-US"/>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8A7-4C4F-B37C-913DDF3426CA}"/>
                </c:ext>
              </c:extLst>
            </c:dLbl>
            <c:dLbl>
              <c:idx val="7"/>
              <c:layout>
                <c:manualLayout>
                  <c:x val="-0.17880428223197867"/>
                  <c:y val="-0.11075993889855813"/>
                </c:manualLayout>
              </c:layout>
              <c:tx>
                <c:rich>
                  <a:bodyPr/>
                  <a:lstStyle/>
                  <a:p>
                    <a:r>
                      <a:rPr lang="en-US" sz="900"/>
                      <a:t>završena
visoka škola
</a:t>
                    </a:r>
                    <a:r>
                      <a:rPr lang="hr-HR" sz="900"/>
                      <a:t>3,30</a:t>
                    </a:r>
                    <a:r>
                      <a:rPr lang="en-US" sz="900"/>
                      <a:t>%</a:t>
                    </a:r>
                    <a:endParaRPr lang="en-US"/>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8A7-4C4F-B37C-913DDF3426CA}"/>
                </c:ext>
              </c:extLst>
            </c:dLbl>
            <c:dLbl>
              <c:idx val="8"/>
              <c:layout>
                <c:manualLayout>
                  <c:x val="-0.12441293740388477"/>
                  <c:y val="-0.14001728124912066"/>
                </c:manualLayout>
              </c:layout>
              <c:tx>
                <c:rich>
                  <a:bodyPr/>
                  <a:lstStyle/>
                  <a:p>
                    <a:r>
                      <a:rPr lang="en-US" sz="900"/>
                      <a:t>drugo
1,1</a:t>
                    </a:r>
                    <a:r>
                      <a:rPr lang="hr-HR" sz="900"/>
                      <a:t>3</a:t>
                    </a:r>
                    <a:r>
                      <a:rPr lang="en-US" sz="900"/>
                      <a:t>%</a:t>
                    </a:r>
                    <a:endParaRPr lang="en-US"/>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8A7-4C4F-B37C-913DDF3426CA}"/>
                </c:ext>
              </c:extLst>
            </c:dLbl>
            <c:dLbl>
              <c:idx val="9"/>
              <c:layout>
                <c:manualLayout>
                  <c:x val="-0.19108854589677113"/>
                  <c:y val="-0.16718481343178587"/>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8A7-4C4F-B37C-913DDF3426CA}"/>
                </c:ext>
              </c:extLst>
            </c:dLbl>
            <c:dLbl>
              <c:idx val="10"/>
              <c:layout>
                <c:manualLayout>
                  <c:x val="-6.5516072878892953E-2"/>
                  <c:y val="-0.1504663320886073"/>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8A7-4C4F-B37C-913DDF3426CA}"/>
                </c:ext>
              </c:extLst>
            </c:dLbl>
            <c:dLbl>
              <c:idx val="11"/>
              <c:layout>
                <c:manualLayout>
                  <c:x val="2.320350167073509E-2"/>
                  <c:y val="-0.1525561422565046"/>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8A7-4C4F-B37C-913DDF3426CA}"/>
                </c:ext>
              </c:extLst>
            </c:dLbl>
            <c:dLbl>
              <c:idx val="12"/>
              <c:layout>
                <c:manualLayout>
                  <c:x val="0.24295543692589472"/>
                  <c:y val="-0.1504663320886073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8A7-4C4F-B37C-913DDF3426CA}"/>
                </c:ext>
              </c:extLst>
            </c:dLbl>
            <c:dLbl>
              <c:idx val="13"/>
              <c:layout>
                <c:manualLayout>
                  <c:x val="0.10236886387327025"/>
                  <c:y val="-1.2538861007383941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8A7-4C4F-B37C-913DDF3426CA}"/>
                </c:ext>
              </c:extLst>
            </c:dLbl>
            <c:numFmt formatCode="#.000%" sourceLinked="0"/>
            <c:spPr>
              <a:noFill/>
              <a:ln>
                <a:noFill/>
              </a:ln>
              <a:effectLst/>
            </c:spPr>
            <c:txPr>
              <a:bodyPr/>
              <a:lstStyle/>
              <a:p>
                <a:pPr>
                  <a:defRPr sz="900" b="0">
                    <a:latin typeface="+mn-lt"/>
                    <a:cs typeface="Arial" pitchFamily="34" charset="0"/>
                  </a:defRPr>
                </a:pPr>
                <a:endParaRPr lang="sr-Latn-RS"/>
              </a:p>
            </c:txPr>
            <c:dLblPos val="outEnd"/>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'11'!$J$4:$J$12</c:f>
              <c:strCache>
                <c:ptCount val="9"/>
                <c:pt idx="0">
                  <c:v>ne zna pisati, čitati,
ne pozna osnovne računske operacije</c:v>
                </c:pt>
                <c:pt idx="1">
                  <c:v>bez školske
izobrazbe</c:v>
                </c:pt>
                <c:pt idx="2">
                  <c:v>nezavršena OŠ</c:v>
                </c:pt>
                <c:pt idx="3">
                  <c:v>završena OŠ</c:v>
                </c:pt>
                <c:pt idx="4">
                  <c:v>nezavršena srednja ili obrtnička škola</c:v>
                </c:pt>
                <c:pt idx="5">
                  <c:v>završena srednja ili obrtnička škola</c:v>
                </c:pt>
                <c:pt idx="6">
                  <c:v>završena viša škola</c:v>
                </c:pt>
                <c:pt idx="7">
                  <c:v>završena
visoka škola</c:v>
                </c:pt>
                <c:pt idx="8">
                  <c:v>drugo</c:v>
                </c:pt>
              </c:strCache>
            </c:strRef>
          </c:cat>
          <c:val>
            <c:numRef>
              <c:f>'11'!$P$4:$P$12</c:f>
              <c:numCache>
                <c:formatCode>#.000%</c:formatCode>
                <c:ptCount val="9"/>
                <c:pt idx="0">
                  <c:v>0.1013</c:v>
                </c:pt>
                <c:pt idx="1">
                  <c:v>1.4203284509542832E-2</c:v>
                </c:pt>
                <c:pt idx="2">
                  <c:v>8.610741233910342E-2</c:v>
                </c:pt>
                <c:pt idx="3">
                  <c:v>0.29471815357301379</c:v>
                </c:pt>
                <c:pt idx="4">
                  <c:v>2.9738126941855306E-2</c:v>
                </c:pt>
                <c:pt idx="5">
                  <c:v>0.50554815801154018</c:v>
                </c:pt>
                <c:pt idx="6">
                  <c:v>2.6187305814469597E-2</c:v>
                </c:pt>
                <c:pt idx="7">
                  <c:v>2.5743453173546382E-2</c:v>
                </c:pt>
                <c:pt idx="8">
                  <c:v>1.1096316023080338E-2</c:v>
                </c:pt>
              </c:numCache>
            </c:numRef>
          </c:val>
          <c:extLst xmlns:c16r2="http://schemas.microsoft.com/office/drawing/2015/06/chart">
            <c:ext xmlns:c16="http://schemas.microsoft.com/office/drawing/2014/chart" uri="{C3380CC4-5D6E-409C-BE32-E72D297353CC}">
              <c16:uniqueId val="{00000011-18A7-4C4F-B37C-913DDF3426CA}"/>
            </c:ext>
          </c:extLst>
        </c:ser>
        <c:dLbls>
          <c:showLegendKey val="0"/>
          <c:showVal val="0"/>
          <c:showCatName val="0"/>
          <c:showSerName val="0"/>
          <c:showPercent val="0"/>
          <c:showBubbleSize val="0"/>
          <c:showLeaderLines val="1"/>
        </c:dLbls>
      </c:pie3DChart>
      <c:spPr>
        <a:noFill/>
        <a:ln w="11327">
          <a:noFill/>
        </a:ln>
      </c:spPr>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1111042154213482"/>
                  <c:y val="-7.7184898427076085E-2"/>
                </c:manualLayout>
              </c:layout>
              <c:tx>
                <c:rich>
                  <a:bodyPr/>
                  <a:lstStyle/>
                  <a:p>
                    <a:r>
                      <a:rPr lang="en-US">
                        <a:latin typeface="Times New Roman" panose="02020603050405020304" pitchFamily="18" charset="0"/>
                        <a:cs typeface="Times New Roman" panose="02020603050405020304" pitchFamily="18" charset="0"/>
                      </a:rPr>
                      <a:t>14 -16; 0,00%</a:t>
                    </a:r>
                  </a:p>
                </c:rich>
              </c:tx>
              <c:showLegendKey val="0"/>
              <c:showVal val="1"/>
              <c:showCatName val="1"/>
              <c:showSerName val="0"/>
              <c:showPercent val="0"/>
              <c:showBubbleSize val="0"/>
            </c:dLbl>
            <c:dLbl>
              <c:idx val="1"/>
              <c:layout>
                <c:manualLayout>
                  <c:x val="0.34482689663792027"/>
                  <c:y val="-8.1958168116813557E-2"/>
                </c:manualLayout>
              </c:layout>
              <c:tx>
                <c:rich>
                  <a:bodyPr/>
                  <a:lstStyle/>
                  <a:p>
                    <a:r>
                      <a:rPr lang="en-US">
                        <a:latin typeface="Times New Roman" panose="02020603050405020304" pitchFamily="18" charset="0"/>
                        <a:cs typeface="Times New Roman" panose="02020603050405020304" pitchFamily="18" charset="0"/>
                      </a:rPr>
                      <a:t>16 – 18; 0,00%</a:t>
                    </a:r>
                  </a:p>
                </c:rich>
              </c:tx>
              <c:showLegendKey val="0"/>
              <c:showVal val="1"/>
              <c:showCatName val="1"/>
              <c:showSerName val="0"/>
              <c:showPercent val="0"/>
              <c:showBubbleSize val="0"/>
            </c:dLbl>
            <c:dLbl>
              <c:idx val="2"/>
              <c:layout>
                <c:manualLayout>
                  <c:x val="0.20632831288935272"/>
                  <c:y val="-7.202911711341152E-3"/>
                </c:manualLayout>
              </c:layout>
              <c:tx>
                <c:rich>
                  <a:bodyPr/>
                  <a:lstStyle/>
                  <a:p>
                    <a:r>
                      <a:rPr lang="en-US">
                        <a:latin typeface="Times New Roman" panose="02020603050405020304" pitchFamily="18" charset="0"/>
                        <a:cs typeface="Times New Roman" panose="02020603050405020304" pitchFamily="18" charset="0"/>
                      </a:rPr>
                      <a:t>18 – 21; 0,60%</a:t>
                    </a:r>
                  </a:p>
                </c:rich>
              </c:tx>
              <c:showLegendKey val="0"/>
              <c:showVal val="1"/>
              <c:showCatName val="1"/>
              <c:showSerName val="0"/>
              <c:showPercent val="0"/>
              <c:showBubbleSize val="0"/>
            </c:dLbl>
            <c:dLbl>
              <c:idx val="3"/>
              <c:layout>
                <c:manualLayout>
                  <c:x val="0.22550284662693026"/>
                  <c:y val="3.0078614874811293E-2"/>
                </c:manualLayout>
              </c:layout>
              <c:tx>
                <c:rich>
                  <a:bodyPr/>
                  <a:lstStyle/>
                  <a:p>
                    <a:r>
                      <a:rPr lang="en-US">
                        <a:latin typeface="Times New Roman" panose="02020603050405020304" pitchFamily="18" charset="0"/>
                        <a:cs typeface="Times New Roman" panose="02020603050405020304" pitchFamily="18" charset="0"/>
                      </a:rPr>
                      <a:t>21 – 25; 5,77%</a:t>
                    </a:r>
                  </a:p>
                </c:rich>
              </c:tx>
              <c:showLegendKey val="0"/>
              <c:showVal val="1"/>
              <c:showCatName val="1"/>
              <c:showSerName val="0"/>
              <c:showPercent val="0"/>
              <c:showBubbleSize val="0"/>
            </c:dLbl>
            <c:dLbl>
              <c:idx val="4"/>
              <c:layout>
                <c:manualLayout>
                  <c:x val="6.0961345349072743E-2"/>
                  <c:y val="5.353102938505002E-2"/>
                </c:manualLayout>
              </c:layout>
              <c:tx>
                <c:rich>
                  <a:bodyPr/>
                  <a:lstStyle/>
                  <a:p>
                    <a:r>
                      <a:rPr lang="en-US">
                        <a:latin typeface="Times New Roman" panose="02020603050405020304" pitchFamily="18" charset="0"/>
                        <a:cs typeface="Times New Roman" panose="02020603050405020304" pitchFamily="18" charset="0"/>
                      </a:rPr>
                      <a:t>25 – 30; 13,31%</a:t>
                    </a:r>
                  </a:p>
                </c:rich>
              </c:tx>
              <c:showLegendKey val="0"/>
              <c:showVal val="1"/>
              <c:showCatName val="1"/>
              <c:showSerName val="0"/>
              <c:showPercent val="0"/>
              <c:showBubbleSize val="0"/>
            </c:dLbl>
            <c:dLbl>
              <c:idx val="5"/>
              <c:layout>
                <c:manualLayout>
                  <c:x val="-0.13339901477832514"/>
                  <c:y val="0.15019011645024086"/>
                </c:manualLayout>
              </c:layout>
              <c:tx>
                <c:rich>
                  <a:bodyPr/>
                  <a:lstStyle/>
                  <a:p>
                    <a:r>
                      <a:rPr lang="en-US">
                        <a:latin typeface="Times New Roman" panose="02020603050405020304" pitchFamily="18" charset="0"/>
                        <a:cs typeface="Times New Roman" panose="02020603050405020304" pitchFamily="18" charset="0"/>
                      </a:rPr>
                      <a:t>30 – 40; 32,54%</a:t>
                    </a:r>
                  </a:p>
                </c:rich>
              </c:tx>
              <c:showLegendKey val="0"/>
              <c:showVal val="1"/>
              <c:showCatName val="1"/>
              <c:showSerName val="0"/>
              <c:showPercent val="0"/>
              <c:showBubbleSize val="0"/>
            </c:dLbl>
            <c:dLbl>
              <c:idx val="6"/>
              <c:layout>
                <c:manualLayout>
                  <c:x val="0.14737537118205052"/>
                  <c:y val="0.13947844824886149"/>
                </c:manualLayout>
              </c:layout>
              <c:tx>
                <c:rich>
                  <a:bodyPr/>
                  <a:lstStyle/>
                  <a:p>
                    <a:r>
                      <a:rPr lang="en-US">
                        <a:latin typeface="Times New Roman" panose="02020603050405020304" pitchFamily="18" charset="0"/>
                        <a:cs typeface="Times New Roman" panose="02020603050405020304" pitchFamily="18" charset="0"/>
                      </a:rPr>
                      <a:t>40 – 50; 22,44%</a:t>
                    </a:r>
                  </a:p>
                </c:rich>
              </c:tx>
              <c:showLegendKey val="0"/>
              <c:showVal val="1"/>
              <c:showCatName val="1"/>
              <c:showSerName val="0"/>
              <c:showPercent val="0"/>
              <c:showBubbleSize val="0"/>
            </c:dLbl>
            <c:dLbl>
              <c:idx val="7"/>
              <c:layout>
                <c:manualLayout>
                  <c:x val="1.2094177882937047E-2"/>
                  <c:y val="-1.7469916499101096E-2"/>
                </c:manualLayout>
              </c:layout>
              <c:tx>
                <c:rich>
                  <a:bodyPr/>
                  <a:lstStyle/>
                  <a:p>
                    <a:r>
                      <a:rPr lang="en-US">
                        <a:latin typeface="Times New Roman" panose="02020603050405020304" pitchFamily="18" charset="0"/>
                        <a:cs typeface="Times New Roman" panose="02020603050405020304" pitchFamily="18" charset="0"/>
                      </a:rPr>
                      <a:t>50 – 60; 16,39%</a:t>
                    </a:r>
                  </a:p>
                </c:rich>
              </c:tx>
              <c:showLegendKey val="0"/>
              <c:showVal val="1"/>
              <c:showCatName val="1"/>
              <c:showSerName val="0"/>
              <c:showPercent val="0"/>
              <c:showBubbleSize val="0"/>
            </c:dLbl>
            <c:dLbl>
              <c:idx val="8"/>
              <c:layout>
                <c:manualLayout>
                  <c:x val="-0.18345103413797414"/>
                  <c:y val="2.337423812476901E-2"/>
                </c:manualLayout>
              </c:layout>
              <c:tx>
                <c:rich>
                  <a:bodyPr/>
                  <a:lstStyle/>
                  <a:p>
                    <a:r>
                      <a:rPr lang="en-US">
                        <a:latin typeface="Times New Roman" panose="02020603050405020304" pitchFamily="18" charset="0"/>
                        <a:cs typeface="Times New Roman" panose="02020603050405020304" pitchFamily="18" charset="0"/>
                      </a:rPr>
                      <a:t>60 – 70; 7,17%</a:t>
                    </a:r>
                  </a:p>
                </c:rich>
              </c:tx>
              <c:showLegendKey val="0"/>
              <c:showVal val="1"/>
              <c:showCatName val="1"/>
              <c:showSerName val="0"/>
              <c:showPercent val="0"/>
              <c:showBubbleSize val="0"/>
            </c:dLbl>
            <c:dLbl>
              <c:idx val="9"/>
              <c:layout>
                <c:manualLayout>
                  <c:x val="-0.2456901508001155"/>
                  <c:y val="-5.3306522842162626E-2"/>
                </c:manualLayout>
              </c:layout>
              <c:tx>
                <c:rich>
                  <a:bodyPr/>
                  <a:lstStyle/>
                  <a:p>
                    <a:r>
                      <a:rPr lang="en-US">
                        <a:latin typeface="Times New Roman" panose="02020603050405020304" pitchFamily="18" charset="0"/>
                        <a:cs typeface="Times New Roman" panose="02020603050405020304" pitchFamily="18" charset="0"/>
                      </a:rPr>
                      <a:t>70 – 80; 1,54%</a:t>
                    </a:r>
                  </a:p>
                </c:rich>
              </c:tx>
              <c:showLegendKey val="0"/>
              <c:showVal val="1"/>
              <c:showCatName val="1"/>
              <c:showSerName val="0"/>
              <c:showPercent val="0"/>
              <c:showBubbleSize val="0"/>
            </c:dLbl>
            <c:dLbl>
              <c:idx val="10"/>
              <c:layout>
                <c:manualLayout>
                  <c:x val="-8.3744531933508309E-2"/>
                  <c:y val="-9.3879315204931132E-2"/>
                </c:manualLayout>
              </c:layout>
              <c:tx>
                <c:rich>
                  <a:bodyPr/>
                  <a:lstStyle/>
                  <a:p>
                    <a:r>
                      <a:rPr lang="en-US">
                        <a:latin typeface="Times New Roman" panose="02020603050405020304" pitchFamily="18" charset="0"/>
                        <a:cs typeface="Times New Roman" panose="02020603050405020304" pitchFamily="18" charset="0"/>
                      </a:rPr>
                      <a:t>stariji od 80; 0,23%</a:t>
                    </a:r>
                  </a:p>
                </c:rich>
              </c:tx>
              <c:showLegendKey val="0"/>
              <c:showVal val="1"/>
              <c:showCatName val="1"/>
              <c:showSerName val="0"/>
              <c:showPercent val="0"/>
              <c:showBubbleSize val="0"/>
            </c:dLbl>
            <c:txPr>
              <a:bodyPr/>
              <a:lstStyle/>
              <a:p>
                <a:pPr>
                  <a:defRPr>
                    <a:latin typeface="+mn-lt"/>
                    <a:cs typeface="Aharoni" panose="02010803020104030203" pitchFamily="2" charset="-79"/>
                  </a:defRPr>
                </a:pPr>
                <a:endParaRPr lang="sr-Latn-RS"/>
              </a:p>
            </c:txPr>
            <c:showLegendKey val="0"/>
            <c:showVal val="1"/>
            <c:showCatName val="1"/>
            <c:showSerName val="0"/>
            <c:showPercent val="0"/>
            <c:showBubbleSize val="0"/>
            <c:showLeaderLines val="1"/>
          </c:dLbls>
          <c:cat>
            <c:strRef>
              <c:f>'[Grafikon 2 u programu Microsoft Word]List1'!$W$20:$W$30</c:f>
              <c:strCache>
                <c:ptCount val="11"/>
                <c:pt idx="0">
                  <c:v>14 -16</c:v>
                </c:pt>
                <c:pt idx="1">
                  <c:v>16 – 18</c:v>
                </c:pt>
                <c:pt idx="2">
                  <c:v>18 – 21</c:v>
                </c:pt>
                <c:pt idx="3">
                  <c:v>21 – 25</c:v>
                </c:pt>
                <c:pt idx="4">
                  <c:v>25 – 30</c:v>
                </c:pt>
                <c:pt idx="5">
                  <c:v>30 – 40</c:v>
                </c:pt>
                <c:pt idx="6">
                  <c:v>40 – 50</c:v>
                </c:pt>
                <c:pt idx="7">
                  <c:v>50 – 60</c:v>
                </c:pt>
                <c:pt idx="8">
                  <c:v>60 – 70</c:v>
                </c:pt>
                <c:pt idx="9">
                  <c:v>70 – 80</c:v>
                </c:pt>
                <c:pt idx="10">
                  <c:v>stariji od 80</c:v>
                </c:pt>
              </c:strCache>
            </c:strRef>
          </c:cat>
          <c:val>
            <c:numRef>
              <c:f>'[Grafikon 2 u programu Microsoft Word]List1'!$X$20:$X$30</c:f>
              <c:numCache>
                <c:formatCode>#.000%</c:formatCode>
                <c:ptCount val="11"/>
                <c:pt idx="0">
                  <c:v>0</c:v>
                </c:pt>
                <c:pt idx="1">
                  <c:v>0</c:v>
                </c:pt>
                <c:pt idx="2">
                  <c:v>6.0000000000000001E-3</c:v>
                </c:pt>
                <c:pt idx="3">
                  <c:v>5.7700000000000001E-2</c:v>
                </c:pt>
                <c:pt idx="4">
                  <c:v>0.1331</c:v>
                </c:pt>
                <c:pt idx="5">
                  <c:v>0.32540000000000002</c:v>
                </c:pt>
                <c:pt idx="6">
                  <c:v>0.22439999999999999</c:v>
                </c:pt>
                <c:pt idx="7">
                  <c:v>0.16389999999999999</c:v>
                </c:pt>
                <c:pt idx="8">
                  <c:v>7.17E-2</c:v>
                </c:pt>
                <c:pt idx="9">
                  <c:v>1.54E-2</c:v>
                </c:pt>
                <c:pt idx="10">
                  <c:v>2.3E-3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Stupac2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List1!$A$2:$A$11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List1!$B$2:$B$11</c:f>
              <c:numCache>
                <c:formatCode>General</c:formatCode>
                <c:ptCount val="10"/>
                <c:pt idx="0">
                  <c:v>97</c:v>
                </c:pt>
                <c:pt idx="1">
                  <c:v>89</c:v>
                </c:pt>
                <c:pt idx="2">
                  <c:v>183</c:v>
                </c:pt>
                <c:pt idx="3">
                  <c:v>213</c:v>
                </c:pt>
                <c:pt idx="4">
                  <c:v>183</c:v>
                </c:pt>
                <c:pt idx="5">
                  <c:v>135</c:v>
                </c:pt>
                <c:pt idx="6">
                  <c:v>82</c:v>
                </c:pt>
                <c:pt idx="7">
                  <c:v>71</c:v>
                </c:pt>
                <c:pt idx="8">
                  <c:v>72</c:v>
                </c:pt>
                <c:pt idx="9">
                  <c:v>75</c:v>
                </c:pt>
              </c:numCache>
            </c:numRef>
          </c:val>
          <c:extLst xmlns:c16r2="http://schemas.microsoft.com/office/drawing/2015/06/chart">
            <c:ext xmlns:c16="http://schemas.microsoft.com/office/drawing/2014/chart" uri="{C3380CC4-5D6E-409C-BE32-E72D297353CC}">
              <c16:uniqueId val="{00000000-174A-496A-9E5E-9ED98102F970}"/>
            </c:ext>
          </c:extLst>
        </c:ser>
        <c:dLbls>
          <c:showLegendKey val="0"/>
          <c:showVal val="0"/>
          <c:showCatName val="0"/>
          <c:showSerName val="0"/>
          <c:showPercent val="0"/>
          <c:showBubbleSize val="0"/>
        </c:dLbls>
        <c:gapWidth val="100"/>
        <c:overlap val="-24"/>
        <c:axId val="188902784"/>
        <c:axId val="216835200"/>
      </c:barChart>
      <c:catAx>
        <c:axId val="188902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216835200"/>
        <c:crosses val="autoZero"/>
        <c:auto val="1"/>
        <c:lblAlgn val="ctr"/>
        <c:lblOffset val="100"/>
        <c:noMultiLvlLbl val="0"/>
      </c:catAx>
      <c:valAx>
        <c:axId val="2168352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18890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3055555555555555E-2"/>
          <c:y val="4.2267168139562744E-2"/>
          <c:w val="0.92777777777777781"/>
          <c:h val="0.89927952568243053"/>
        </c:manualLayout>
      </c:layout>
      <c:pie3DChart>
        <c:varyColors val="1"/>
        <c:ser>
          <c:idx val="0"/>
          <c:order val="0"/>
          <c:dLbls>
            <c:dLbl>
              <c:idx val="0"/>
              <c:tx>
                <c:rich>
                  <a:bodyPr/>
                  <a:lstStyle/>
                  <a:p>
                    <a:r>
                      <a:rPr lang="hr-HR" b="1"/>
                      <a:t>ostala kaznena</a:t>
                    </a:r>
                    <a:r>
                      <a:rPr lang="hr-HR" b="1" baseline="0"/>
                      <a:t> djela</a:t>
                    </a:r>
                    <a:r>
                      <a:rPr lang="en-US" b="1"/>
                      <a:t>
42%</a:t>
                    </a:r>
                    <a:endParaRPr lang="en-US"/>
                  </a:p>
                </c:rich>
              </c:tx>
              <c:showLegendKey val="0"/>
              <c:showVal val="0"/>
              <c:showCatName val="1"/>
              <c:showSerName val="0"/>
              <c:showPercent val="1"/>
              <c:showBubbleSize val="0"/>
            </c:dLbl>
            <c:dLbl>
              <c:idx val="3"/>
              <c:tx>
                <c:rich>
                  <a:bodyPr/>
                  <a:lstStyle/>
                  <a:p>
                    <a:r>
                      <a:rPr lang="hr-HR" sz="900" b="1" i="0" u="none" strike="noStrike" baseline="0">
                        <a:effectLst/>
                      </a:rPr>
                      <a:t>kaznena djela protiv osobne slobode  13%</a:t>
                    </a:r>
                    <a:endParaRPr lang="en-US" sz="900"/>
                  </a:p>
                </c:rich>
              </c:tx>
              <c:showLegendKey val="0"/>
              <c:showVal val="0"/>
              <c:showCatName val="1"/>
              <c:showSerName val="0"/>
              <c:showPercent val="1"/>
              <c:showBubbleSize val="0"/>
            </c:dLbl>
            <c:txPr>
              <a:bodyPr/>
              <a:lstStyle/>
              <a:p>
                <a:pPr>
                  <a:defRPr b="1"/>
                </a:pPr>
                <a:endParaRPr lang="sr-Latn-RS"/>
              </a:p>
            </c:txPr>
            <c:showLegendKey val="0"/>
            <c:showVal val="0"/>
            <c:showCatName val="1"/>
            <c:showSerName val="0"/>
            <c:showPercent val="1"/>
            <c:showBubbleSize val="0"/>
            <c:showLeaderLines val="1"/>
          </c:dLbls>
          <c:cat>
            <c:strRef>
              <c:f>List1!$B$34:$E$34</c:f>
              <c:strCache>
                <c:ptCount val="4"/>
                <c:pt idx="0">
                  <c:v>ukupno</c:v>
                </c:pt>
                <c:pt idx="1">
                  <c:v>protiv imovine</c:v>
                </c:pt>
                <c:pt idx="2">
                  <c:v>protiv života i tijela </c:v>
                </c:pt>
                <c:pt idx="3">
                  <c:v>protiv života i tijela</c:v>
                </c:pt>
              </c:strCache>
            </c:strRef>
          </c:cat>
          <c:val>
            <c:numRef>
              <c:f>List1!$B$35:$E$35</c:f>
              <c:numCache>
                <c:formatCode>General</c:formatCode>
                <c:ptCount val="4"/>
                <c:pt idx="0">
                  <c:v>383</c:v>
                </c:pt>
                <c:pt idx="1">
                  <c:v>259</c:v>
                </c:pt>
                <c:pt idx="2">
                  <c:v>141</c:v>
                </c:pt>
                <c:pt idx="3">
                  <c:v>120</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baseline="0">
          <a:latin typeface="Times New Roman" panose="02020603050405020304" pitchFamily="18" charset="0"/>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Broj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List1!$A$2:$A$20</c:f>
              <c:strCache>
                <c:ptCount val="19"/>
                <c:pt idx="0">
                  <c:v>Bugarska</c:v>
                </c:pt>
                <c:pt idx="1">
                  <c:v>Francuska</c:v>
                </c:pt>
                <c:pt idx="2">
                  <c:v>Nizozemska </c:v>
                </c:pt>
                <c:pt idx="3">
                  <c:v>Njemačka</c:v>
                </c:pt>
                <c:pt idx="4">
                  <c:v>Rumunjska</c:v>
                </c:pt>
                <c:pt idx="5">
                  <c:v>Slovačka</c:v>
                </c:pt>
                <c:pt idx="6">
                  <c:v>Slovenija</c:v>
                </c:pt>
                <c:pt idx="7">
                  <c:v>Ujedinjeno Kraljevstvo</c:v>
                </c:pt>
                <c:pt idx="8">
                  <c:v>Albanija</c:v>
                </c:pt>
                <c:pt idx="9">
                  <c:v>Bosna i Hercegovina</c:v>
                </c:pt>
                <c:pt idx="10">
                  <c:v>Crna Gora</c:v>
                </c:pt>
                <c:pt idx="11">
                  <c:v>Kosovo</c:v>
                </c:pt>
                <c:pt idx="12">
                  <c:v>Makedonija</c:v>
                </c:pt>
                <c:pt idx="13">
                  <c:v>Srbija</c:v>
                </c:pt>
                <c:pt idx="14">
                  <c:v>Rusija</c:v>
                </c:pt>
                <c:pt idx="15">
                  <c:v>Švicarska</c:v>
                </c:pt>
                <c:pt idx="16">
                  <c:v>Turska</c:v>
                </c:pt>
                <c:pt idx="17">
                  <c:v>Ostali</c:v>
                </c:pt>
                <c:pt idx="18">
                  <c:v>Bez državljanstva</c:v>
                </c:pt>
              </c:strCache>
            </c:strRef>
          </c:cat>
          <c:val>
            <c:numRef>
              <c:f>List1!$B$2:$B$20</c:f>
              <c:numCache>
                <c:formatCode>General</c:formatCode>
                <c:ptCount val="19"/>
                <c:pt idx="0">
                  <c:v>10</c:v>
                </c:pt>
                <c:pt idx="1">
                  <c:v>2</c:v>
                </c:pt>
                <c:pt idx="2">
                  <c:v>3</c:v>
                </c:pt>
                <c:pt idx="3">
                  <c:v>2</c:v>
                </c:pt>
                <c:pt idx="4">
                  <c:v>4</c:v>
                </c:pt>
                <c:pt idx="5">
                  <c:v>3</c:v>
                </c:pt>
                <c:pt idx="6">
                  <c:v>9</c:v>
                </c:pt>
                <c:pt idx="7">
                  <c:v>2</c:v>
                </c:pt>
                <c:pt idx="8">
                  <c:v>19</c:v>
                </c:pt>
                <c:pt idx="9">
                  <c:v>59</c:v>
                </c:pt>
                <c:pt idx="10">
                  <c:v>17</c:v>
                </c:pt>
                <c:pt idx="11">
                  <c:v>10</c:v>
                </c:pt>
                <c:pt idx="12">
                  <c:v>15</c:v>
                </c:pt>
                <c:pt idx="13">
                  <c:v>68</c:v>
                </c:pt>
                <c:pt idx="14">
                  <c:v>1</c:v>
                </c:pt>
                <c:pt idx="15">
                  <c:v>4</c:v>
                </c:pt>
                <c:pt idx="16">
                  <c:v>5</c:v>
                </c:pt>
                <c:pt idx="17">
                  <c:v>22</c:v>
                </c:pt>
                <c:pt idx="18">
                  <c:v>5</c:v>
                </c:pt>
              </c:numCache>
            </c:numRef>
          </c:val>
          <c:extLst xmlns:c16r2="http://schemas.microsoft.com/office/drawing/2015/06/chart">
            <c:ext xmlns:c16="http://schemas.microsoft.com/office/drawing/2014/chart" uri="{C3380CC4-5D6E-409C-BE32-E72D297353CC}">
              <c16:uniqueId val="{00000000-31DF-4106-B33D-25BEE800F01B}"/>
            </c:ext>
          </c:extLst>
        </c:ser>
        <c:dLbls>
          <c:dLblPos val="outEnd"/>
          <c:showLegendKey val="0"/>
          <c:showVal val="1"/>
          <c:showCatName val="0"/>
          <c:showSerName val="0"/>
          <c:showPercent val="0"/>
          <c:showBubbleSize val="0"/>
        </c:dLbls>
        <c:gapWidth val="182"/>
        <c:axId val="183580928"/>
        <c:axId val="188904576"/>
      </c:barChart>
      <c:catAx>
        <c:axId val="1835809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188904576"/>
        <c:crosses val="autoZero"/>
        <c:auto val="1"/>
        <c:lblAlgn val="ctr"/>
        <c:lblOffset val="100"/>
        <c:noMultiLvlLbl val="0"/>
      </c:catAx>
      <c:valAx>
        <c:axId val="188904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35809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List1!$B$1:$B$3</c:f>
              <c:strCache>
                <c:ptCount val="3"/>
                <c:pt idx="0">
                  <c:v>Osobe kojima je u prekršajnom postupku izrečena kazna zatvora</c:v>
                </c:pt>
                <c:pt idx="1">
                  <c:v>Osobe kojima je izrečena novčana kazna zamijenjena kaznom zatvora</c:v>
                </c:pt>
                <c:pt idx="2">
                  <c:v>Osobe kojima je u prekršajnom postupku izrečeno zadržavanje</c:v>
                </c:pt>
              </c:strCache>
            </c:strRef>
          </c:cat>
          <c:val>
            <c:numRef>
              <c:f>List1!$A$1:$A$3</c:f>
              <c:numCache>
                <c:formatCode>General</c:formatCode>
                <c:ptCount val="3"/>
                <c:pt idx="0">
                  <c:v>690</c:v>
                </c:pt>
                <c:pt idx="1">
                  <c:v>1958</c:v>
                </c:pt>
                <c:pt idx="2">
                  <c:v>167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hPercent val="35"/>
      <c:rotY val="10"/>
      <c:depthPercent val="50"/>
      <c:rAngAx val="1"/>
    </c:view3D>
    <c:floor>
      <c:thickness val="0"/>
    </c:floor>
    <c:sideWall>
      <c:thickness val="0"/>
    </c:sideWall>
    <c:backWall>
      <c:thickness val="0"/>
    </c:backWall>
    <c:plotArea>
      <c:layout>
        <c:manualLayout>
          <c:layoutTarget val="inner"/>
          <c:xMode val="edge"/>
          <c:yMode val="edge"/>
          <c:x val="8.1415929203539822E-2"/>
          <c:y val="3.5335689045936397E-2"/>
          <c:w val="0.91681415929203536"/>
          <c:h val="0.69583684825353787"/>
        </c:manualLayout>
      </c:layout>
      <c:bar3DChart>
        <c:barDir val="col"/>
        <c:grouping val="clustered"/>
        <c:varyColors val="0"/>
        <c:ser>
          <c:idx val="0"/>
          <c:order val="0"/>
          <c:tx>
            <c:strRef>
              <c:f>Sheet1!$A$2</c:f>
              <c:strCache>
                <c:ptCount val="1"/>
                <c:pt idx="0">
                  <c:v>zdravstveni pregledi u kaznenim tijelima</c:v>
                </c:pt>
              </c:strCache>
            </c:strRef>
          </c:tx>
          <c:invertIfNegative val="0"/>
          <c:dLbls>
            <c:dLbl>
              <c:idx val="0"/>
              <c:layout>
                <c:manualLayout>
                  <c:x val="1.3573151785978661E-2"/>
                  <c:y val="-1.40523465982472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62-4BC5-9191-CD43E2B89A5F}"/>
                </c:ext>
              </c:extLst>
            </c:dLbl>
            <c:dLbl>
              <c:idx val="1"/>
              <c:layout>
                <c:manualLayout>
                  <c:x val="8.8141611765049661E-3"/>
                  <c:y val="4.109636981474797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62-4BC5-9191-CD43E2B89A5F}"/>
                </c:ext>
              </c:extLst>
            </c:dLbl>
            <c:dLbl>
              <c:idx val="2"/>
              <c:layout>
                <c:manualLayout>
                  <c:x val="5.8702395972367203E-3"/>
                  <c:y val="3.597265543321401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62-4BC5-9191-CD43E2B89A5F}"/>
                </c:ext>
              </c:extLst>
            </c:dLbl>
            <c:dLbl>
              <c:idx val="3"/>
              <c:layout>
                <c:manualLayout>
                  <c:x val="4.7410130530987993E-3"/>
                  <c:y val="4.57382397756776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62-4BC5-9191-CD43E2B89A5F}"/>
                </c:ext>
              </c:extLst>
            </c:dLbl>
            <c:dLbl>
              <c:idx val="4"/>
              <c:layout>
                <c:manualLayout>
                  <c:x val="3.6117865089607703E-3"/>
                  <c:y val="-7.8135940225532342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62-4BC5-9191-CD43E2B89A5F}"/>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Sheet1!$B$2:$L$2</c:f>
              <c:numCache>
                <c:formatCode>General</c:formatCode>
                <c:ptCount val="11"/>
                <c:pt idx="0">
                  <c:v>136309</c:v>
                </c:pt>
                <c:pt idx="1">
                  <c:v>164084</c:v>
                </c:pt>
                <c:pt idx="2">
                  <c:v>161315</c:v>
                </c:pt>
                <c:pt idx="3">
                  <c:v>186110</c:v>
                </c:pt>
                <c:pt idx="4">
                  <c:v>187154</c:v>
                </c:pt>
                <c:pt idx="5">
                  <c:v>193845</c:v>
                </c:pt>
                <c:pt idx="6">
                  <c:v>139741</c:v>
                </c:pt>
                <c:pt idx="7">
                  <c:v>139253</c:v>
                </c:pt>
                <c:pt idx="8">
                  <c:v>107395</c:v>
                </c:pt>
                <c:pt idx="9">
                  <c:v>76294</c:v>
                </c:pt>
                <c:pt idx="10">
                  <c:v>46229</c:v>
                </c:pt>
              </c:numCache>
            </c:numRef>
          </c:val>
          <c:extLst xmlns:c16r2="http://schemas.microsoft.com/office/drawing/2015/06/chart">
            <c:ext xmlns:c16="http://schemas.microsoft.com/office/drawing/2014/chart" uri="{C3380CC4-5D6E-409C-BE32-E72D297353CC}">
              <c16:uniqueId val="{00000005-1762-4BC5-9191-CD43E2B89A5F}"/>
            </c:ext>
          </c:extLst>
        </c:ser>
        <c:ser>
          <c:idx val="1"/>
          <c:order val="1"/>
          <c:tx>
            <c:strRef>
              <c:f>Sheet1!$A$3</c:f>
              <c:strCache>
                <c:ptCount val="1"/>
                <c:pt idx="0">
                  <c:v>specijalistički zdravstveni pregledi izvan kaznenih tijela</c:v>
                </c:pt>
              </c:strCache>
            </c:strRef>
          </c:tx>
          <c:invertIfNegative val="0"/>
          <c:dLbls>
            <c:dLbl>
              <c:idx val="0"/>
              <c:layout>
                <c:manualLayout>
                  <c:x val="8.6051882041231036E-3"/>
                  <c:y val="-6.44853551378276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762-4BC5-9191-CD43E2B89A5F}"/>
                </c:ext>
              </c:extLst>
            </c:dLbl>
            <c:dLbl>
              <c:idx val="1"/>
              <c:layout>
                <c:manualLayout>
                  <c:x val="1.1004534264706583E-2"/>
                  <c:y val="-1.0928770243404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762-4BC5-9191-CD43E2B89A5F}"/>
                </c:ext>
              </c:extLst>
            </c:dLbl>
            <c:dLbl>
              <c:idx val="2"/>
              <c:layout>
                <c:manualLayout>
                  <c:x val="1.3505258783441988E-2"/>
                  <c:y val="-1.1905781746102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762-4BC5-9191-CD43E2B89A5F}"/>
                </c:ext>
              </c:extLst>
            </c:dLbl>
            <c:dLbl>
              <c:idx val="3"/>
              <c:layout>
                <c:manualLayout>
                  <c:x val="1.0561150206636248E-2"/>
                  <c:y val="2.19354927506356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762-4BC5-9191-CD43E2B89A5F}"/>
                </c:ext>
              </c:extLst>
            </c:dLbl>
            <c:dLbl>
              <c:idx val="4"/>
              <c:layout>
                <c:manualLayout>
                  <c:x val="7.6170416298303231E-3"/>
                  <c:y val="-1.41970468655475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762-4BC5-9191-CD43E2B89A5F}"/>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Sheet1!$B$3:$L$3</c:f>
              <c:numCache>
                <c:formatCode>General</c:formatCode>
                <c:ptCount val="11"/>
                <c:pt idx="0">
                  <c:v>11554</c:v>
                </c:pt>
                <c:pt idx="1">
                  <c:v>14323</c:v>
                </c:pt>
                <c:pt idx="2">
                  <c:v>14525</c:v>
                </c:pt>
                <c:pt idx="3">
                  <c:v>15086</c:v>
                </c:pt>
                <c:pt idx="4">
                  <c:v>15064</c:v>
                </c:pt>
                <c:pt idx="5">
                  <c:v>13831</c:v>
                </c:pt>
                <c:pt idx="6">
                  <c:v>10942</c:v>
                </c:pt>
                <c:pt idx="7">
                  <c:v>11126</c:v>
                </c:pt>
                <c:pt idx="8">
                  <c:v>1838</c:v>
                </c:pt>
                <c:pt idx="9">
                  <c:v>9595</c:v>
                </c:pt>
                <c:pt idx="10">
                  <c:v>9231</c:v>
                </c:pt>
              </c:numCache>
            </c:numRef>
          </c:val>
          <c:extLst xmlns:c16r2="http://schemas.microsoft.com/office/drawing/2015/06/chart">
            <c:ext xmlns:c16="http://schemas.microsoft.com/office/drawing/2014/chart" uri="{C3380CC4-5D6E-409C-BE32-E72D297353CC}">
              <c16:uniqueId val="{0000000B-1762-4BC5-9191-CD43E2B89A5F}"/>
            </c:ext>
          </c:extLst>
        </c:ser>
        <c:dLbls>
          <c:showLegendKey val="0"/>
          <c:showVal val="0"/>
          <c:showCatName val="0"/>
          <c:showSerName val="0"/>
          <c:showPercent val="0"/>
          <c:showBubbleSize val="0"/>
        </c:dLbls>
        <c:gapWidth val="50"/>
        <c:gapDepth val="50"/>
        <c:shape val="box"/>
        <c:axId val="226522624"/>
        <c:axId val="226524160"/>
        <c:axId val="0"/>
      </c:bar3DChart>
      <c:catAx>
        <c:axId val="226522624"/>
        <c:scaling>
          <c:orientation val="minMax"/>
        </c:scaling>
        <c:delete val="0"/>
        <c:axPos val="b"/>
        <c:numFmt formatCode="General" sourceLinked="1"/>
        <c:majorTickMark val="out"/>
        <c:minorTickMark val="none"/>
        <c:tickLblPos val="low"/>
        <c:txPr>
          <a:bodyPr rot="0" vert="horz"/>
          <a:lstStyle/>
          <a:p>
            <a:pPr>
              <a:defRPr/>
            </a:pPr>
            <a:endParaRPr lang="sr-Latn-RS"/>
          </a:p>
        </c:txPr>
        <c:crossAx val="226524160"/>
        <c:crosses val="autoZero"/>
        <c:auto val="1"/>
        <c:lblAlgn val="ctr"/>
        <c:lblOffset val="100"/>
        <c:tickLblSkip val="1"/>
        <c:tickMarkSkip val="1"/>
        <c:noMultiLvlLbl val="0"/>
      </c:catAx>
      <c:valAx>
        <c:axId val="226524160"/>
        <c:scaling>
          <c:orientation val="minMax"/>
        </c:scaling>
        <c:delete val="0"/>
        <c:axPos val="l"/>
        <c:majorGridlines/>
        <c:numFmt formatCode="General" sourceLinked="1"/>
        <c:majorTickMark val="out"/>
        <c:minorTickMark val="none"/>
        <c:tickLblPos val="nextTo"/>
        <c:txPr>
          <a:bodyPr rot="0" vert="horz"/>
          <a:lstStyle/>
          <a:p>
            <a:pPr>
              <a:defRPr/>
            </a:pPr>
            <a:endParaRPr lang="sr-Latn-RS"/>
          </a:p>
        </c:txPr>
        <c:crossAx val="226522624"/>
        <c:crosses val="autoZero"/>
        <c:crossBetween val="between"/>
        <c:majorUnit val="80000"/>
      </c:valAx>
    </c:plotArea>
    <c:legend>
      <c:legendPos val="r"/>
      <c:layout>
        <c:manualLayout>
          <c:xMode val="edge"/>
          <c:yMode val="edge"/>
          <c:x val="0"/>
          <c:y val="0.88067754297142697"/>
          <c:w val="0.94159292035398234"/>
          <c:h val="7.4204946996466431E-2"/>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Stupac1</c:v>
                </c:pt>
              </c:strCache>
            </c:strRef>
          </c:tx>
          <c:dLbls>
            <c:dLblPos val="t"/>
            <c:showLegendKey val="0"/>
            <c:showVal val="1"/>
            <c:showCatName val="0"/>
            <c:showSerName val="0"/>
            <c:showPercent val="0"/>
            <c:showBubbleSize val="0"/>
            <c:showLeaderLines val="0"/>
          </c:dLbls>
          <c:cat>
            <c:numRef>
              <c:f>List1!$A$2:$A$12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List1!$B$2:$B$12</c:f>
              <c:numCache>
                <c:formatCode>General</c:formatCode>
                <c:ptCount val="11"/>
                <c:pt idx="0">
                  <c:v>449</c:v>
                </c:pt>
                <c:pt idx="1">
                  <c:v>380</c:v>
                </c:pt>
                <c:pt idx="2">
                  <c:v>435</c:v>
                </c:pt>
                <c:pt idx="3">
                  <c:v>389</c:v>
                </c:pt>
                <c:pt idx="4">
                  <c:v>772</c:v>
                </c:pt>
                <c:pt idx="5">
                  <c:v>745</c:v>
                </c:pt>
                <c:pt idx="6">
                  <c:v>483</c:v>
                </c:pt>
                <c:pt idx="7">
                  <c:v>418</c:v>
                </c:pt>
                <c:pt idx="8">
                  <c:v>334</c:v>
                </c:pt>
                <c:pt idx="9">
                  <c:v>364</c:v>
                </c:pt>
                <c:pt idx="10">
                  <c:v>465</c:v>
                </c:pt>
              </c:numCache>
            </c:numRef>
          </c:val>
          <c:smooth val="0"/>
        </c:ser>
        <c:dLbls>
          <c:showLegendKey val="0"/>
          <c:showVal val="0"/>
          <c:showCatName val="0"/>
          <c:showSerName val="0"/>
          <c:showPercent val="0"/>
          <c:showBubbleSize val="0"/>
        </c:dLbls>
        <c:marker val="1"/>
        <c:smooth val="0"/>
        <c:axId val="226495488"/>
        <c:axId val="226554624"/>
      </c:lineChart>
      <c:catAx>
        <c:axId val="226495488"/>
        <c:scaling>
          <c:orientation val="minMax"/>
        </c:scaling>
        <c:delete val="0"/>
        <c:axPos val="b"/>
        <c:numFmt formatCode="General" sourceLinked="1"/>
        <c:majorTickMark val="out"/>
        <c:minorTickMark val="none"/>
        <c:tickLblPos val="nextTo"/>
        <c:crossAx val="226554624"/>
        <c:crosses val="autoZero"/>
        <c:auto val="1"/>
        <c:lblAlgn val="ctr"/>
        <c:lblOffset val="100"/>
        <c:noMultiLvlLbl val="0"/>
      </c:catAx>
      <c:valAx>
        <c:axId val="226554624"/>
        <c:scaling>
          <c:orientation val="minMax"/>
        </c:scaling>
        <c:delete val="0"/>
        <c:axPos val="l"/>
        <c:majorGridlines/>
        <c:numFmt formatCode="General" sourceLinked="1"/>
        <c:majorTickMark val="out"/>
        <c:minorTickMark val="none"/>
        <c:tickLblPos val="nextTo"/>
        <c:crossAx val="2264954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739945262913847E-2"/>
          <c:y val="6.1874546266823031E-2"/>
          <c:w val="0.95526005473708619"/>
          <c:h val="0.70454545454545459"/>
        </c:manualLayout>
      </c:layout>
      <c:barChart>
        <c:barDir val="col"/>
        <c:grouping val="clustered"/>
        <c:varyColors val="0"/>
        <c:ser>
          <c:idx val="0"/>
          <c:order val="0"/>
          <c:tx>
            <c:strRef>
              <c:f>Sheet1!$A$2</c:f>
              <c:strCache>
                <c:ptCount val="1"/>
                <c:pt idx="0">
                  <c:v>zatvoreni uvjeti</c:v>
                </c:pt>
              </c:strCache>
            </c:strRef>
          </c:tx>
          <c:invertIfNegative val="0"/>
          <c:cat>
            <c:numRef>
              <c:f>Sheet1!$B$1:$B$1</c:f>
              <c:numCache>
                <c:formatCode>General</c:formatCode>
                <c:ptCount val="1"/>
              </c:numCache>
            </c:numRef>
          </c:cat>
          <c:val>
            <c:numRef>
              <c:f>Sheet1!$B$2:$B$2</c:f>
              <c:numCache>
                <c:formatCode>General</c:formatCode>
                <c:ptCount val="1"/>
                <c:pt idx="0">
                  <c:v>96.44</c:v>
                </c:pt>
              </c:numCache>
            </c:numRef>
          </c:val>
        </c:ser>
        <c:ser>
          <c:idx val="1"/>
          <c:order val="1"/>
          <c:tx>
            <c:strRef>
              <c:f>Sheet1!$A$3</c:f>
              <c:strCache>
                <c:ptCount val="1"/>
                <c:pt idx="0">
                  <c:v>poluotvoreni uvjeti</c:v>
                </c:pt>
              </c:strCache>
            </c:strRef>
          </c:tx>
          <c:invertIfNegative val="0"/>
          <c:cat>
            <c:numRef>
              <c:f>Sheet1!$B$1:$B$1</c:f>
              <c:numCache>
                <c:formatCode>General</c:formatCode>
                <c:ptCount val="1"/>
              </c:numCache>
            </c:numRef>
          </c:cat>
          <c:val>
            <c:numRef>
              <c:f>Sheet1!$B$3:$B$3</c:f>
              <c:numCache>
                <c:formatCode>General</c:formatCode>
                <c:ptCount val="1"/>
                <c:pt idx="0">
                  <c:v>58.07</c:v>
                </c:pt>
              </c:numCache>
            </c:numRef>
          </c:val>
        </c:ser>
        <c:ser>
          <c:idx val="2"/>
          <c:order val="2"/>
          <c:tx>
            <c:strRef>
              <c:f>Sheet1!$A$4</c:f>
              <c:strCache>
                <c:ptCount val="1"/>
                <c:pt idx="0">
                  <c:v>otvoreni uvjeti</c:v>
                </c:pt>
              </c:strCache>
            </c:strRef>
          </c:tx>
          <c:invertIfNegative val="0"/>
          <c:cat>
            <c:numRef>
              <c:f>Sheet1!$B$1:$B$1</c:f>
              <c:numCache>
                <c:formatCode>General</c:formatCode>
                <c:ptCount val="1"/>
              </c:numCache>
            </c:numRef>
          </c:cat>
          <c:val>
            <c:numRef>
              <c:f>Sheet1!$B$4:$B$4</c:f>
              <c:numCache>
                <c:formatCode>General</c:formatCode>
                <c:ptCount val="1"/>
                <c:pt idx="0">
                  <c:v>41.75</c:v>
                </c:pt>
              </c:numCache>
            </c:numRef>
          </c:val>
        </c:ser>
        <c:dLbls>
          <c:dLblPos val="ctr"/>
          <c:showLegendKey val="0"/>
          <c:showVal val="1"/>
          <c:showCatName val="0"/>
          <c:showSerName val="0"/>
          <c:showPercent val="0"/>
          <c:showBubbleSize val="0"/>
        </c:dLbls>
        <c:gapWidth val="50"/>
        <c:axId val="42574208"/>
        <c:axId val="42575744"/>
      </c:barChart>
      <c:catAx>
        <c:axId val="42574208"/>
        <c:scaling>
          <c:orientation val="minMax"/>
        </c:scaling>
        <c:delete val="0"/>
        <c:axPos val="b"/>
        <c:numFmt formatCode="General" sourceLinked="1"/>
        <c:majorTickMark val="out"/>
        <c:minorTickMark val="none"/>
        <c:tickLblPos val="nextTo"/>
        <c:txPr>
          <a:bodyPr rot="0" vert="horz"/>
          <a:lstStyle/>
          <a:p>
            <a:pPr>
              <a:defRPr/>
            </a:pPr>
            <a:endParaRPr lang="sr-Latn-RS"/>
          </a:p>
        </c:txPr>
        <c:crossAx val="42575744"/>
        <c:crosses val="autoZero"/>
        <c:auto val="1"/>
        <c:lblAlgn val="ctr"/>
        <c:lblOffset val="100"/>
        <c:tickLblSkip val="1"/>
        <c:tickMarkSkip val="1"/>
        <c:noMultiLvlLbl val="0"/>
      </c:catAx>
      <c:valAx>
        <c:axId val="42575744"/>
        <c:scaling>
          <c:orientation val="minMax"/>
          <c:max val="100"/>
          <c:min val="0"/>
        </c:scaling>
        <c:delete val="0"/>
        <c:axPos val="l"/>
        <c:majorGridlines>
          <c:spPr>
            <a:ln>
              <a:noFill/>
            </a:ln>
          </c:spPr>
        </c:majorGridlines>
        <c:numFmt formatCode="General" sourceLinked="1"/>
        <c:majorTickMark val="out"/>
        <c:minorTickMark val="none"/>
        <c:tickLblPos val="nextTo"/>
        <c:txPr>
          <a:bodyPr rot="0" vert="horz"/>
          <a:lstStyle/>
          <a:p>
            <a:pPr>
              <a:defRPr/>
            </a:pPr>
            <a:endParaRPr lang="sr-Latn-RS"/>
          </a:p>
        </c:txPr>
        <c:crossAx val="42574208"/>
        <c:crosses val="autoZero"/>
        <c:crossBetween val="between"/>
      </c:valAx>
    </c:plotArea>
    <c:legend>
      <c:legendPos val="r"/>
      <c:layout>
        <c:manualLayout>
          <c:xMode val="edge"/>
          <c:yMode val="edge"/>
          <c:x val="7.127934128057023E-2"/>
          <c:y val="0.81818181818181823"/>
          <c:w val="0.89974353759285619"/>
          <c:h val="0.15151515151515152"/>
        </c:manualLayout>
      </c:layout>
      <c:overlay val="0"/>
    </c:legend>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1B6-4042-8869-FDCC0FE569B8}"/>
              </c:ext>
            </c:extLst>
          </c:dPt>
          <c:dPt>
            <c:idx val="1"/>
            <c:bubble3D val="0"/>
            <c:spPr>
              <a:solidFill>
                <a:schemeClr val="accent5">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1B6-4042-8869-FDCC0FE569B8}"/>
              </c:ext>
            </c:extLst>
          </c:dPt>
          <c:dPt>
            <c:idx val="2"/>
            <c:bubble3D val="0"/>
            <c:spPr>
              <a:solidFill>
                <a:srgbClr val="FF33CC"/>
              </a:solidFill>
              <a:ln w="19050">
                <a:solidFill>
                  <a:schemeClr val="lt1"/>
                </a:solidFill>
              </a:ln>
              <a:effectLst/>
            </c:spPr>
            <c:extLst xmlns:c16r2="http://schemas.microsoft.com/office/drawing/2015/06/chart">
              <c:ext xmlns:c16="http://schemas.microsoft.com/office/drawing/2014/chart" uri="{C3380CC4-5D6E-409C-BE32-E72D297353CC}">
                <c16:uniqueId val="{00000005-71B6-4042-8869-FDCC0FE569B8}"/>
              </c:ext>
            </c:extLst>
          </c:dPt>
          <c:dPt>
            <c:idx val="3"/>
            <c:bubble3D val="0"/>
            <c:spPr>
              <a:solidFill>
                <a:srgbClr val="CC0099"/>
              </a:solidFill>
              <a:ln w="19050">
                <a:solidFill>
                  <a:schemeClr val="lt1"/>
                </a:solidFill>
              </a:ln>
              <a:effectLst/>
            </c:spPr>
            <c:extLst xmlns:c16r2="http://schemas.microsoft.com/office/drawing/2015/06/chart">
              <c:ext xmlns:c16="http://schemas.microsoft.com/office/drawing/2014/chart" uri="{C3380CC4-5D6E-409C-BE32-E72D297353CC}">
                <c16:uniqueId val="{00000007-71B6-4042-8869-FDCC0FE569B8}"/>
              </c:ext>
            </c:extLst>
          </c:dPt>
          <c:dLbls>
            <c:dLbl>
              <c:idx val="0"/>
              <c:layout>
                <c:manualLayout>
                  <c:x val="1.1111111111111009E-2"/>
                  <c:y val="-9.0909090909090953E-2"/>
                </c:manualLayout>
              </c:layout>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B6-4042-8869-FDCC0FE569B8}"/>
                </c:ext>
              </c:extLst>
            </c:dLbl>
            <c:dLbl>
              <c:idx val="1"/>
              <c:layout>
                <c:manualLayout>
                  <c:x val="0.15833333333333333"/>
                  <c:y val="-6.4935064935064929E-2"/>
                </c:manualLayout>
              </c:layout>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B6-4042-8869-FDCC0FE569B8}"/>
                </c:ext>
              </c:extLst>
            </c:dLbl>
            <c:dLbl>
              <c:idx val="2"/>
              <c:layout>
                <c:manualLayout>
                  <c:x val="-3.219444444444447E-2"/>
                  <c:y val="-1.1103043937689606E-2"/>
                </c:manualLayout>
              </c:layou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1B6-4042-8869-FDCC0FE569B8}"/>
                </c:ext>
              </c:extLst>
            </c:dLbl>
            <c:dLbl>
              <c:idx val="3"/>
              <c:layout>
                <c:manualLayout>
                  <c:x val="9.4444444444444442E-2"/>
                  <c:y val="-4.329004329004329E-3"/>
                </c:manualLayout>
              </c:layout>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1B6-4042-8869-FDCC0FE569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List1!$A$22:$A$25</c:f>
              <c:strCache>
                <c:ptCount val="4"/>
                <c:pt idx="0">
                  <c:v>očevi mlt. djece</c:v>
                </c:pt>
                <c:pt idx="1">
                  <c:v>muškarci bez mlt. djece </c:v>
                </c:pt>
                <c:pt idx="2">
                  <c:v>žene bez mlt. djece</c:v>
                </c:pt>
                <c:pt idx="3">
                  <c:v>majke mlt. djece</c:v>
                </c:pt>
              </c:strCache>
            </c:strRef>
          </c:cat>
          <c:val>
            <c:numRef>
              <c:f>List1!$B$22:$B$25</c:f>
              <c:numCache>
                <c:formatCode>General</c:formatCode>
                <c:ptCount val="4"/>
                <c:pt idx="0">
                  <c:v>707</c:v>
                </c:pt>
                <c:pt idx="1">
                  <c:v>1393</c:v>
                </c:pt>
                <c:pt idx="2">
                  <c:v>75</c:v>
                </c:pt>
                <c:pt idx="3">
                  <c:v>36</c:v>
                </c:pt>
              </c:numCache>
            </c:numRef>
          </c:val>
          <c:extLst xmlns:c16r2="http://schemas.microsoft.com/office/drawing/2015/06/chart">
            <c:ext xmlns:c16="http://schemas.microsoft.com/office/drawing/2014/chart" uri="{C3380CC4-5D6E-409C-BE32-E72D297353CC}">
              <c16:uniqueId val="{00000008-71B6-4042-8869-FDCC0FE569B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List2!$A$14</c:f>
              <c:strCache>
                <c:ptCount val="1"/>
                <c:pt idx="0">
                  <c:v>broj posjeta mlt. djece roditeljima na izvršavanju kazne i odgojne mjere</c:v>
                </c:pt>
              </c:strCache>
            </c:strRef>
          </c:tx>
          <c:marker>
            <c:symbol val="none"/>
          </c:marker>
          <c:dLbls>
            <c:dLbl>
              <c:idx val="2"/>
              <c:layout>
                <c:manualLayout>
                  <c:x val="-3.6684303350969977E-2"/>
                  <c:y val="4.84224852919823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ECA-4563-A906-FA99BA7F68AA}"/>
                </c:ext>
              </c:extLst>
            </c:dLbl>
            <c:dLbl>
              <c:idx val="3"/>
              <c:layout>
                <c:manualLayout>
                  <c:x val="-4.1093474426807761E-2"/>
                  <c:y val="4.39790282824289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CA-4563-A906-FA99BA7F68AA}"/>
                </c:ext>
              </c:extLst>
            </c:dLbl>
            <c:spPr>
              <a:ln>
                <a:noFill/>
              </a:ln>
            </c:spPr>
            <c:txPr>
              <a:bodyPr/>
              <a:lstStyle/>
              <a:p>
                <a:pPr>
                  <a:defRPr baseline="0">
                    <a:solidFill>
                      <a:schemeClr val="accent1">
                        <a:lumMod val="75000"/>
                      </a:schemeClr>
                    </a:solidFill>
                    <a:latin typeface="Times New Roman" panose="02020603050405020304" pitchFamily="18" charset="0"/>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List2!$B$13:$I$13</c:f>
              <c:strCache>
                <c:ptCount val="8"/>
                <c:pt idx="0">
                  <c:v>2010.</c:v>
                </c:pt>
                <c:pt idx="1">
                  <c:v>2011.</c:v>
                </c:pt>
                <c:pt idx="2">
                  <c:v>2012.</c:v>
                </c:pt>
                <c:pt idx="3">
                  <c:v>2013.</c:v>
                </c:pt>
                <c:pt idx="4">
                  <c:v>2014.</c:v>
                </c:pt>
                <c:pt idx="5">
                  <c:v>2015.</c:v>
                </c:pt>
                <c:pt idx="6">
                  <c:v>2016.</c:v>
                </c:pt>
                <c:pt idx="7">
                  <c:v>2017.</c:v>
                </c:pt>
              </c:strCache>
            </c:strRef>
          </c:cat>
          <c:val>
            <c:numRef>
              <c:f>List2!$B$14:$I$14</c:f>
              <c:numCache>
                <c:formatCode>0</c:formatCode>
                <c:ptCount val="8"/>
                <c:pt idx="0">
                  <c:v>5405</c:v>
                </c:pt>
                <c:pt idx="1">
                  <c:v>6265</c:v>
                </c:pt>
                <c:pt idx="2">
                  <c:v>9169</c:v>
                </c:pt>
                <c:pt idx="3">
                  <c:v>7384</c:v>
                </c:pt>
                <c:pt idx="4">
                  <c:v>9326</c:v>
                </c:pt>
                <c:pt idx="5">
                  <c:v>8807</c:v>
                </c:pt>
                <c:pt idx="6">
                  <c:v>6486</c:v>
                </c:pt>
                <c:pt idx="7">
                  <c:v>4278</c:v>
                </c:pt>
              </c:numCache>
            </c:numRef>
          </c:val>
          <c:smooth val="0"/>
          <c:extLst xmlns:c16r2="http://schemas.microsoft.com/office/drawing/2015/06/chart">
            <c:ext xmlns:c16="http://schemas.microsoft.com/office/drawing/2014/chart" uri="{C3380CC4-5D6E-409C-BE32-E72D297353CC}">
              <c16:uniqueId val="{00000005-4ECA-4563-A906-FA99BA7F68AA}"/>
            </c:ext>
          </c:extLst>
        </c:ser>
        <c:ser>
          <c:idx val="1"/>
          <c:order val="1"/>
          <c:tx>
            <c:strRef>
              <c:f>List2!$A$15</c:f>
              <c:strCache>
                <c:ptCount val="1"/>
                <c:pt idx="0">
                  <c:v>broj svih posjeta zatvorenicima svih kazneno pravnih statusa/10</c:v>
                </c:pt>
              </c:strCache>
            </c:strRef>
          </c:tx>
          <c:spPr>
            <a:ln>
              <a:solidFill>
                <a:srgbClr val="FF0000"/>
              </a:solidFill>
              <a:prstDash val="sysDash"/>
            </a:ln>
          </c:spPr>
          <c:marker>
            <c:symbol val="none"/>
          </c:marker>
          <c:dLbls>
            <c:dLbl>
              <c:idx val="2"/>
              <c:layout>
                <c:manualLayout>
                  <c:x val="-4.9465518199114038E-2"/>
                  <c:y val="-9.8211596023280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ECA-4563-A906-FA99BA7F68AA}"/>
                </c:ext>
              </c:extLst>
            </c:dLbl>
            <c:dLbl>
              <c:idx val="4"/>
              <c:layout>
                <c:manualLayout>
                  <c:x val="-5.5364246135899589E-2"/>
                  <c:y val="3.1932779235928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ECA-4563-A906-FA99BA7F68AA}"/>
                </c:ext>
              </c:extLst>
            </c:dLbl>
            <c:dLbl>
              <c:idx val="5"/>
              <c:layout>
                <c:manualLayout>
                  <c:x val="-5.5364246135899679E-2"/>
                  <c:y val="7.35994459025955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ECA-4563-A906-FA99BA7F68AA}"/>
                </c:ext>
              </c:extLst>
            </c:dLbl>
            <c:dLbl>
              <c:idx val="6"/>
              <c:layout>
                <c:manualLayout>
                  <c:x val="-3.2425196850393703E-2"/>
                  <c:y val="5.50809273840769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ECA-4563-A906-FA99BA7F68AA}"/>
                </c:ext>
              </c:extLst>
            </c:dLbl>
            <c:spPr>
              <a:noFill/>
              <a:ln>
                <a:noFill/>
              </a:ln>
              <a:effectLst/>
            </c:spPr>
            <c:txPr>
              <a:bodyPr/>
              <a:lstStyle/>
              <a:p>
                <a:pPr>
                  <a:defRPr sz="1000" baseline="0">
                    <a:solidFill>
                      <a:srgbClr val="FF0000"/>
                    </a:solidFill>
                    <a:latin typeface="Times New Roman" panose="02020603050405020304" pitchFamily="18" charset="0"/>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List2!$B$13:$I$13</c:f>
              <c:strCache>
                <c:ptCount val="8"/>
                <c:pt idx="0">
                  <c:v>2010.</c:v>
                </c:pt>
                <c:pt idx="1">
                  <c:v>2011.</c:v>
                </c:pt>
                <c:pt idx="2">
                  <c:v>2012.</c:v>
                </c:pt>
                <c:pt idx="3">
                  <c:v>2013.</c:v>
                </c:pt>
                <c:pt idx="4">
                  <c:v>2014.</c:v>
                </c:pt>
                <c:pt idx="5">
                  <c:v>2015.</c:v>
                </c:pt>
                <c:pt idx="6">
                  <c:v>2016.</c:v>
                </c:pt>
                <c:pt idx="7">
                  <c:v>2017.</c:v>
                </c:pt>
              </c:strCache>
            </c:strRef>
          </c:cat>
          <c:val>
            <c:numRef>
              <c:f>List2!$B$15:$I$15</c:f>
              <c:numCache>
                <c:formatCode>0</c:formatCode>
                <c:ptCount val="8"/>
                <c:pt idx="0">
                  <c:v>12475</c:v>
                </c:pt>
                <c:pt idx="1">
                  <c:v>11515</c:v>
                </c:pt>
                <c:pt idx="2">
                  <c:v>9444</c:v>
                </c:pt>
                <c:pt idx="3">
                  <c:v>9050</c:v>
                </c:pt>
                <c:pt idx="4">
                  <c:v>7952</c:v>
                </c:pt>
                <c:pt idx="5">
                  <c:v>6779</c:v>
                </c:pt>
                <c:pt idx="6">
                  <c:v>6215</c:v>
                </c:pt>
                <c:pt idx="7">
                  <c:v>6276</c:v>
                </c:pt>
              </c:numCache>
            </c:numRef>
          </c:val>
          <c:smooth val="0"/>
          <c:extLst xmlns:c16r2="http://schemas.microsoft.com/office/drawing/2015/06/chart">
            <c:ext xmlns:c16="http://schemas.microsoft.com/office/drawing/2014/chart" uri="{C3380CC4-5D6E-409C-BE32-E72D297353CC}">
              <c16:uniqueId val="{00000009-4ECA-4563-A906-FA99BA7F68AA}"/>
            </c:ext>
          </c:extLst>
        </c:ser>
        <c:dLbls>
          <c:showLegendKey val="0"/>
          <c:showVal val="0"/>
          <c:showCatName val="0"/>
          <c:showSerName val="0"/>
          <c:showPercent val="0"/>
          <c:showBubbleSize val="0"/>
        </c:dLbls>
        <c:marker val="1"/>
        <c:smooth val="0"/>
        <c:axId val="230556416"/>
        <c:axId val="230557952"/>
      </c:lineChart>
      <c:catAx>
        <c:axId val="230556416"/>
        <c:scaling>
          <c:orientation val="minMax"/>
        </c:scaling>
        <c:delete val="0"/>
        <c:axPos val="b"/>
        <c:numFmt formatCode="General" sourceLinked="0"/>
        <c:majorTickMark val="out"/>
        <c:minorTickMark val="none"/>
        <c:tickLblPos val="nextTo"/>
        <c:txPr>
          <a:bodyPr/>
          <a:lstStyle/>
          <a:p>
            <a:pPr>
              <a:defRPr baseline="0">
                <a:latin typeface="Times New Roman" panose="02020603050405020304" pitchFamily="18" charset="0"/>
              </a:defRPr>
            </a:pPr>
            <a:endParaRPr lang="sr-Latn-RS"/>
          </a:p>
        </c:txPr>
        <c:crossAx val="230557952"/>
        <c:crosses val="autoZero"/>
        <c:auto val="1"/>
        <c:lblAlgn val="ctr"/>
        <c:lblOffset val="100"/>
        <c:noMultiLvlLbl val="0"/>
      </c:catAx>
      <c:valAx>
        <c:axId val="230557952"/>
        <c:scaling>
          <c:orientation val="minMax"/>
          <c:max val="14000"/>
          <c:min val="2000"/>
        </c:scaling>
        <c:delete val="0"/>
        <c:axPos val="l"/>
        <c:majorGridlines/>
        <c:numFmt formatCode="0" sourceLinked="1"/>
        <c:majorTickMark val="out"/>
        <c:minorTickMark val="none"/>
        <c:tickLblPos val="nextTo"/>
        <c:txPr>
          <a:bodyPr/>
          <a:lstStyle/>
          <a:p>
            <a:pPr>
              <a:defRPr baseline="0">
                <a:latin typeface="Times New Roman" panose="02020603050405020304" pitchFamily="18" charset="0"/>
              </a:defRPr>
            </a:pPr>
            <a:endParaRPr lang="sr-Latn-RS"/>
          </a:p>
        </c:txPr>
        <c:crossAx val="230556416"/>
        <c:crosses val="autoZero"/>
        <c:crossBetween val="between"/>
        <c:majorUnit val="2000"/>
      </c:valAx>
    </c:plotArea>
    <c:legend>
      <c:legendPos val="b"/>
      <c:overlay val="0"/>
      <c:txPr>
        <a:bodyPr/>
        <a:lstStyle/>
        <a:p>
          <a:pPr>
            <a:defRPr baseline="0">
              <a:latin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List1!$A$4</c:f>
              <c:strCache>
                <c:ptCount val="1"/>
                <c:pt idx="0">
                  <c:v>posjećeni očevi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List1!$B$3:$E$3</c:f>
              <c:strCache>
                <c:ptCount val="4"/>
                <c:pt idx="0">
                  <c:v>2014. (N=1734)</c:v>
                </c:pt>
                <c:pt idx="1">
                  <c:v>2015. (N=1430)</c:v>
                </c:pt>
                <c:pt idx="2">
                  <c:v>2016. (N=1636)</c:v>
                </c:pt>
                <c:pt idx="3">
                  <c:v>2017. (N=1647)</c:v>
                </c:pt>
              </c:strCache>
            </c:strRef>
          </c:cat>
          <c:val>
            <c:numRef>
              <c:f>List1!$B$4:$E$4</c:f>
              <c:numCache>
                <c:formatCode>0</c:formatCode>
                <c:ptCount val="4"/>
                <c:pt idx="0">
                  <c:v>777</c:v>
                </c:pt>
                <c:pt idx="1">
                  <c:v>784</c:v>
                </c:pt>
                <c:pt idx="2">
                  <c:v>840</c:v>
                </c:pt>
                <c:pt idx="3">
                  <c:v>671</c:v>
                </c:pt>
              </c:numCache>
            </c:numRef>
          </c:val>
          <c:extLst xmlns:c16r2="http://schemas.microsoft.com/office/drawing/2015/06/chart">
            <c:ext xmlns:c16="http://schemas.microsoft.com/office/drawing/2014/chart" uri="{C3380CC4-5D6E-409C-BE32-E72D297353CC}">
              <c16:uniqueId val="{00000000-8D77-412B-9D14-8689CA818CEC}"/>
            </c:ext>
          </c:extLst>
        </c:ser>
        <c:ser>
          <c:idx val="1"/>
          <c:order val="1"/>
          <c:tx>
            <c:strRef>
              <c:f>List1!$A$5</c:f>
              <c:strCache>
                <c:ptCount val="1"/>
                <c:pt idx="0">
                  <c:v>očevi bez posjeta</c:v>
                </c:pt>
              </c:strCache>
            </c:strRef>
          </c:tx>
          <c:spPr>
            <a:solidFill>
              <a:srgbClr val="FF33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List1!$B$3:$E$3</c:f>
              <c:strCache>
                <c:ptCount val="4"/>
                <c:pt idx="0">
                  <c:v>2014. (N=1734)</c:v>
                </c:pt>
                <c:pt idx="1">
                  <c:v>2015. (N=1430)</c:v>
                </c:pt>
                <c:pt idx="2">
                  <c:v>2016. (N=1636)</c:v>
                </c:pt>
                <c:pt idx="3">
                  <c:v>2017. (N=1647)</c:v>
                </c:pt>
              </c:strCache>
            </c:strRef>
          </c:cat>
          <c:val>
            <c:numRef>
              <c:f>List1!$B$5:$E$5</c:f>
              <c:numCache>
                <c:formatCode>0</c:formatCode>
                <c:ptCount val="4"/>
                <c:pt idx="0">
                  <c:v>957</c:v>
                </c:pt>
                <c:pt idx="1">
                  <c:v>646</c:v>
                </c:pt>
                <c:pt idx="2">
                  <c:v>796</c:v>
                </c:pt>
                <c:pt idx="3">
                  <c:v>976</c:v>
                </c:pt>
              </c:numCache>
            </c:numRef>
          </c:val>
          <c:extLst xmlns:c16r2="http://schemas.microsoft.com/office/drawing/2015/06/chart">
            <c:ext xmlns:c16="http://schemas.microsoft.com/office/drawing/2014/chart" uri="{C3380CC4-5D6E-409C-BE32-E72D297353CC}">
              <c16:uniqueId val="{00000001-8D77-412B-9D14-8689CA818CEC}"/>
            </c:ext>
          </c:extLst>
        </c:ser>
        <c:dLbls>
          <c:showLegendKey val="0"/>
          <c:showVal val="0"/>
          <c:showCatName val="0"/>
          <c:showSerName val="0"/>
          <c:showPercent val="0"/>
          <c:showBubbleSize val="0"/>
        </c:dLbls>
        <c:gapWidth val="150"/>
        <c:overlap val="100"/>
        <c:axId val="230592896"/>
        <c:axId val="230594432"/>
      </c:barChart>
      <c:catAx>
        <c:axId val="230592896"/>
        <c:scaling>
          <c:orientation val="minMax"/>
        </c:scaling>
        <c:delete val="0"/>
        <c:axPos val="l"/>
        <c:numFmt formatCode="General" sourceLinked="0"/>
        <c:majorTickMark val="out"/>
        <c:minorTickMark val="none"/>
        <c:tickLblPos val="nextTo"/>
        <c:crossAx val="230594432"/>
        <c:crosses val="autoZero"/>
        <c:auto val="1"/>
        <c:lblAlgn val="ctr"/>
        <c:lblOffset val="100"/>
        <c:noMultiLvlLbl val="0"/>
      </c:catAx>
      <c:valAx>
        <c:axId val="230594432"/>
        <c:scaling>
          <c:orientation val="minMax"/>
        </c:scaling>
        <c:delete val="0"/>
        <c:axPos val="b"/>
        <c:majorGridlines/>
        <c:numFmt formatCode="0%" sourceLinked="1"/>
        <c:majorTickMark val="out"/>
        <c:minorTickMark val="none"/>
        <c:tickLblPos val="nextTo"/>
        <c:crossAx val="230592896"/>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List1!$A$11</c:f>
              <c:strCache>
                <c:ptCount val="1"/>
                <c:pt idx="0">
                  <c:v>posjećene majke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List1!$B$10:$E$10</c:f>
              <c:strCache>
                <c:ptCount val="4"/>
                <c:pt idx="0">
                  <c:v>2014. (N=93)</c:v>
                </c:pt>
                <c:pt idx="1">
                  <c:v>2015. (N=97)</c:v>
                </c:pt>
                <c:pt idx="2">
                  <c:v>2016. (N=114)</c:v>
                </c:pt>
                <c:pt idx="3">
                  <c:v>2017. (N=92)</c:v>
                </c:pt>
              </c:strCache>
            </c:strRef>
          </c:cat>
          <c:val>
            <c:numRef>
              <c:f>List1!$B$11:$E$11</c:f>
              <c:numCache>
                <c:formatCode>0</c:formatCode>
                <c:ptCount val="4"/>
                <c:pt idx="0">
                  <c:v>43</c:v>
                </c:pt>
                <c:pt idx="1">
                  <c:v>56</c:v>
                </c:pt>
                <c:pt idx="2">
                  <c:v>49</c:v>
                </c:pt>
                <c:pt idx="3">
                  <c:v>35</c:v>
                </c:pt>
              </c:numCache>
            </c:numRef>
          </c:val>
          <c:extLst xmlns:c16r2="http://schemas.microsoft.com/office/drawing/2015/06/chart">
            <c:ext xmlns:c16="http://schemas.microsoft.com/office/drawing/2014/chart" uri="{C3380CC4-5D6E-409C-BE32-E72D297353CC}">
              <c16:uniqueId val="{00000000-B8C5-4EFE-946B-E69E40AB453F}"/>
            </c:ext>
          </c:extLst>
        </c:ser>
        <c:ser>
          <c:idx val="1"/>
          <c:order val="1"/>
          <c:tx>
            <c:strRef>
              <c:f>List1!$A$12</c:f>
              <c:strCache>
                <c:ptCount val="1"/>
                <c:pt idx="0">
                  <c:v>majke bez posjeta</c:v>
                </c:pt>
              </c:strCache>
            </c:strRef>
          </c:tx>
          <c:spPr>
            <a:solidFill>
              <a:srgbClr val="CC33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List1!$B$10:$E$10</c:f>
              <c:strCache>
                <c:ptCount val="4"/>
                <c:pt idx="0">
                  <c:v>2014. (N=93)</c:v>
                </c:pt>
                <c:pt idx="1">
                  <c:v>2015. (N=97)</c:v>
                </c:pt>
                <c:pt idx="2">
                  <c:v>2016. (N=114)</c:v>
                </c:pt>
                <c:pt idx="3">
                  <c:v>2017. (N=92)</c:v>
                </c:pt>
              </c:strCache>
            </c:strRef>
          </c:cat>
          <c:val>
            <c:numRef>
              <c:f>List1!$B$12:$E$12</c:f>
              <c:numCache>
                <c:formatCode>0</c:formatCode>
                <c:ptCount val="4"/>
                <c:pt idx="0">
                  <c:v>50</c:v>
                </c:pt>
                <c:pt idx="1">
                  <c:v>41</c:v>
                </c:pt>
                <c:pt idx="2">
                  <c:v>65</c:v>
                </c:pt>
                <c:pt idx="3">
                  <c:v>57</c:v>
                </c:pt>
              </c:numCache>
            </c:numRef>
          </c:val>
          <c:extLst xmlns:c16r2="http://schemas.microsoft.com/office/drawing/2015/06/chart">
            <c:ext xmlns:c16="http://schemas.microsoft.com/office/drawing/2014/chart" uri="{C3380CC4-5D6E-409C-BE32-E72D297353CC}">
              <c16:uniqueId val="{00000001-B8C5-4EFE-946B-E69E40AB453F}"/>
            </c:ext>
          </c:extLst>
        </c:ser>
        <c:dLbls>
          <c:showLegendKey val="0"/>
          <c:showVal val="0"/>
          <c:showCatName val="0"/>
          <c:showSerName val="0"/>
          <c:showPercent val="0"/>
          <c:showBubbleSize val="0"/>
        </c:dLbls>
        <c:gapWidth val="150"/>
        <c:overlap val="100"/>
        <c:axId val="230617088"/>
        <c:axId val="230618624"/>
      </c:barChart>
      <c:catAx>
        <c:axId val="230617088"/>
        <c:scaling>
          <c:orientation val="minMax"/>
        </c:scaling>
        <c:delete val="0"/>
        <c:axPos val="l"/>
        <c:numFmt formatCode="General" sourceLinked="0"/>
        <c:majorTickMark val="out"/>
        <c:minorTickMark val="none"/>
        <c:tickLblPos val="nextTo"/>
        <c:crossAx val="230618624"/>
        <c:crosses val="autoZero"/>
        <c:auto val="1"/>
        <c:lblAlgn val="ctr"/>
        <c:lblOffset val="100"/>
        <c:noMultiLvlLbl val="0"/>
      </c:catAx>
      <c:valAx>
        <c:axId val="230618624"/>
        <c:scaling>
          <c:orientation val="minMax"/>
        </c:scaling>
        <c:delete val="0"/>
        <c:axPos val="b"/>
        <c:majorGridlines/>
        <c:numFmt formatCode="0%" sourceLinked="1"/>
        <c:majorTickMark val="out"/>
        <c:minorTickMark val="none"/>
        <c:tickLblPos val="nextTo"/>
        <c:crossAx val="230617088"/>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List1!$B$2</c:f>
              <c:strCache>
                <c:ptCount val="1"/>
                <c:pt idx="0">
                  <c:v>broj pogodnosti</c:v>
                </c:pt>
              </c:strCache>
            </c:strRef>
          </c:tx>
          <c:spPr>
            <a:solidFill>
              <a:schemeClr val="tx2">
                <a:lumMod val="20000"/>
                <a:lumOff val="80000"/>
              </a:schemeClr>
            </a:solidFill>
            <a:ln>
              <a:solidFill>
                <a:schemeClr val="tx1"/>
              </a:solidFill>
            </a:ln>
          </c:spPr>
          <c:invertIfNegative val="0"/>
          <c:dLbls>
            <c:spPr>
              <a:noFill/>
              <a:ln>
                <a:noFill/>
              </a:ln>
              <a:effectLst/>
            </c:spPr>
            <c:txPr>
              <a:bodyPr rot="-5400000" vert="horz"/>
              <a:lstStyle/>
              <a:p>
                <a:pPr>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List1!$A$3:$A$13</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List1!$B$3:$B$13</c:f>
              <c:numCache>
                <c:formatCode>#,##0</c:formatCode>
                <c:ptCount val="11"/>
                <c:pt idx="0">
                  <c:v>12892</c:v>
                </c:pt>
                <c:pt idx="1">
                  <c:v>15799</c:v>
                </c:pt>
                <c:pt idx="2">
                  <c:v>16812</c:v>
                </c:pt>
                <c:pt idx="3">
                  <c:v>17455</c:v>
                </c:pt>
                <c:pt idx="4">
                  <c:v>15733</c:v>
                </c:pt>
                <c:pt idx="5">
                  <c:v>16560</c:v>
                </c:pt>
                <c:pt idx="6">
                  <c:v>16414</c:v>
                </c:pt>
                <c:pt idx="7">
                  <c:v>15950</c:v>
                </c:pt>
                <c:pt idx="8">
                  <c:v>14109</c:v>
                </c:pt>
                <c:pt idx="9">
                  <c:v>12675</c:v>
                </c:pt>
                <c:pt idx="10">
                  <c:v>9065</c:v>
                </c:pt>
              </c:numCache>
            </c:numRef>
          </c:val>
          <c:extLst xmlns:c16r2="http://schemas.microsoft.com/office/drawing/2015/06/chart">
            <c:ext xmlns:c16="http://schemas.microsoft.com/office/drawing/2014/chart" uri="{C3380CC4-5D6E-409C-BE32-E72D297353CC}">
              <c16:uniqueId val="{00000000-1A65-4941-B969-95A30B8DCAA6}"/>
            </c:ext>
          </c:extLst>
        </c:ser>
        <c:ser>
          <c:idx val="1"/>
          <c:order val="1"/>
          <c:tx>
            <c:strRef>
              <c:f>List1!$C$2</c:f>
              <c:strCache>
                <c:ptCount val="1"/>
                <c:pt idx="0">
                  <c:v>broj zlouporaba</c:v>
                </c:pt>
              </c:strCache>
            </c:strRef>
          </c:tx>
          <c:spPr>
            <a:solidFill>
              <a:schemeClr val="accent2">
                <a:lumMod val="75000"/>
              </a:schemeClr>
            </a:solidFill>
            <a:ln>
              <a:solidFill>
                <a:schemeClr val="tx1"/>
              </a:solidFill>
            </a:ln>
          </c:spPr>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List1!$A$3:$A$13</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List1!$C$3:$C$13</c:f>
              <c:numCache>
                <c:formatCode>General</c:formatCode>
                <c:ptCount val="11"/>
                <c:pt idx="0">
                  <c:v>119</c:v>
                </c:pt>
                <c:pt idx="1">
                  <c:v>146</c:v>
                </c:pt>
                <c:pt idx="2">
                  <c:v>72</c:v>
                </c:pt>
                <c:pt idx="3">
                  <c:v>71</c:v>
                </c:pt>
                <c:pt idx="4">
                  <c:v>104</c:v>
                </c:pt>
                <c:pt idx="5">
                  <c:v>132</c:v>
                </c:pt>
                <c:pt idx="6">
                  <c:v>114</c:v>
                </c:pt>
                <c:pt idx="7">
                  <c:v>82</c:v>
                </c:pt>
                <c:pt idx="8">
                  <c:v>54</c:v>
                </c:pt>
                <c:pt idx="9">
                  <c:v>68</c:v>
                </c:pt>
                <c:pt idx="10">
                  <c:v>66</c:v>
                </c:pt>
              </c:numCache>
            </c:numRef>
          </c:val>
          <c:extLst xmlns:c16r2="http://schemas.microsoft.com/office/drawing/2015/06/chart">
            <c:ext xmlns:c16="http://schemas.microsoft.com/office/drawing/2014/chart" uri="{C3380CC4-5D6E-409C-BE32-E72D297353CC}">
              <c16:uniqueId val="{00000001-1A65-4941-B969-95A30B8DCAA6}"/>
            </c:ext>
          </c:extLst>
        </c:ser>
        <c:dLbls>
          <c:showLegendKey val="0"/>
          <c:showVal val="0"/>
          <c:showCatName val="0"/>
          <c:showSerName val="0"/>
          <c:showPercent val="0"/>
          <c:showBubbleSize val="0"/>
        </c:dLbls>
        <c:gapWidth val="76"/>
        <c:axId val="233389440"/>
        <c:axId val="233399424"/>
      </c:barChart>
      <c:catAx>
        <c:axId val="233389440"/>
        <c:scaling>
          <c:orientation val="minMax"/>
        </c:scaling>
        <c:delete val="0"/>
        <c:axPos val="b"/>
        <c:numFmt formatCode="General" sourceLinked="0"/>
        <c:majorTickMark val="out"/>
        <c:minorTickMark val="none"/>
        <c:tickLblPos val="nextTo"/>
        <c:crossAx val="233399424"/>
        <c:crosses val="autoZero"/>
        <c:auto val="1"/>
        <c:lblAlgn val="ctr"/>
        <c:lblOffset val="100"/>
        <c:noMultiLvlLbl val="0"/>
      </c:catAx>
      <c:valAx>
        <c:axId val="233399424"/>
        <c:scaling>
          <c:orientation val="minMax"/>
        </c:scaling>
        <c:delete val="0"/>
        <c:axPos val="l"/>
        <c:majorGridlines/>
        <c:numFmt formatCode="#,##0" sourceLinked="1"/>
        <c:majorTickMark val="out"/>
        <c:minorTickMark val="none"/>
        <c:tickLblPos val="nextTo"/>
        <c:crossAx val="233389440"/>
        <c:crosses val="autoZero"/>
        <c:crossBetween val="between"/>
        <c:majorUnit val="10000"/>
      </c:valAx>
    </c:plotArea>
    <c:legend>
      <c:legendPos val="b"/>
      <c:overlay val="0"/>
    </c:legend>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List1!$B$1</c:f>
              <c:strCache>
                <c:ptCount val="1"/>
                <c:pt idx="0">
                  <c:v>broj odobrenih premještaja</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List1!$B$2:$B$11</c:f>
              <c:numCache>
                <c:formatCode>General</c:formatCode>
                <c:ptCount val="10"/>
                <c:pt idx="0">
                  <c:v>1196</c:v>
                </c:pt>
                <c:pt idx="1">
                  <c:v>741</c:v>
                </c:pt>
                <c:pt idx="2">
                  <c:v>871</c:v>
                </c:pt>
                <c:pt idx="3">
                  <c:v>1000</c:v>
                </c:pt>
                <c:pt idx="4">
                  <c:v>935</c:v>
                </c:pt>
                <c:pt idx="5">
                  <c:v>568</c:v>
                </c:pt>
                <c:pt idx="6">
                  <c:v>520</c:v>
                </c:pt>
                <c:pt idx="7">
                  <c:v>501</c:v>
                </c:pt>
                <c:pt idx="8">
                  <c:v>377</c:v>
                </c:pt>
                <c:pt idx="9">
                  <c:v>322</c:v>
                </c:pt>
              </c:numCache>
            </c:numRef>
          </c:val>
          <c:smooth val="0"/>
          <c:extLst xmlns:c16r2="http://schemas.microsoft.com/office/drawing/2015/06/chart">
            <c:ext xmlns:c16="http://schemas.microsoft.com/office/drawing/2014/chart" uri="{C3380CC4-5D6E-409C-BE32-E72D297353CC}">
              <c16:uniqueId val="{00000000-4E23-40ED-9EBB-2B945199928D}"/>
            </c:ext>
          </c:extLst>
        </c:ser>
        <c:dLbls>
          <c:showLegendKey val="0"/>
          <c:showVal val="0"/>
          <c:showCatName val="0"/>
          <c:showSerName val="0"/>
          <c:showPercent val="0"/>
          <c:showBubbleSize val="0"/>
        </c:dLbls>
        <c:marker val="1"/>
        <c:smooth val="0"/>
        <c:axId val="233428480"/>
        <c:axId val="233430016"/>
      </c:lineChart>
      <c:catAx>
        <c:axId val="233428480"/>
        <c:scaling>
          <c:orientation val="minMax"/>
        </c:scaling>
        <c:delete val="0"/>
        <c:axPos val="b"/>
        <c:numFmt formatCode="General" sourceLinked="1"/>
        <c:majorTickMark val="out"/>
        <c:minorTickMark val="none"/>
        <c:tickLblPos val="nextTo"/>
        <c:crossAx val="233430016"/>
        <c:crosses val="autoZero"/>
        <c:auto val="1"/>
        <c:lblAlgn val="ctr"/>
        <c:lblOffset val="100"/>
        <c:noMultiLvlLbl val="0"/>
      </c:catAx>
      <c:valAx>
        <c:axId val="233430016"/>
        <c:scaling>
          <c:orientation val="minMax"/>
        </c:scaling>
        <c:delete val="0"/>
        <c:axPos val="l"/>
        <c:majorGridlines/>
        <c:numFmt formatCode="General" sourceLinked="1"/>
        <c:majorTickMark val="out"/>
        <c:minorTickMark val="none"/>
        <c:tickLblPos val="nextTo"/>
        <c:crossAx val="233428480"/>
        <c:crosses val="autoZero"/>
        <c:crossBetween val="between"/>
      </c:valAx>
    </c:plotArea>
    <c:legend>
      <c:legendPos val="b"/>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1006126200075357E-2"/>
          <c:y val="5.1400554097404488E-2"/>
          <c:w val="0.89428032628251286"/>
          <c:h val="0.6377912656751239"/>
        </c:manualLayout>
      </c:layout>
      <c:barChart>
        <c:barDir val="col"/>
        <c:grouping val="clustered"/>
        <c:varyColors val="0"/>
        <c:ser>
          <c:idx val="0"/>
          <c:order val="0"/>
          <c:tx>
            <c:strRef>
              <c:f>List1!$B$1</c:f>
              <c:strCache>
                <c:ptCount val="1"/>
                <c:pt idx="0">
                  <c:v>broj molbi</c:v>
                </c:pt>
              </c:strCache>
            </c:strRef>
          </c:tx>
          <c:invertIfNegative val="0"/>
          <c:cat>
            <c:numRef>
              <c:f>List1!$A$2:$A$12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List1!$B$2:$B$12</c:f>
              <c:numCache>
                <c:formatCode>General</c:formatCode>
                <c:ptCount val="11"/>
                <c:pt idx="0">
                  <c:v>1139</c:v>
                </c:pt>
                <c:pt idx="1">
                  <c:v>1297</c:v>
                </c:pt>
                <c:pt idx="2">
                  <c:v>1257</c:v>
                </c:pt>
                <c:pt idx="3">
                  <c:v>1315</c:v>
                </c:pt>
                <c:pt idx="4">
                  <c:v>1485</c:v>
                </c:pt>
                <c:pt idx="5">
                  <c:v>1774</c:v>
                </c:pt>
                <c:pt idx="6">
                  <c:v>2034</c:v>
                </c:pt>
                <c:pt idx="7">
                  <c:v>1576</c:v>
                </c:pt>
                <c:pt idx="8">
                  <c:v>898</c:v>
                </c:pt>
                <c:pt idx="9">
                  <c:v>663</c:v>
                </c:pt>
                <c:pt idx="10">
                  <c:v>307</c:v>
                </c:pt>
              </c:numCache>
            </c:numRef>
          </c:val>
        </c:ser>
        <c:ser>
          <c:idx val="1"/>
          <c:order val="1"/>
          <c:tx>
            <c:strRef>
              <c:f>List1!$C$1</c:f>
              <c:strCache>
                <c:ptCount val="1"/>
                <c:pt idx="0">
                  <c:v>broj odobrenih uvjeta</c:v>
                </c:pt>
              </c:strCache>
            </c:strRef>
          </c:tx>
          <c:invertIfNegative val="0"/>
          <c:dLbls>
            <c:dLbl>
              <c:idx val="0"/>
              <c:layout>
                <c:manualLayout>
                  <c:x val="8.985878197128587E-3"/>
                  <c:y val="-4.7814212793577384E-3"/>
                </c:manualLayout>
              </c:layout>
              <c:dLblPos val="outEnd"/>
              <c:showLegendKey val="0"/>
              <c:showVal val="1"/>
              <c:showCatName val="0"/>
              <c:showSerName val="0"/>
              <c:showPercent val="0"/>
              <c:showBubbleSize val="0"/>
            </c:dLbl>
            <c:dLbl>
              <c:idx val="1"/>
              <c:layout>
                <c:manualLayout>
                  <c:x val="4.4929390985642935E-3"/>
                  <c:y val="0"/>
                </c:manualLayout>
              </c:layout>
              <c:dLblPos val="outEnd"/>
              <c:showLegendKey val="0"/>
              <c:showVal val="1"/>
              <c:showCatName val="0"/>
              <c:showSerName val="0"/>
              <c:showPercent val="0"/>
              <c:showBubbleSize val="0"/>
            </c:dLbl>
            <c:dLbl>
              <c:idx val="2"/>
              <c:layout>
                <c:manualLayout>
                  <c:x val="6.7394086478464402E-3"/>
                  <c:y val="0"/>
                </c:manualLayout>
              </c:layout>
              <c:dLblPos val="outEnd"/>
              <c:showLegendKey val="0"/>
              <c:showVal val="1"/>
              <c:showCatName val="0"/>
              <c:showSerName val="0"/>
              <c:showPercent val="0"/>
              <c:showBubbleSize val="0"/>
            </c:dLbl>
            <c:dLbl>
              <c:idx val="3"/>
              <c:layout>
                <c:manualLayout>
                  <c:x val="4.4929390985642527E-3"/>
                  <c:y val="0"/>
                </c:manualLayout>
              </c:layout>
              <c:dLblPos val="outEnd"/>
              <c:showLegendKey val="0"/>
              <c:showVal val="1"/>
              <c:showCatName val="0"/>
              <c:showSerName val="0"/>
              <c:showPercent val="0"/>
              <c:showBubbleSize val="0"/>
            </c:dLbl>
            <c:dLbl>
              <c:idx val="4"/>
              <c:layout>
                <c:manualLayout>
                  <c:x val="4.4929390985642935E-3"/>
                  <c:y val="0"/>
                </c:manualLayout>
              </c:layout>
              <c:dLblPos val="outEnd"/>
              <c:showLegendKey val="0"/>
              <c:showVal val="1"/>
              <c:showCatName val="0"/>
              <c:showSerName val="0"/>
              <c:showPercent val="0"/>
              <c:showBubbleSize val="0"/>
            </c:dLbl>
            <c:dLbl>
              <c:idx val="5"/>
              <c:layout>
                <c:manualLayout>
                  <c:x val="8.985878197128587E-3"/>
                  <c:y val="4.7814212793577384E-3"/>
                </c:manualLayout>
              </c:layout>
              <c:dLblPos val="outEnd"/>
              <c:showLegendKey val="0"/>
              <c:showVal val="1"/>
              <c:showCatName val="0"/>
              <c:showSerName val="0"/>
              <c:showPercent val="0"/>
              <c:showBubbleSize val="0"/>
            </c:dLbl>
            <c:dLbl>
              <c:idx val="6"/>
              <c:layout>
                <c:manualLayout>
                  <c:x val="8.9858781971285055E-3"/>
                  <c:y val="0"/>
                </c:manualLayout>
              </c:layout>
              <c:dLblPos val="outEnd"/>
              <c:showLegendKey val="0"/>
              <c:showVal val="1"/>
              <c:showCatName val="0"/>
              <c:showSerName val="0"/>
              <c:showPercent val="0"/>
              <c:showBubbleSize val="0"/>
            </c:dLbl>
            <c:dLbl>
              <c:idx val="7"/>
              <c:layout>
                <c:manualLayout>
                  <c:x val="8.985878197128587E-3"/>
                  <c:y val="0"/>
                </c:manualLayout>
              </c:layout>
              <c:dLblPos val="outEnd"/>
              <c:showLegendKey val="0"/>
              <c:showVal val="1"/>
              <c:showCatName val="0"/>
              <c:showSerName val="0"/>
              <c:showPercent val="0"/>
              <c:showBubbleSize val="0"/>
            </c:dLbl>
            <c:dLbl>
              <c:idx val="8"/>
              <c:layout>
                <c:manualLayout>
                  <c:x val="8.985878197128587E-3"/>
                  <c:y val="-4.7814212793577384E-3"/>
                </c:manualLayout>
              </c:layout>
              <c:dLblPos val="outEnd"/>
              <c:showLegendKey val="0"/>
              <c:showVal val="1"/>
              <c:showCatName val="0"/>
              <c:showSerName val="0"/>
              <c:showPercent val="0"/>
              <c:showBubbleSize val="0"/>
            </c:dLbl>
            <c:dLbl>
              <c:idx val="9"/>
              <c:layout>
                <c:manualLayout>
                  <c:x val="8.985878197128587E-3"/>
                  <c:y val="0"/>
                </c:manualLayout>
              </c:layout>
              <c:dLblPos val="outEnd"/>
              <c:showLegendKey val="0"/>
              <c:showVal val="1"/>
              <c:showCatName val="0"/>
              <c:showSerName val="0"/>
              <c:showPercent val="0"/>
              <c:showBubbleSize val="0"/>
            </c:dLbl>
            <c:dLbl>
              <c:idx val="10"/>
              <c:layout>
                <c:manualLayout>
                  <c:x val="6.7394086478464402E-3"/>
                  <c:y val="0"/>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List1!$A$2:$A$12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List1!$C$2:$C$12</c:f>
              <c:numCache>
                <c:formatCode>General</c:formatCode>
                <c:ptCount val="11"/>
                <c:pt idx="0">
                  <c:v>759</c:v>
                </c:pt>
                <c:pt idx="1">
                  <c:v>790</c:v>
                </c:pt>
                <c:pt idx="2">
                  <c:v>680</c:v>
                </c:pt>
                <c:pt idx="3">
                  <c:v>731</c:v>
                </c:pt>
                <c:pt idx="4">
                  <c:v>901</c:v>
                </c:pt>
                <c:pt idx="5">
                  <c:v>1075</c:v>
                </c:pt>
                <c:pt idx="6">
                  <c:v>1262</c:v>
                </c:pt>
                <c:pt idx="7">
                  <c:v>959</c:v>
                </c:pt>
                <c:pt idx="8">
                  <c:v>517</c:v>
                </c:pt>
                <c:pt idx="9">
                  <c:v>383</c:v>
                </c:pt>
                <c:pt idx="10">
                  <c:v>191</c:v>
                </c:pt>
              </c:numCache>
            </c:numRef>
          </c:val>
        </c:ser>
        <c:dLbls>
          <c:showLegendKey val="0"/>
          <c:showVal val="1"/>
          <c:showCatName val="0"/>
          <c:showSerName val="0"/>
          <c:showPercent val="0"/>
          <c:showBubbleSize val="0"/>
        </c:dLbls>
        <c:gapWidth val="75"/>
        <c:axId val="233420672"/>
        <c:axId val="234407808"/>
      </c:barChart>
      <c:catAx>
        <c:axId val="233420672"/>
        <c:scaling>
          <c:orientation val="minMax"/>
        </c:scaling>
        <c:delete val="0"/>
        <c:axPos val="b"/>
        <c:numFmt formatCode="General" sourceLinked="1"/>
        <c:majorTickMark val="none"/>
        <c:minorTickMark val="none"/>
        <c:tickLblPos val="nextTo"/>
        <c:crossAx val="234407808"/>
        <c:crosses val="autoZero"/>
        <c:auto val="1"/>
        <c:lblAlgn val="ctr"/>
        <c:lblOffset val="100"/>
        <c:noMultiLvlLbl val="0"/>
      </c:catAx>
      <c:valAx>
        <c:axId val="234407808"/>
        <c:scaling>
          <c:orientation val="minMax"/>
        </c:scaling>
        <c:delete val="0"/>
        <c:axPos val="l"/>
        <c:numFmt formatCode="General" sourceLinked="1"/>
        <c:majorTickMark val="none"/>
        <c:minorTickMark val="none"/>
        <c:tickLblPos val="nextTo"/>
        <c:crossAx val="233420672"/>
        <c:crosses val="autoZero"/>
        <c:crossBetween val="between"/>
      </c:valAx>
      <c:spPr>
        <a:effectLst>
          <a:outerShdw blurRad="50800" dist="406400" dir="5400000" sx="21000" sy="21000" algn="ctr" rotWithShape="0">
            <a:schemeClr val="bg1">
              <a:lumMod val="85000"/>
              <a:alpha val="77000"/>
            </a:schemeClr>
          </a:outerShdw>
        </a:effectLst>
      </c:spPr>
    </c:plotArea>
    <c:legend>
      <c:legendPos val="b"/>
      <c:overlay val="0"/>
    </c:legend>
    <c:plotVisOnly val="1"/>
    <c:dispBlanksAs val="gap"/>
    <c:showDLblsOverMax val="0"/>
  </c:chart>
  <c:spPr>
    <a:scene3d>
      <a:camera prst="orthographicFront"/>
      <a:lightRig rig="threePt" dir="t">
        <a:rot lat="0" lon="0" rev="600000"/>
      </a:lightRig>
    </a:scene3d>
    <a:sp3d>
      <a:bevelT w="12700" h="88900"/>
      <a:bevelB w="6350" h="82550"/>
    </a:sp3d>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2013</c:v>
                </c:pt>
              </c:strCache>
            </c:strRef>
          </c:tx>
          <c:invertIfNegative val="0"/>
          <c:dLbls>
            <c:showLegendKey val="0"/>
            <c:showVal val="1"/>
            <c:showCatName val="0"/>
            <c:showSerName val="0"/>
            <c:showPercent val="0"/>
            <c:showBubbleSize val="0"/>
            <c:showLeaderLines val="0"/>
          </c:dLbls>
          <c:cat>
            <c:strRef>
              <c:f>List1!$A$2</c:f>
              <c:strCache>
                <c:ptCount val="1"/>
                <c:pt idx="0">
                  <c:v>Broj odobrenih uvjetnih otpusta odlukom suda</c:v>
                </c:pt>
              </c:strCache>
            </c:strRef>
          </c:cat>
          <c:val>
            <c:numRef>
              <c:f>List1!$B$2</c:f>
              <c:numCache>
                <c:formatCode>General</c:formatCode>
                <c:ptCount val="1"/>
                <c:pt idx="0">
                  <c:v>58</c:v>
                </c:pt>
              </c:numCache>
            </c:numRef>
          </c:val>
        </c:ser>
        <c:ser>
          <c:idx val="1"/>
          <c:order val="1"/>
          <c:tx>
            <c:strRef>
              <c:f>List1!$C$1</c:f>
              <c:strCache>
                <c:ptCount val="1"/>
                <c:pt idx="0">
                  <c:v>2014</c:v>
                </c:pt>
              </c:strCache>
            </c:strRef>
          </c:tx>
          <c:invertIfNegative val="0"/>
          <c:dLbls>
            <c:showLegendKey val="0"/>
            <c:showVal val="1"/>
            <c:showCatName val="0"/>
            <c:showSerName val="0"/>
            <c:showPercent val="0"/>
            <c:showBubbleSize val="0"/>
            <c:showLeaderLines val="0"/>
          </c:dLbls>
          <c:cat>
            <c:strRef>
              <c:f>List1!$A$2</c:f>
              <c:strCache>
                <c:ptCount val="1"/>
                <c:pt idx="0">
                  <c:v>Broj odobrenih uvjetnih otpusta odlukom suda</c:v>
                </c:pt>
              </c:strCache>
            </c:strRef>
          </c:cat>
          <c:val>
            <c:numRef>
              <c:f>List1!$C$2</c:f>
              <c:numCache>
                <c:formatCode>General</c:formatCode>
                <c:ptCount val="1"/>
                <c:pt idx="0">
                  <c:v>262</c:v>
                </c:pt>
              </c:numCache>
            </c:numRef>
          </c:val>
        </c:ser>
        <c:ser>
          <c:idx val="2"/>
          <c:order val="2"/>
          <c:tx>
            <c:strRef>
              <c:f>List1!$D$1</c:f>
              <c:strCache>
                <c:ptCount val="1"/>
                <c:pt idx="0">
                  <c:v>2015</c:v>
                </c:pt>
              </c:strCache>
            </c:strRef>
          </c:tx>
          <c:invertIfNegative val="0"/>
          <c:dLbls>
            <c:showLegendKey val="0"/>
            <c:showVal val="1"/>
            <c:showCatName val="0"/>
            <c:showSerName val="0"/>
            <c:showPercent val="0"/>
            <c:showBubbleSize val="0"/>
            <c:showLeaderLines val="0"/>
          </c:dLbls>
          <c:cat>
            <c:strRef>
              <c:f>List1!$A$2</c:f>
              <c:strCache>
                <c:ptCount val="1"/>
                <c:pt idx="0">
                  <c:v>Broj odobrenih uvjetnih otpusta odlukom suda</c:v>
                </c:pt>
              </c:strCache>
            </c:strRef>
          </c:cat>
          <c:val>
            <c:numRef>
              <c:f>List1!$D$2</c:f>
              <c:numCache>
                <c:formatCode>General</c:formatCode>
                <c:ptCount val="1"/>
                <c:pt idx="0">
                  <c:v>442</c:v>
                </c:pt>
              </c:numCache>
            </c:numRef>
          </c:val>
        </c:ser>
        <c:ser>
          <c:idx val="3"/>
          <c:order val="3"/>
          <c:tx>
            <c:strRef>
              <c:f>List1!$E$1</c:f>
              <c:strCache>
                <c:ptCount val="1"/>
                <c:pt idx="0">
                  <c:v>2016</c:v>
                </c:pt>
              </c:strCache>
            </c:strRef>
          </c:tx>
          <c:invertIfNegative val="0"/>
          <c:dLbls>
            <c:showLegendKey val="0"/>
            <c:showVal val="1"/>
            <c:showCatName val="0"/>
            <c:showSerName val="0"/>
            <c:showPercent val="0"/>
            <c:showBubbleSize val="0"/>
            <c:showLeaderLines val="0"/>
          </c:dLbls>
          <c:cat>
            <c:strRef>
              <c:f>List1!$A$2</c:f>
              <c:strCache>
                <c:ptCount val="1"/>
                <c:pt idx="0">
                  <c:v>Broj odobrenih uvjetnih otpusta odlukom suda</c:v>
                </c:pt>
              </c:strCache>
            </c:strRef>
          </c:cat>
          <c:val>
            <c:numRef>
              <c:f>List1!$E$2</c:f>
              <c:numCache>
                <c:formatCode>General</c:formatCode>
                <c:ptCount val="1"/>
                <c:pt idx="0">
                  <c:v>593</c:v>
                </c:pt>
              </c:numCache>
            </c:numRef>
          </c:val>
        </c:ser>
        <c:ser>
          <c:idx val="4"/>
          <c:order val="4"/>
          <c:tx>
            <c:strRef>
              <c:f>List1!$F$1</c:f>
              <c:strCache>
                <c:ptCount val="1"/>
                <c:pt idx="0">
                  <c:v>2017</c:v>
                </c:pt>
              </c:strCache>
            </c:strRef>
          </c:tx>
          <c:invertIfNegative val="0"/>
          <c:dLbls>
            <c:showLegendKey val="0"/>
            <c:showVal val="1"/>
            <c:showCatName val="0"/>
            <c:showSerName val="0"/>
            <c:showPercent val="0"/>
            <c:showBubbleSize val="0"/>
            <c:showLeaderLines val="0"/>
          </c:dLbls>
          <c:cat>
            <c:strRef>
              <c:f>List1!$A$2</c:f>
              <c:strCache>
                <c:ptCount val="1"/>
                <c:pt idx="0">
                  <c:v>Broj odobrenih uvjetnih otpusta odlukom suda</c:v>
                </c:pt>
              </c:strCache>
            </c:strRef>
          </c:cat>
          <c:val>
            <c:numRef>
              <c:f>List1!$F$2</c:f>
              <c:numCache>
                <c:formatCode>General</c:formatCode>
                <c:ptCount val="1"/>
                <c:pt idx="0">
                  <c:v>617</c:v>
                </c:pt>
              </c:numCache>
            </c:numRef>
          </c:val>
        </c:ser>
        <c:dLbls>
          <c:showLegendKey val="0"/>
          <c:showVal val="0"/>
          <c:showCatName val="0"/>
          <c:showSerName val="0"/>
          <c:showPercent val="0"/>
          <c:showBubbleSize val="0"/>
        </c:dLbls>
        <c:gapWidth val="150"/>
        <c:axId val="234392192"/>
        <c:axId val="236331392"/>
      </c:barChart>
      <c:catAx>
        <c:axId val="234392192"/>
        <c:scaling>
          <c:orientation val="minMax"/>
        </c:scaling>
        <c:delete val="1"/>
        <c:axPos val="b"/>
        <c:majorTickMark val="out"/>
        <c:minorTickMark val="none"/>
        <c:tickLblPos val="nextTo"/>
        <c:crossAx val="236331392"/>
        <c:crosses val="autoZero"/>
        <c:auto val="1"/>
        <c:lblAlgn val="ctr"/>
        <c:lblOffset val="100"/>
        <c:noMultiLvlLbl val="0"/>
      </c:catAx>
      <c:valAx>
        <c:axId val="236331392"/>
        <c:scaling>
          <c:orientation val="minMax"/>
        </c:scaling>
        <c:delete val="0"/>
        <c:axPos val="l"/>
        <c:majorGridlines/>
        <c:numFmt formatCode="General" sourceLinked="1"/>
        <c:majorTickMark val="out"/>
        <c:minorTickMark val="none"/>
        <c:tickLblPos val="nextTo"/>
        <c:crossAx val="234392192"/>
        <c:crosses val="autoZero"/>
        <c:crossBetween val="between"/>
      </c:valAx>
    </c:plotArea>
    <c:legend>
      <c:legendPos val="b"/>
      <c:layout>
        <c:manualLayout>
          <c:xMode val="edge"/>
          <c:yMode val="edge"/>
          <c:x val="0.19568253093722041"/>
          <c:y val="0.81644948227625391"/>
          <c:w val="0.50895680000478549"/>
          <c:h val="0.13240628046702801"/>
        </c:manualLayout>
      </c:layout>
      <c:overlay val="0"/>
    </c:legend>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'[Grafikon u programu Microsoft Word]Sheet1'!$A$2</c:f>
              <c:strCache>
                <c:ptCount val="1"/>
                <c:pt idx="0">
                  <c:v>zbog uskrate ili ograničenja prava </c:v>
                </c:pt>
              </c:strCache>
            </c:strRef>
          </c:tx>
          <c:invertIfNegative val="0"/>
          <c:dLbls>
            <c:showLegendKey val="0"/>
            <c:showVal val="1"/>
            <c:showCatName val="0"/>
            <c:showSerName val="0"/>
            <c:showPercent val="0"/>
            <c:showBubbleSize val="0"/>
            <c:showLeaderLines val="0"/>
          </c:dLbls>
          <c:cat>
            <c:numRef>
              <c:f>'[Grafikon u programu Microsoft Word]Sheet1'!$B$1:$H$1</c:f>
              <c:numCache>
                <c:formatCode>General</c:formatCode>
                <c:ptCount val="7"/>
                <c:pt idx="0">
                  <c:v>2011</c:v>
                </c:pt>
                <c:pt idx="1">
                  <c:v>2012</c:v>
                </c:pt>
                <c:pt idx="2">
                  <c:v>2013</c:v>
                </c:pt>
                <c:pt idx="3">
                  <c:v>2014</c:v>
                </c:pt>
                <c:pt idx="4">
                  <c:v>2015</c:v>
                </c:pt>
                <c:pt idx="5">
                  <c:v>2016</c:v>
                </c:pt>
                <c:pt idx="6">
                  <c:v>2017</c:v>
                </c:pt>
              </c:numCache>
            </c:numRef>
          </c:cat>
          <c:val>
            <c:numRef>
              <c:f>'[Grafikon u programu Microsoft Word]Sheet1'!$B$2:$H$2</c:f>
              <c:numCache>
                <c:formatCode>General</c:formatCode>
                <c:ptCount val="7"/>
                <c:pt idx="0">
                  <c:v>204</c:v>
                </c:pt>
                <c:pt idx="1">
                  <c:v>59</c:v>
                </c:pt>
                <c:pt idx="2">
                  <c:v>46</c:v>
                </c:pt>
                <c:pt idx="3">
                  <c:v>111</c:v>
                </c:pt>
                <c:pt idx="4">
                  <c:v>131</c:v>
                </c:pt>
                <c:pt idx="5">
                  <c:v>145</c:v>
                </c:pt>
                <c:pt idx="6">
                  <c:v>171</c:v>
                </c:pt>
              </c:numCache>
            </c:numRef>
          </c:val>
        </c:ser>
        <c:dLbls>
          <c:showLegendKey val="0"/>
          <c:showVal val="0"/>
          <c:showCatName val="0"/>
          <c:showSerName val="0"/>
          <c:showPercent val="0"/>
          <c:showBubbleSize val="0"/>
        </c:dLbls>
        <c:gapWidth val="150"/>
        <c:axId val="240141056"/>
        <c:axId val="240142592"/>
      </c:barChart>
      <c:catAx>
        <c:axId val="240141056"/>
        <c:scaling>
          <c:orientation val="minMax"/>
        </c:scaling>
        <c:delete val="0"/>
        <c:axPos val="b"/>
        <c:numFmt formatCode="General" sourceLinked="1"/>
        <c:majorTickMark val="out"/>
        <c:minorTickMark val="none"/>
        <c:tickLblPos val="nextTo"/>
        <c:crossAx val="240142592"/>
        <c:crosses val="autoZero"/>
        <c:auto val="1"/>
        <c:lblAlgn val="ctr"/>
        <c:lblOffset val="100"/>
        <c:noMultiLvlLbl val="0"/>
      </c:catAx>
      <c:valAx>
        <c:axId val="240142592"/>
        <c:scaling>
          <c:orientation val="minMax"/>
        </c:scaling>
        <c:delete val="0"/>
        <c:axPos val="l"/>
        <c:majorGridlines/>
        <c:numFmt formatCode="General" sourceLinked="1"/>
        <c:majorTickMark val="out"/>
        <c:minorTickMark val="none"/>
        <c:tickLblPos val="nextTo"/>
        <c:crossAx val="240141056"/>
        <c:crosses val="autoZero"/>
        <c:crossBetween val="between"/>
      </c:valAx>
    </c:plotArea>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548726863687495E-2"/>
          <c:y val="3.7176650387056046E-2"/>
          <c:w val="0.97345132743362828"/>
          <c:h val="0.80754839419906954"/>
        </c:manualLayout>
      </c:layout>
      <c:barChart>
        <c:barDir val="col"/>
        <c:grouping val="clustered"/>
        <c:varyColors val="0"/>
        <c:ser>
          <c:idx val="1"/>
          <c:order val="0"/>
          <c:tx>
            <c:strRef>
              <c:f>Sheet1!$A$2</c:f>
              <c:strCache>
                <c:ptCount val="1"/>
                <c:pt idx="0">
                  <c:v>ukinuto</c:v>
                </c:pt>
              </c:strCache>
            </c:strRef>
          </c:tx>
          <c:spPr>
            <a:solidFill>
              <a:schemeClr val="accent1"/>
            </a:solidFill>
          </c:spPr>
          <c:invertIfNegative val="0"/>
          <c:dLbls>
            <c:dLbl>
              <c:idx val="4"/>
              <c:layout>
                <c:manualLayout>
                  <c:x val="5.8379870657760151E-4"/>
                  <c:y val="-3.2533010434934083E-2"/>
                </c:manualLayout>
              </c:layout>
              <c:showLegendKey val="0"/>
              <c:showVal val="1"/>
              <c:showCatName val="0"/>
              <c:showSerName val="0"/>
              <c:showPercent val="0"/>
              <c:showBubbleSize val="0"/>
            </c:dLbl>
            <c:dLbl>
              <c:idx val="5"/>
              <c:layout>
                <c:manualLayout>
                  <c:x val="-2.8887041432433323E-3"/>
                  <c:y val="-4.060772891193478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19</c:v>
                </c:pt>
                <c:pt idx="1">
                  <c:v>24</c:v>
                </c:pt>
                <c:pt idx="2">
                  <c:v>34</c:v>
                </c:pt>
                <c:pt idx="3">
                  <c:v>33</c:v>
                </c:pt>
                <c:pt idx="4">
                  <c:v>19</c:v>
                </c:pt>
                <c:pt idx="5">
                  <c:v>11</c:v>
                </c:pt>
              </c:numCache>
            </c:numRef>
          </c:val>
        </c:ser>
        <c:dLbls>
          <c:showLegendKey val="0"/>
          <c:showVal val="0"/>
          <c:showCatName val="0"/>
          <c:showSerName val="0"/>
          <c:showPercent val="0"/>
          <c:showBubbleSize val="0"/>
        </c:dLbls>
        <c:gapWidth val="50"/>
        <c:axId val="240154496"/>
        <c:axId val="240156032"/>
      </c:barChart>
      <c:catAx>
        <c:axId val="240154496"/>
        <c:scaling>
          <c:orientation val="minMax"/>
        </c:scaling>
        <c:delete val="0"/>
        <c:axPos val="b"/>
        <c:numFmt formatCode="General" sourceLinked="1"/>
        <c:majorTickMark val="out"/>
        <c:minorTickMark val="none"/>
        <c:tickLblPos val="nextTo"/>
        <c:txPr>
          <a:bodyPr rot="0" vert="horz"/>
          <a:lstStyle/>
          <a:p>
            <a:pPr>
              <a:defRPr/>
            </a:pPr>
            <a:endParaRPr lang="sr-Latn-RS"/>
          </a:p>
        </c:txPr>
        <c:crossAx val="240156032"/>
        <c:crosses val="autoZero"/>
        <c:auto val="1"/>
        <c:lblAlgn val="ctr"/>
        <c:lblOffset val="100"/>
        <c:noMultiLvlLbl val="0"/>
      </c:catAx>
      <c:valAx>
        <c:axId val="240156032"/>
        <c:scaling>
          <c:orientation val="minMax"/>
          <c:max val="75"/>
          <c:min val="0"/>
        </c:scaling>
        <c:delete val="0"/>
        <c:axPos val="l"/>
        <c:minorGridlines/>
        <c:numFmt formatCode="General" sourceLinked="1"/>
        <c:majorTickMark val="out"/>
        <c:minorTickMark val="none"/>
        <c:tickLblPos val="nextTo"/>
        <c:txPr>
          <a:bodyPr rot="0" vert="horz"/>
          <a:lstStyle/>
          <a:p>
            <a:pPr>
              <a:defRPr/>
            </a:pPr>
            <a:endParaRPr lang="sr-Latn-RS"/>
          </a:p>
        </c:txPr>
        <c:crossAx val="240154496"/>
        <c:crosses val="autoZero"/>
        <c:crossBetween val="between"/>
        <c:majorUnit val="60"/>
        <c:minorUnit val="20"/>
      </c:valAx>
    </c:plotArea>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Stupac1</c:v>
                </c:pt>
              </c:strCache>
            </c:strRef>
          </c:tx>
          <c:explosion val="25"/>
          <c:dLbls>
            <c:dLbl>
              <c:idx val="0"/>
              <c:layout>
                <c:manualLayout>
                  <c:x val="-8.7555555555555553E-2"/>
                  <c:y val="-0.12881139857517809"/>
                </c:manualLayout>
              </c:layout>
              <c:showLegendKey val="0"/>
              <c:showVal val="1"/>
              <c:showCatName val="1"/>
              <c:showSerName val="0"/>
              <c:showPercent val="0"/>
              <c:showBubbleSize val="0"/>
            </c:dLbl>
            <c:dLbl>
              <c:idx val="1"/>
              <c:layout>
                <c:manualLayout>
                  <c:x val="2.34586176727909E-2"/>
                  <c:y val="-8.976065491813524E-3"/>
                </c:manualLayout>
              </c:layout>
              <c:showLegendKey val="0"/>
              <c:showVal val="1"/>
              <c:showCatName val="1"/>
              <c:showSerName val="0"/>
              <c:showPercent val="0"/>
              <c:showBubbleSize val="0"/>
            </c:dLbl>
            <c:dLbl>
              <c:idx val="2"/>
              <c:layout>
                <c:manualLayout>
                  <c:x val="4.4744706911636047E-2"/>
                  <c:y val="2.7830271216097987E-2"/>
                </c:manualLayout>
              </c:layout>
              <c:showLegendKey val="0"/>
              <c:showVal val="1"/>
              <c:showCatName val="1"/>
              <c:showSerName val="0"/>
              <c:showPercent val="0"/>
              <c:showBubbleSize val="0"/>
            </c:dLbl>
            <c:dLbl>
              <c:idx val="3"/>
              <c:layout>
                <c:manualLayout>
                  <c:x val="4.4122222222222222E-2"/>
                  <c:y val="9.5520559930008755E-2"/>
                </c:manualLayout>
              </c:layout>
              <c:showLegendKey val="0"/>
              <c:showVal val="1"/>
              <c:showCatName val="1"/>
              <c:showSerName val="0"/>
              <c:showPercent val="0"/>
              <c:showBubbleSize val="0"/>
            </c:dLbl>
            <c:dLbl>
              <c:idx val="4"/>
              <c:layout>
                <c:manualLayout>
                  <c:x val="4.9845144356955385E-3"/>
                  <c:y val="-2.8866079240094988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List1!$A$2:$A$6</c:f>
              <c:strCache>
                <c:ptCount val="5"/>
                <c:pt idx="0">
                  <c:v>zatvorenik došao sam</c:v>
                </c:pt>
                <c:pt idx="1">
                  <c:v>izručen iz inozemstva</c:v>
                </c:pt>
                <c:pt idx="2">
                  <c:v>premješten</c:v>
                </c:pt>
                <c:pt idx="3">
                  <c:v>priveden iz istražnog zatvora</c:v>
                </c:pt>
                <c:pt idx="4">
                  <c:v>priveli ga djelatnici MUP-a</c:v>
                </c:pt>
              </c:strCache>
            </c:strRef>
          </c:cat>
          <c:val>
            <c:numRef>
              <c:f>List1!$B$2:$B$6</c:f>
              <c:numCache>
                <c:formatCode>#.000%</c:formatCode>
                <c:ptCount val="5"/>
                <c:pt idx="0">
                  <c:v>0.37309999999999999</c:v>
                </c:pt>
                <c:pt idx="1">
                  <c:v>3.5299999999999998E-2</c:v>
                </c:pt>
                <c:pt idx="2">
                  <c:v>9.3299999999999994E-2</c:v>
                </c:pt>
                <c:pt idx="3">
                  <c:v>0.26550000000000001</c:v>
                </c:pt>
                <c:pt idx="4">
                  <c:v>0.23280000000000001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2014</c:v>
                </c:pt>
              </c:strCache>
            </c:strRef>
          </c:tx>
          <c:invertIfNegative val="0"/>
          <c:dLbls>
            <c:dLbl>
              <c:idx val="0"/>
              <c:showLegendKey val="0"/>
              <c:showVal val="1"/>
              <c:showCatName val="0"/>
              <c:showSerName val="0"/>
              <c:showPercent val="0"/>
              <c:showBubbleSize val="0"/>
            </c:dLbl>
            <c:showLegendKey val="0"/>
            <c:showVal val="0"/>
            <c:showCatName val="0"/>
            <c:showSerName val="0"/>
            <c:showPercent val="0"/>
            <c:showBubbleSize val="0"/>
          </c:dLbls>
          <c:cat>
            <c:numRef>
              <c:f>List1!$A$2</c:f>
              <c:numCache>
                <c:formatCode>General</c:formatCode>
                <c:ptCount val="1"/>
              </c:numCache>
            </c:numRef>
          </c:cat>
          <c:val>
            <c:numRef>
              <c:f>List1!$B$2</c:f>
              <c:numCache>
                <c:formatCode>General</c:formatCode>
                <c:ptCount val="1"/>
                <c:pt idx="0">
                  <c:v>82</c:v>
                </c:pt>
              </c:numCache>
            </c:numRef>
          </c:val>
        </c:ser>
        <c:ser>
          <c:idx val="1"/>
          <c:order val="1"/>
          <c:tx>
            <c:strRef>
              <c:f>List1!$C$1</c:f>
              <c:strCache>
                <c:ptCount val="1"/>
                <c:pt idx="0">
                  <c:v>2015</c:v>
                </c:pt>
              </c:strCache>
            </c:strRef>
          </c:tx>
          <c:invertIfNegative val="0"/>
          <c:dLbls>
            <c:showLegendKey val="0"/>
            <c:showVal val="1"/>
            <c:showCatName val="0"/>
            <c:showSerName val="0"/>
            <c:showPercent val="0"/>
            <c:showBubbleSize val="0"/>
            <c:showLeaderLines val="0"/>
          </c:dLbls>
          <c:cat>
            <c:numRef>
              <c:f>List1!$A$2</c:f>
              <c:numCache>
                <c:formatCode>General</c:formatCode>
                <c:ptCount val="1"/>
              </c:numCache>
            </c:numRef>
          </c:cat>
          <c:val>
            <c:numRef>
              <c:f>List1!$C$2</c:f>
              <c:numCache>
                <c:formatCode>General</c:formatCode>
                <c:ptCount val="1"/>
                <c:pt idx="0">
                  <c:v>96</c:v>
                </c:pt>
              </c:numCache>
            </c:numRef>
          </c:val>
        </c:ser>
        <c:ser>
          <c:idx val="2"/>
          <c:order val="2"/>
          <c:tx>
            <c:strRef>
              <c:f>List1!$D$1</c:f>
              <c:strCache>
                <c:ptCount val="1"/>
                <c:pt idx="0">
                  <c:v>2016</c:v>
                </c:pt>
              </c:strCache>
            </c:strRef>
          </c:tx>
          <c:invertIfNegative val="0"/>
          <c:dLbls>
            <c:showLegendKey val="0"/>
            <c:showVal val="1"/>
            <c:showCatName val="0"/>
            <c:showSerName val="0"/>
            <c:showPercent val="0"/>
            <c:showBubbleSize val="0"/>
            <c:showLeaderLines val="0"/>
          </c:dLbls>
          <c:cat>
            <c:numRef>
              <c:f>List1!$A$2</c:f>
              <c:numCache>
                <c:formatCode>General</c:formatCode>
                <c:ptCount val="1"/>
              </c:numCache>
            </c:numRef>
          </c:cat>
          <c:val>
            <c:numRef>
              <c:f>List1!$D$2</c:f>
              <c:numCache>
                <c:formatCode>General</c:formatCode>
                <c:ptCount val="1"/>
                <c:pt idx="0">
                  <c:v>54</c:v>
                </c:pt>
              </c:numCache>
            </c:numRef>
          </c:val>
        </c:ser>
        <c:ser>
          <c:idx val="3"/>
          <c:order val="3"/>
          <c:tx>
            <c:strRef>
              <c:f>List1!$E$1</c:f>
              <c:strCache>
                <c:ptCount val="1"/>
                <c:pt idx="0">
                  <c:v>2017</c:v>
                </c:pt>
              </c:strCache>
            </c:strRef>
          </c:tx>
          <c:invertIfNegative val="0"/>
          <c:dLbls>
            <c:showLegendKey val="0"/>
            <c:showVal val="1"/>
            <c:showCatName val="0"/>
            <c:showSerName val="0"/>
            <c:showPercent val="0"/>
            <c:showBubbleSize val="0"/>
            <c:showLeaderLines val="0"/>
          </c:dLbls>
          <c:cat>
            <c:numRef>
              <c:f>List1!$A$2</c:f>
              <c:numCache>
                <c:formatCode>General</c:formatCode>
                <c:ptCount val="1"/>
              </c:numCache>
            </c:numRef>
          </c:cat>
          <c:val>
            <c:numRef>
              <c:f>List1!$E$2</c:f>
              <c:numCache>
                <c:formatCode>General</c:formatCode>
                <c:ptCount val="1"/>
                <c:pt idx="0">
                  <c:v>37</c:v>
                </c:pt>
              </c:numCache>
            </c:numRef>
          </c:val>
        </c:ser>
        <c:dLbls>
          <c:showLegendKey val="0"/>
          <c:showVal val="0"/>
          <c:showCatName val="0"/>
          <c:showSerName val="0"/>
          <c:showPercent val="0"/>
          <c:showBubbleSize val="0"/>
        </c:dLbls>
        <c:gapWidth val="150"/>
        <c:axId val="238303872"/>
        <c:axId val="238322048"/>
      </c:barChart>
      <c:catAx>
        <c:axId val="238303872"/>
        <c:scaling>
          <c:orientation val="minMax"/>
        </c:scaling>
        <c:delete val="0"/>
        <c:axPos val="b"/>
        <c:numFmt formatCode="General" sourceLinked="1"/>
        <c:majorTickMark val="out"/>
        <c:minorTickMark val="none"/>
        <c:tickLblPos val="nextTo"/>
        <c:crossAx val="238322048"/>
        <c:crosses val="autoZero"/>
        <c:auto val="1"/>
        <c:lblAlgn val="ctr"/>
        <c:lblOffset val="100"/>
        <c:noMultiLvlLbl val="0"/>
      </c:catAx>
      <c:valAx>
        <c:axId val="238322048"/>
        <c:scaling>
          <c:orientation val="minMax"/>
        </c:scaling>
        <c:delete val="0"/>
        <c:axPos val="l"/>
        <c:majorGridlines/>
        <c:numFmt formatCode="General" sourceLinked="1"/>
        <c:majorTickMark val="out"/>
        <c:minorTickMark val="none"/>
        <c:tickLblPos val="nextTo"/>
        <c:crossAx val="238303872"/>
        <c:crosses val="autoZero"/>
        <c:crossBetween val="between"/>
      </c:valAx>
    </c:plotArea>
    <c:legend>
      <c:legendPos val="b"/>
      <c:layout>
        <c:manualLayout>
          <c:xMode val="edge"/>
          <c:yMode val="edge"/>
          <c:x val="0.17579031744073229"/>
          <c:y val="0.84492031762102004"/>
          <c:w val="0.6541278662038722"/>
          <c:h val="4.7310967463526511E-2"/>
        </c:manualLayout>
      </c:layout>
      <c:overlay val="0"/>
    </c:legend>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7985347985348E-2"/>
          <c:y val="4.0229885057471264E-2"/>
          <c:w val="0.96703296703296704"/>
          <c:h val="0.74137931034482762"/>
        </c:manualLayout>
      </c:layout>
      <c:barChart>
        <c:barDir val="col"/>
        <c:grouping val="clustered"/>
        <c:varyColors val="0"/>
        <c:ser>
          <c:idx val="0"/>
          <c:order val="0"/>
          <c:tx>
            <c:strRef>
              <c:f>Sheet1!$A$2</c:f>
              <c:strCache>
                <c:ptCount val="1"/>
                <c:pt idx="0">
                  <c:v>sistematizirano</c:v>
                </c:pt>
              </c:strCache>
            </c:strRef>
          </c:tx>
          <c:invertIfNegative val="0"/>
          <c:dLbls>
            <c:dLblPos val="inBase"/>
            <c:showLegendKey val="0"/>
            <c:showVal val="1"/>
            <c:showCatName val="0"/>
            <c:showSerName val="0"/>
            <c:showPercent val="0"/>
            <c:showBubbleSize val="0"/>
            <c:showLeaderLines val="0"/>
          </c:dLbls>
          <c:cat>
            <c:numRef>
              <c:f>Sheet1!$B$1:$F$1</c:f>
              <c:numCache>
                <c:formatCode>General</c:formatCode>
                <c:ptCount val="5"/>
                <c:pt idx="0">
                  <c:v>2013</c:v>
                </c:pt>
                <c:pt idx="1">
                  <c:v>2014</c:v>
                </c:pt>
                <c:pt idx="2">
                  <c:v>2015</c:v>
                </c:pt>
                <c:pt idx="3">
                  <c:v>2016</c:v>
                </c:pt>
                <c:pt idx="4">
                  <c:v>2017</c:v>
                </c:pt>
              </c:numCache>
            </c:numRef>
          </c:cat>
          <c:val>
            <c:numRef>
              <c:f>Sheet1!$B$2:$F$2</c:f>
              <c:numCache>
                <c:formatCode>General</c:formatCode>
                <c:ptCount val="5"/>
                <c:pt idx="0">
                  <c:v>4004</c:v>
                </c:pt>
                <c:pt idx="1">
                  <c:v>4004</c:v>
                </c:pt>
                <c:pt idx="2">
                  <c:v>3939</c:v>
                </c:pt>
                <c:pt idx="3">
                  <c:v>3939</c:v>
                </c:pt>
                <c:pt idx="4">
                  <c:v>3939</c:v>
                </c:pt>
              </c:numCache>
            </c:numRef>
          </c:val>
        </c:ser>
        <c:ser>
          <c:idx val="1"/>
          <c:order val="1"/>
          <c:tx>
            <c:strRef>
              <c:f>Sheet1!$A$3</c:f>
              <c:strCache>
                <c:ptCount val="1"/>
                <c:pt idx="0">
                  <c:v>popunjeno</c:v>
                </c:pt>
              </c:strCache>
            </c:strRef>
          </c:tx>
          <c:invertIfNegative val="0"/>
          <c:dLbls>
            <c:dLblPos val="inEnd"/>
            <c:showLegendKey val="0"/>
            <c:showVal val="1"/>
            <c:showCatName val="0"/>
            <c:showSerName val="0"/>
            <c:showPercent val="0"/>
            <c:showBubbleSize val="0"/>
            <c:showLeaderLines val="0"/>
          </c:dLbls>
          <c:cat>
            <c:numRef>
              <c:f>Sheet1!$B$1:$F$1</c:f>
              <c:numCache>
                <c:formatCode>General</c:formatCode>
                <c:ptCount val="5"/>
                <c:pt idx="0">
                  <c:v>2013</c:v>
                </c:pt>
                <c:pt idx="1">
                  <c:v>2014</c:v>
                </c:pt>
                <c:pt idx="2">
                  <c:v>2015</c:v>
                </c:pt>
                <c:pt idx="3">
                  <c:v>2016</c:v>
                </c:pt>
                <c:pt idx="4">
                  <c:v>2017</c:v>
                </c:pt>
              </c:numCache>
            </c:numRef>
          </c:cat>
          <c:val>
            <c:numRef>
              <c:f>Sheet1!$B$3:$F$3</c:f>
              <c:numCache>
                <c:formatCode>General</c:formatCode>
                <c:ptCount val="5"/>
                <c:pt idx="0">
                  <c:v>2686</c:v>
                </c:pt>
                <c:pt idx="1">
                  <c:v>2694</c:v>
                </c:pt>
                <c:pt idx="2">
                  <c:v>2639</c:v>
                </c:pt>
                <c:pt idx="3">
                  <c:v>2625</c:v>
                </c:pt>
                <c:pt idx="4">
                  <c:v>2609</c:v>
                </c:pt>
              </c:numCache>
            </c:numRef>
          </c:val>
        </c:ser>
        <c:dLbls>
          <c:showLegendKey val="0"/>
          <c:showVal val="0"/>
          <c:showCatName val="0"/>
          <c:showSerName val="0"/>
          <c:showPercent val="0"/>
          <c:showBubbleSize val="0"/>
        </c:dLbls>
        <c:gapWidth val="50"/>
        <c:axId val="251807232"/>
        <c:axId val="251808768"/>
      </c:barChart>
      <c:catAx>
        <c:axId val="251807232"/>
        <c:scaling>
          <c:orientation val="minMax"/>
        </c:scaling>
        <c:delete val="0"/>
        <c:axPos val="b"/>
        <c:numFmt formatCode="General" sourceLinked="1"/>
        <c:majorTickMark val="out"/>
        <c:minorTickMark val="none"/>
        <c:tickLblPos val="nextTo"/>
        <c:txPr>
          <a:bodyPr rot="0" vert="horz"/>
          <a:lstStyle/>
          <a:p>
            <a:pPr>
              <a:defRPr/>
            </a:pPr>
            <a:endParaRPr lang="sr-Latn-RS"/>
          </a:p>
        </c:txPr>
        <c:crossAx val="251808768"/>
        <c:crosses val="autoZero"/>
        <c:auto val="1"/>
        <c:lblAlgn val="ctr"/>
        <c:lblOffset val="100"/>
        <c:tickLblSkip val="1"/>
        <c:tickMarkSkip val="1"/>
        <c:noMultiLvlLbl val="0"/>
      </c:catAx>
      <c:valAx>
        <c:axId val="251808768"/>
        <c:scaling>
          <c:orientation val="minMax"/>
          <c:max val="4400"/>
          <c:min val="2000"/>
        </c:scaling>
        <c:delete val="0"/>
        <c:axPos val="l"/>
        <c:majorGridlines/>
        <c:numFmt formatCode="General" sourceLinked="1"/>
        <c:majorTickMark val="out"/>
        <c:minorTickMark val="none"/>
        <c:tickLblPos val="nextTo"/>
        <c:txPr>
          <a:bodyPr rot="0" vert="horz"/>
          <a:lstStyle/>
          <a:p>
            <a:pPr>
              <a:defRPr/>
            </a:pPr>
            <a:endParaRPr lang="sr-Latn-RS"/>
          </a:p>
        </c:txPr>
        <c:crossAx val="251807232"/>
        <c:crosses val="autoZero"/>
        <c:crossBetween val="between"/>
        <c:majorUnit val="2000"/>
        <c:minorUnit val="2000"/>
      </c:valAx>
    </c:plotArea>
    <c:legend>
      <c:legendPos val="r"/>
      <c:layout>
        <c:manualLayout>
          <c:xMode val="edge"/>
          <c:yMode val="edge"/>
          <c:x val="0.32783882783882784"/>
          <c:y val="0.89080459770114939"/>
          <c:w val="0.37179487179487181"/>
          <c:h val="0.11494252873563218"/>
        </c:manualLayout>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739776951672861E-2"/>
          <c:y val="4.6666666666666669E-2"/>
          <c:w val="0.97211895910780666"/>
          <c:h val="0.66"/>
        </c:manualLayout>
      </c:layout>
      <c:barChart>
        <c:barDir val="col"/>
        <c:grouping val="clustered"/>
        <c:varyColors val="0"/>
        <c:ser>
          <c:idx val="0"/>
          <c:order val="0"/>
          <c:tx>
            <c:strRef>
              <c:f>Sheet1!$A$2</c:f>
              <c:strCache>
                <c:ptCount val="1"/>
                <c:pt idx="0">
                  <c:v>popunjeno</c:v>
                </c:pt>
              </c:strCache>
            </c:strRef>
          </c:tx>
          <c:invertIfNegative val="0"/>
          <c:dLbls>
            <c:dLblPos val="outEnd"/>
            <c:showLegendKey val="0"/>
            <c:showVal val="1"/>
            <c:showCatName val="0"/>
            <c:showSerName val="0"/>
            <c:showPercent val="0"/>
            <c:showBubbleSize val="0"/>
            <c:showLeaderLines val="0"/>
          </c:dLbls>
          <c:cat>
            <c:numRef>
              <c:f>Sheet1!$B$1:$F$1</c:f>
              <c:numCache>
                <c:formatCode>General</c:formatCode>
                <c:ptCount val="5"/>
                <c:pt idx="0">
                  <c:v>2013</c:v>
                </c:pt>
                <c:pt idx="1">
                  <c:v>2014</c:v>
                </c:pt>
                <c:pt idx="2">
                  <c:v>2015</c:v>
                </c:pt>
                <c:pt idx="3">
                  <c:v>2016</c:v>
                </c:pt>
                <c:pt idx="4">
                  <c:v>2017</c:v>
                </c:pt>
              </c:numCache>
            </c:numRef>
          </c:cat>
          <c:val>
            <c:numRef>
              <c:f>Sheet1!$B$2:$F$2</c:f>
              <c:numCache>
                <c:formatCode>General</c:formatCode>
                <c:ptCount val="5"/>
                <c:pt idx="0">
                  <c:v>208</c:v>
                </c:pt>
                <c:pt idx="1">
                  <c:v>244</c:v>
                </c:pt>
                <c:pt idx="2">
                  <c:v>246</c:v>
                </c:pt>
                <c:pt idx="3">
                  <c:v>242</c:v>
                </c:pt>
                <c:pt idx="4">
                  <c:v>235</c:v>
                </c:pt>
              </c:numCache>
            </c:numRef>
          </c:val>
        </c:ser>
        <c:ser>
          <c:idx val="1"/>
          <c:order val="1"/>
          <c:tx>
            <c:strRef>
              <c:f>Sheet1!$A$3</c:f>
              <c:strCache>
                <c:ptCount val="1"/>
                <c:pt idx="0">
                  <c:v>ustrojeno</c:v>
                </c:pt>
              </c:strCache>
            </c:strRef>
          </c:tx>
          <c:invertIfNegative val="0"/>
          <c:dLbls>
            <c:dLblPos val="inEnd"/>
            <c:showLegendKey val="0"/>
            <c:showVal val="1"/>
            <c:showCatName val="0"/>
            <c:showSerName val="0"/>
            <c:showPercent val="0"/>
            <c:showBubbleSize val="0"/>
            <c:showLeaderLines val="0"/>
          </c:dLbls>
          <c:cat>
            <c:numRef>
              <c:f>Sheet1!$B$1:$F$1</c:f>
              <c:numCache>
                <c:formatCode>General</c:formatCode>
                <c:ptCount val="5"/>
                <c:pt idx="0">
                  <c:v>2013</c:v>
                </c:pt>
                <c:pt idx="1">
                  <c:v>2014</c:v>
                </c:pt>
                <c:pt idx="2">
                  <c:v>2015</c:v>
                </c:pt>
                <c:pt idx="3">
                  <c:v>2016</c:v>
                </c:pt>
                <c:pt idx="4">
                  <c:v>2017</c:v>
                </c:pt>
              </c:numCache>
            </c:numRef>
          </c:cat>
          <c:val>
            <c:numRef>
              <c:f>Sheet1!$B$3:$F$3</c:f>
              <c:numCache>
                <c:formatCode>General</c:formatCode>
                <c:ptCount val="5"/>
                <c:pt idx="0">
                  <c:v>384</c:v>
                </c:pt>
                <c:pt idx="1">
                  <c:v>404</c:v>
                </c:pt>
                <c:pt idx="2">
                  <c:v>401</c:v>
                </c:pt>
                <c:pt idx="3">
                  <c:v>401</c:v>
                </c:pt>
                <c:pt idx="4">
                  <c:v>401</c:v>
                </c:pt>
              </c:numCache>
            </c:numRef>
          </c:val>
        </c:ser>
        <c:dLbls>
          <c:showLegendKey val="0"/>
          <c:showVal val="0"/>
          <c:showCatName val="0"/>
          <c:showSerName val="0"/>
          <c:showPercent val="0"/>
          <c:showBubbleSize val="0"/>
        </c:dLbls>
        <c:gapWidth val="50"/>
        <c:axId val="251847040"/>
        <c:axId val="251848576"/>
      </c:barChart>
      <c:catAx>
        <c:axId val="251847040"/>
        <c:scaling>
          <c:orientation val="minMax"/>
        </c:scaling>
        <c:delete val="0"/>
        <c:axPos val="b"/>
        <c:numFmt formatCode="General" sourceLinked="1"/>
        <c:majorTickMark val="out"/>
        <c:minorTickMark val="none"/>
        <c:tickLblPos val="nextTo"/>
        <c:txPr>
          <a:bodyPr rot="0" vert="horz"/>
          <a:lstStyle/>
          <a:p>
            <a:pPr>
              <a:defRPr/>
            </a:pPr>
            <a:endParaRPr lang="sr-Latn-RS"/>
          </a:p>
        </c:txPr>
        <c:crossAx val="251848576"/>
        <c:crosses val="autoZero"/>
        <c:auto val="1"/>
        <c:lblAlgn val="ctr"/>
        <c:lblOffset val="100"/>
        <c:tickLblSkip val="1"/>
        <c:tickMarkSkip val="1"/>
        <c:noMultiLvlLbl val="0"/>
      </c:catAx>
      <c:valAx>
        <c:axId val="251848576"/>
        <c:scaling>
          <c:orientation val="minMax"/>
        </c:scaling>
        <c:delete val="0"/>
        <c:axPos val="l"/>
        <c:majorGridlines>
          <c:spPr>
            <a:ln>
              <a:solidFill>
                <a:schemeClr val="accent1"/>
              </a:solidFill>
            </a:ln>
          </c:spPr>
        </c:majorGridlines>
        <c:numFmt formatCode="General" sourceLinked="1"/>
        <c:majorTickMark val="out"/>
        <c:minorTickMark val="none"/>
        <c:tickLblPos val="nextTo"/>
        <c:txPr>
          <a:bodyPr rot="0" vert="horz"/>
          <a:lstStyle/>
          <a:p>
            <a:pPr>
              <a:defRPr/>
            </a:pPr>
            <a:endParaRPr lang="sr-Latn-RS"/>
          </a:p>
        </c:txPr>
        <c:crossAx val="251847040"/>
        <c:crosses val="autoZero"/>
        <c:crossBetween val="between"/>
        <c:majorUnit val="200"/>
      </c:valAx>
    </c:plotArea>
    <c:legend>
      <c:legendPos val="r"/>
      <c:layout>
        <c:manualLayout>
          <c:xMode val="edge"/>
          <c:yMode val="edge"/>
          <c:x val="0.1895910780669145"/>
          <c:y val="0.85333333333333339"/>
          <c:w val="0.60966542750929364"/>
          <c:h val="0.13333333333333333"/>
        </c:manualLayout>
      </c:layout>
      <c:overlay val="0"/>
    </c:legend>
    <c:plotVisOnly val="1"/>
    <c:dispBlanksAs val="gap"/>
    <c:showDLblsOverMax val="0"/>
  </c:chart>
  <c:spPr>
    <a:ln>
      <a:prstDash val="solid"/>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568904593639579E-2"/>
          <c:y val="5.2980132450331126E-2"/>
          <c:w val="0.96819787985865724"/>
          <c:h val="0.66225165562913912"/>
        </c:manualLayout>
      </c:layout>
      <c:barChart>
        <c:barDir val="col"/>
        <c:grouping val="clustered"/>
        <c:varyColors val="0"/>
        <c:ser>
          <c:idx val="0"/>
          <c:order val="0"/>
          <c:tx>
            <c:strRef>
              <c:f>Sheet1!$A$2</c:f>
              <c:strCache>
                <c:ptCount val="1"/>
                <c:pt idx="0">
                  <c:v>popunjeno</c:v>
                </c:pt>
              </c:strCache>
            </c:strRef>
          </c:tx>
          <c:invertIfNegative val="0"/>
          <c:dLbls>
            <c:dLbl>
              <c:idx val="5"/>
              <c:tx>
                <c:rich>
                  <a:bodyPr/>
                  <a:lstStyle/>
                  <a:p>
                    <a:r>
                      <a:t>1512</a:t>
                    </a:r>
                  </a:p>
                </c:rich>
              </c:tx>
              <c:dLblPos val="outEnd"/>
              <c:showLegendKey val="0"/>
              <c:showVal val="0"/>
              <c:showCatName val="0"/>
              <c:showSerName val="0"/>
              <c:showPercent val="0"/>
              <c:showBubbleSize val="0"/>
            </c:dLbl>
            <c:dLblPos val="outEnd"/>
            <c:showLegendKey val="0"/>
            <c:showVal val="1"/>
            <c:showCatName val="0"/>
            <c:showSerName val="0"/>
            <c:showPercent val="0"/>
            <c:showBubbleSize val="0"/>
            <c:showLeaderLines val="0"/>
          </c:dLbls>
          <c:cat>
            <c:numRef>
              <c:f>Sheet1!$B$1:$F$1</c:f>
              <c:numCache>
                <c:formatCode>General</c:formatCode>
                <c:ptCount val="5"/>
                <c:pt idx="0">
                  <c:v>2013</c:v>
                </c:pt>
                <c:pt idx="1">
                  <c:v>2014</c:v>
                </c:pt>
                <c:pt idx="2">
                  <c:v>2015</c:v>
                </c:pt>
                <c:pt idx="3">
                  <c:v>2016</c:v>
                </c:pt>
                <c:pt idx="4">
                  <c:v>2017</c:v>
                </c:pt>
              </c:numCache>
            </c:numRef>
          </c:cat>
          <c:val>
            <c:numRef>
              <c:f>Sheet1!$B$2:$F$2</c:f>
              <c:numCache>
                <c:formatCode>General</c:formatCode>
                <c:ptCount val="5"/>
                <c:pt idx="0">
                  <c:v>1650</c:v>
                </c:pt>
                <c:pt idx="1">
                  <c:v>1617</c:v>
                </c:pt>
                <c:pt idx="2">
                  <c:v>1569</c:v>
                </c:pt>
                <c:pt idx="3">
                  <c:v>1587</c:v>
                </c:pt>
                <c:pt idx="4">
                  <c:v>1570</c:v>
                </c:pt>
              </c:numCache>
            </c:numRef>
          </c:val>
        </c:ser>
        <c:ser>
          <c:idx val="1"/>
          <c:order val="1"/>
          <c:tx>
            <c:strRef>
              <c:f>Sheet1!$A$3</c:f>
              <c:strCache>
                <c:ptCount val="1"/>
                <c:pt idx="0">
                  <c:v>ustrojeno</c:v>
                </c:pt>
              </c:strCache>
            </c:strRef>
          </c:tx>
          <c:invertIfNegative val="0"/>
          <c:dLbls>
            <c:dLbl>
              <c:idx val="0"/>
              <c:layout>
                <c:manualLayout>
                  <c:x val="0"/>
                  <c:y val="4.1378807013153903E-3"/>
                </c:manualLayout>
              </c:layout>
              <c:dLblPos val="outEnd"/>
              <c:showLegendKey val="0"/>
              <c:showVal val="1"/>
              <c:showCatName val="0"/>
              <c:showSerName val="0"/>
              <c:showPercent val="0"/>
              <c:showBubbleSize val="0"/>
            </c:dLbl>
            <c:dLbl>
              <c:idx val="1"/>
              <c:layout>
                <c:manualLayout>
                  <c:x val="-4.2437781360066642E-17"/>
                  <c:y val="4.1378807013153903E-3"/>
                </c:manualLayout>
              </c:layout>
              <c:dLblPos val="outEnd"/>
              <c:showLegendKey val="0"/>
              <c:showVal val="1"/>
              <c:showCatName val="0"/>
              <c:showSerName val="0"/>
              <c:showPercent val="0"/>
              <c:showBubbleSize val="0"/>
            </c:dLbl>
            <c:dLbl>
              <c:idx val="2"/>
              <c:layout>
                <c:manualLayout>
                  <c:x val="0"/>
                  <c:y val="1.2413642103946151E-2"/>
                </c:manualLayout>
              </c:layout>
              <c:dLblPos val="outEnd"/>
              <c:showLegendKey val="0"/>
              <c:showVal val="1"/>
              <c:showCatName val="0"/>
              <c:showSerName val="0"/>
              <c:showPercent val="0"/>
              <c:showBubbleSize val="0"/>
            </c:dLbl>
            <c:dLbl>
              <c:idx val="3"/>
              <c:layout>
                <c:manualLayout>
                  <c:x val="-4.6296296296296294E-3"/>
                  <c:y val="1.2413642103946151E-2"/>
                </c:manualLayout>
              </c:layout>
              <c:dLblPos val="outEnd"/>
              <c:showLegendKey val="0"/>
              <c:showVal val="1"/>
              <c:showCatName val="0"/>
              <c:showSerName val="0"/>
              <c:showPercent val="0"/>
              <c:showBubbleSize val="0"/>
            </c:dLbl>
            <c:dLbl>
              <c:idx val="4"/>
              <c:layout>
                <c:manualLayout>
                  <c:x val="2.3148148148148147E-3"/>
                  <c:y val="1.2413642103946151E-2"/>
                </c:manualLayout>
              </c:layout>
              <c:dLblPos val="outEnd"/>
              <c:showLegendKey val="0"/>
              <c:showVal val="1"/>
              <c:showCatName val="0"/>
              <c:showSerName val="0"/>
              <c:showPercent val="0"/>
              <c:showBubbleSize val="0"/>
            </c:dLbl>
            <c:dLblPos val="inEnd"/>
            <c:showLegendKey val="0"/>
            <c:showVal val="1"/>
            <c:showCatName val="0"/>
            <c:showSerName val="0"/>
            <c:showPercent val="0"/>
            <c:showBubbleSize val="0"/>
            <c:showLeaderLines val="0"/>
          </c:dLbls>
          <c:cat>
            <c:numRef>
              <c:f>Sheet1!$B$1:$F$1</c:f>
              <c:numCache>
                <c:formatCode>General</c:formatCode>
                <c:ptCount val="5"/>
                <c:pt idx="0">
                  <c:v>2013</c:v>
                </c:pt>
                <c:pt idx="1">
                  <c:v>2014</c:v>
                </c:pt>
                <c:pt idx="2">
                  <c:v>2015</c:v>
                </c:pt>
                <c:pt idx="3">
                  <c:v>2016</c:v>
                </c:pt>
                <c:pt idx="4">
                  <c:v>2017</c:v>
                </c:pt>
              </c:numCache>
            </c:numRef>
          </c:cat>
          <c:val>
            <c:numRef>
              <c:f>Sheet1!$B$3:$F$3</c:f>
              <c:numCache>
                <c:formatCode>General</c:formatCode>
                <c:ptCount val="5"/>
                <c:pt idx="0">
                  <c:v>2279</c:v>
                </c:pt>
                <c:pt idx="1">
                  <c:v>2210</c:v>
                </c:pt>
                <c:pt idx="2">
                  <c:v>2210</c:v>
                </c:pt>
                <c:pt idx="3">
                  <c:v>2210</c:v>
                </c:pt>
                <c:pt idx="4">
                  <c:v>2210</c:v>
                </c:pt>
              </c:numCache>
            </c:numRef>
          </c:val>
        </c:ser>
        <c:dLbls>
          <c:showLegendKey val="0"/>
          <c:showVal val="0"/>
          <c:showCatName val="0"/>
          <c:showSerName val="0"/>
          <c:showPercent val="0"/>
          <c:showBubbleSize val="0"/>
        </c:dLbls>
        <c:gapWidth val="50"/>
        <c:axId val="225106944"/>
        <c:axId val="225112832"/>
      </c:barChart>
      <c:catAx>
        <c:axId val="225106944"/>
        <c:scaling>
          <c:orientation val="minMax"/>
        </c:scaling>
        <c:delete val="0"/>
        <c:axPos val="b"/>
        <c:numFmt formatCode="General" sourceLinked="1"/>
        <c:majorTickMark val="out"/>
        <c:minorTickMark val="none"/>
        <c:tickLblPos val="nextTo"/>
        <c:txPr>
          <a:bodyPr rot="0" vert="horz"/>
          <a:lstStyle/>
          <a:p>
            <a:pPr>
              <a:defRPr/>
            </a:pPr>
            <a:endParaRPr lang="sr-Latn-RS"/>
          </a:p>
        </c:txPr>
        <c:crossAx val="225112832"/>
        <c:crosses val="autoZero"/>
        <c:auto val="1"/>
        <c:lblAlgn val="ctr"/>
        <c:lblOffset val="100"/>
        <c:tickLblSkip val="1"/>
        <c:tickMarkSkip val="1"/>
        <c:noMultiLvlLbl val="0"/>
      </c:catAx>
      <c:valAx>
        <c:axId val="225112832"/>
        <c:scaling>
          <c:orientation val="minMax"/>
        </c:scaling>
        <c:delete val="0"/>
        <c:axPos val="l"/>
        <c:majorGridlines/>
        <c:numFmt formatCode="General" sourceLinked="1"/>
        <c:majorTickMark val="out"/>
        <c:minorTickMark val="none"/>
        <c:tickLblPos val="nextTo"/>
        <c:txPr>
          <a:bodyPr rot="0" vert="horz"/>
          <a:lstStyle/>
          <a:p>
            <a:pPr>
              <a:defRPr/>
            </a:pPr>
            <a:endParaRPr lang="sr-Latn-RS"/>
          </a:p>
        </c:txPr>
        <c:crossAx val="225106944"/>
        <c:crosses val="autoZero"/>
        <c:crossBetween val="between"/>
        <c:minorUnit val="1500"/>
      </c:valAx>
    </c:plotArea>
    <c:legend>
      <c:legendPos val="r"/>
      <c:layout>
        <c:manualLayout>
          <c:xMode val="edge"/>
          <c:yMode val="edge"/>
          <c:x val="0.20494699646643111"/>
          <c:y val="0.8741721854304636"/>
          <c:w val="0.5795053003533569"/>
          <c:h val="0.13245033112582782"/>
        </c:manualLayout>
      </c:layou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691358024691409E-2"/>
          <c:y val="4.8275862068965371E-2"/>
          <c:w val="0.97685185185185253"/>
          <c:h val="0.77309685299238584"/>
        </c:manualLayout>
      </c:layout>
      <c:barChart>
        <c:barDir val="col"/>
        <c:grouping val="clustered"/>
        <c:varyColors val="0"/>
        <c:ser>
          <c:idx val="0"/>
          <c:order val="0"/>
          <c:tx>
            <c:strRef>
              <c:f>Sheet1!$A$2</c:f>
              <c:strCache>
                <c:ptCount val="1"/>
                <c:pt idx="0">
                  <c:v>popunjeno</c:v>
                </c:pt>
              </c:strCache>
            </c:strRef>
          </c:tx>
          <c:invertIfNegative val="0"/>
          <c:dLbls>
            <c:showLegendKey val="0"/>
            <c:showVal val="1"/>
            <c:showCatName val="0"/>
            <c:showSerName val="0"/>
            <c:showPercent val="0"/>
            <c:showBubbleSize val="0"/>
            <c:showLeaderLines val="0"/>
          </c:dLbls>
          <c:cat>
            <c:numRef>
              <c:f>Sheet1!$B$1:$F$1</c:f>
              <c:numCache>
                <c:formatCode>General</c:formatCode>
                <c:ptCount val="5"/>
                <c:pt idx="0">
                  <c:v>2013</c:v>
                </c:pt>
                <c:pt idx="1">
                  <c:v>2014</c:v>
                </c:pt>
                <c:pt idx="2">
                  <c:v>2015</c:v>
                </c:pt>
                <c:pt idx="3">
                  <c:v>2016</c:v>
                </c:pt>
                <c:pt idx="4">
                  <c:v>2017</c:v>
                </c:pt>
              </c:numCache>
            </c:numRef>
          </c:cat>
          <c:val>
            <c:numRef>
              <c:f>Sheet1!$B$2:$F$2</c:f>
              <c:numCache>
                <c:formatCode>General</c:formatCode>
                <c:ptCount val="5"/>
                <c:pt idx="0">
                  <c:v>250</c:v>
                </c:pt>
                <c:pt idx="1">
                  <c:v>250</c:v>
                </c:pt>
                <c:pt idx="2">
                  <c:v>245</c:v>
                </c:pt>
                <c:pt idx="3">
                  <c:v>228</c:v>
                </c:pt>
                <c:pt idx="4">
                  <c:v>218</c:v>
                </c:pt>
              </c:numCache>
            </c:numRef>
          </c:val>
        </c:ser>
        <c:ser>
          <c:idx val="1"/>
          <c:order val="1"/>
          <c:tx>
            <c:strRef>
              <c:f>Sheet1!$A$3</c:f>
              <c:strCache>
                <c:ptCount val="1"/>
                <c:pt idx="0">
                  <c:v>ustrojeno</c:v>
                </c:pt>
              </c:strCache>
            </c:strRef>
          </c:tx>
          <c:invertIfNegative val="0"/>
          <c:dLbls>
            <c:showLegendKey val="0"/>
            <c:showVal val="1"/>
            <c:showCatName val="0"/>
            <c:showSerName val="0"/>
            <c:showPercent val="0"/>
            <c:showBubbleSize val="0"/>
            <c:showLeaderLines val="0"/>
          </c:dLbls>
          <c:cat>
            <c:numRef>
              <c:f>Sheet1!$B$1:$F$1</c:f>
              <c:numCache>
                <c:formatCode>General</c:formatCode>
                <c:ptCount val="5"/>
                <c:pt idx="0">
                  <c:v>2013</c:v>
                </c:pt>
                <c:pt idx="1">
                  <c:v>2014</c:v>
                </c:pt>
                <c:pt idx="2">
                  <c:v>2015</c:v>
                </c:pt>
                <c:pt idx="3">
                  <c:v>2016</c:v>
                </c:pt>
                <c:pt idx="4">
                  <c:v>2017</c:v>
                </c:pt>
              </c:numCache>
            </c:numRef>
          </c:cat>
          <c:val>
            <c:numRef>
              <c:f>Sheet1!$B$3:$F$3</c:f>
              <c:numCache>
                <c:formatCode>General</c:formatCode>
                <c:ptCount val="5"/>
                <c:pt idx="0">
                  <c:v>429</c:v>
                </c:pt>
                <c:pt idx="1">
                  <c:v>429</c:v>
                </c:pt>
                <c:pt idx="2">
                  <c:v>427</c:v>
                </c:pt>
                <c:pt idx="3">
                  <c:v>427</c:v>
                </c:pt>
                <c:pt idx="4">
                  <c:v>427</c:v>
                </c:pt>
              </c:numCache>
            </c:numRef>
          </c:val>
        </c:ser>
        <c:dLbls>
          <c:showLegendKey val="0"/>
          <c:showVal val="0"/>
          <c:showCatName val="0"/>
          <c:showSerName val="0"/>
          <c:showPercent val="0"/>
          <c:showBubbleSize val="0"/>
        </c:dLbls>
        <c:gapWidth val="50"/>
        <c:axId val="254769024"/>
        <c:axId val="254770560"/>
      </c:barChart>
      <c:catAx>
        <c:axId val="254769024"/>
        <c:scaling>
          <c:orientation val="minMax"/>
        </c:scaling>
        <c:delete val="0"/>
        <c:axPos val="b"/>
        <c:numFmt formatCode="General" sourceLinked="1"/>
        <c:majorTickMark val="out"/>
        <c:minorTickMark val="none"/>
        <c:tickLblPos val="nextTo"/>
        <c:txPr>
          <a:bodyPr rot="0" vert="horz"/>
          <a:lstStyle/>
          <a:p>
            <a:pPr>
              <a:defRPr/>
            </a:pPr>
            <a:endParaRPr lang="sr-Latn-RS"/>
          </a:p>
        </c:txPr>
        <c:crossAx val="254770560"/>
        <c:crosses val="autoZero"/>
        <c:auto val="1"/>
        <c:lblAlgn val="ctr"/>
        <c:lblOffset val="100"/>
        <c:noMultiLvlLbl val="0"/>
      </c:catAx>
      <c:valAx>
        <c:axId val="254770560"/>
        <c:scaling>
          <c:orientation val="minMax"/>
        </c:scaling>
        <c:delete val="0"/>
        <c:axPos val="l"/>
        <c:majorGridlines/>
        <c:numFmt formatCode="General" sourceLinked="1"/>
        <c:majorTickMark val="out"/>
        <c:minorTickMark val="none"/>
        <c:tickLblPos val="nextTo"/>
        <c:txPr>
          <a:bodyPr rot="0" vert="horz"/>
          <a:lstStyle/>
          <a:p>
            <a:pPr>
              <a:defRPr/>
            </a:pPr>
            <a:endParaRPr lang="sr-Latn-RS"/>
          </a:p>
        </c:txPr>
        <c:crossAx val="254769024"/>
        <c:crosses val="autoZero"/>
        <c:crossBetween val="between"/>
        <c:minorUnit val="260"/>
      </c:valAx>
    </c:plotArea>
    <c:legend>
      <c:legendPos val="b"/>
      <c:layout>
        <c:manualLayout>
          <c:xMode val="edge"/>
          <c:yMode val="edge"/>
          <c:x val="0.36336531242269349"/>
          <c:y val="0.89757041921385616"/>
          <c:w val="0.27326919471625977"/>
          <c:h val="9.6769803347697553E-2"/>
        </c:manualLayout>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245746691871456E-2"/>
          <c:y val="4.6666666666666669E-2"/>
          <c:w val="0.97164461247637046"/>
          <c:h val="0.66666666666666663"/>
        </c:manualLayout>
      </c:layout>
      <c:barChart>
        <c:barDir val="col"/>
        <c:grouping val="clustered"/>
        <c:varyColors val="0"/>
        <c:ser>
          <c:idx val="0"/>
          <c:order val="0"/>
          <c:tx>
            <c:strRef>
              <c:f>Sheet1!$A$2</c:f>
              <c:strCache>
                <c:ptCount val="1"/>
                <c:pt idx="0">
                  <c:v>popunjeno</c:v>
                </c:pt>
              </c:strCache>
            </c:strRef>
          </c:tx>
          <c:invertIfNegative val="0"/>
          <c:dLbls>
            <c:dLbl>
              <c:idx val="5"/>
              <c:dLblPos val="inEnd"/>
              <c:showLegendKey val="0"/>
              <c:showVal val="1"/>
              <c:showCatName val="0"/>
              <c:showSerName val="0"/>
              <c:showPercent val="0"/>
              <c:showBubbleSize val="0"/>
            </c:dLbl>
            <c:showLegendKey val="0"/>
            <c:showVal val="1"/>
            <c:showCatName val="0"/>
            <c:showSerName val="0"/>
            <c:showPercent val="0"/>
            <c:showBubbleSize val="0"/>
            <c:showLeaderLines val="0"/>
          </c:dLbls>
          <c:cat>
            <c:numRef>
              <c:f>Sheet1!$B$1:$F$1</c:f>
              <c:numCache>
                <c:formatCode>General</c:formatCode>
                <c:ptCount val="5"/>
                <c:pt idx="0">
                  <c:v>2013</c:v>
                </c:pt>
                <c:pt idx="1">
                  <c:v>2014</c:v>
                </c:pt>
                <c:pt idx="2">
                  <c:v>2015</c:v>
                </c:pt>
                <c:pt idx="3">
                  <c:v>2016</c:v>
                </c:pt>
                <c:pt idx="4">
                  <c:v>2017</c:v>
                </c:pt>
              </c:numCache>
            </c:numRef>
          </c:cat>
          <c:val>
            <c:numRef>
              <c:f>Sheet1!$B$2:$F$2</c:f>
              <c:numCache>
                <c:formatCode>General</c:formatCode>
                <c:ptCount val="5"/>
                <c:pt idx="0">
                  <c:v>121</c:v>
                </c:pt>
                <c:pt idx="1">
                  <c:v>125</c:v>
                </c:pt>
                <c:pt idx="2">
                  <c:v>126</c:v>
                </c:pt>
                <c:pt idx="3">
                  <c:v>122</c:v>
                </c:pt>
                <c:pt idx="4">
                  <c:v>124</c:v>
                </c:pt>
              </c:numCache>
            </c:numRef>
          </c:val>
        </c:ser>
        <c:ser>
          <c:idx val="1"/>
          <c:order val="1"/>
          <c:tx>
            <c:strRef>
              <c:f>Sheet1!$A$3</c:f>
              <c:strCache>
                <c:ptCount val="1"/>
                <c:pt idx="0">
                  <c:v>ustrojeno</c:v>
                </c:pt>
              </c:strCache>
            </c:strRef>
          </c:tx>
          <c:invertIfNegative val="0"/>
          <c:dLbls>
            <c:dLbl>
              <c:idx val="5"/>
              <c:dLblPos val="inEnd"/>
              <c:showLegendKey val="0"/>
              <c:showVal val="1"/>
              <c:showCatName val="0"/>
              <c:showSerName val="0"/>
              <c:showPercent val="0"/>
              <c:showBubbleSize val="0"/>
            </c:dLbl>
            <c:showLegendKey val="0"/>
            <c:showVal val="1"/>
            <c:showCatName val="0"/>
            <c:showSerName val="0"/>
            <c:showPercent val="0"/>
            <c:showBubbleSize val="0"/>
            <c:showLeaderLines val="0"/>
          </c:dLbls>
          <c:cat>
            <c:numRef>
              <c:f>Sheet1!$B$1:$F$1</c:f>
              <c:numCache>
                <c:formatCode>General</c:formatCode>
                <c:ptCount val="5"/>
                <c:pt idx="0">
                  <c:v>2013</c:v>
                </c:pt>
                <c:pt idx="1">
                  <c:v>2014</c:v>
                </c:pt>
                <c:pt idx="2">
                  <c:v>2015</c:v>
                </c:pt>
                <c:pt idx="3">
                  <c:v>2016</c:v>
                </c:pt>
                <c:pt idx="4">
                  <c:v>2017</c:v>
                </c:pt>
              </c:numCache>
            </c:numRef>
          </c:cat>
          <c:val>
            <c:numRef>
              <c:f>Sheet1!$B$3:$F$3</c:f>
              <c:numCache>
                <c:formatCode>General</c:formatCode>
                <c:ptCount val="5"/>
                <c:pt idx="0">
                  <c:v>200</c:v>
                </c:pt>
                <c:pt idx="1">
                  <c:v>200</c:v>
                </c:pt>
                <c:pt idx="2">
                  <c:v>204</c:v>
                </c:pt>
                <c:pt idx="3">
                  <c:v>204</c:v>
                </c:pt>
                <c:pt idx="4">
                  <c:v>204</c:v>
                </c:pt>
              </c:numCache>
            </c:numRef>
          </c:val>
        </c:ser>
        <c:dLbls>
          <c:showLegendKey val="0"/>
          <c:showVal val="0"/>
          <c:showCatName val="0"/>
          <c:showSerName val="0"/>
          <c:showPercent val="0"/>
          <c:showBubbleSize val="0"/>
        </c:dLbls>
        <c:gapWidth val="50"/>
        <c:axId val="251540224"/>
        <c:axId val="251541760"/>
      </c:barChart>
      <c:catAx>
        <c:axId val="251540224"/>
        <c:scaling>
          <c:orientation val="minMax"/>
        </c:scaling>
        <c:delete val="0"/>
        <c:axPos val="b"/>
        <c:numFmt formatCode="General" sourceLinked="1"/>
        <c:majorTickMark val="out"/>
        <c:minorTickMark val="none"/>
        <c:tickLblPos val="nextTo"/>
        <c:txPr>
          <a:bodyPr rot="0" vert="horz"/>
          <a:lstStyle/>
          <a:p>
            <a:pPr>
              <a:defRPr/>
            </a:pPr>
            <a:endParaRPr lang="sr-Latn-RS"/>
          </a:p>
        </c:txPr>
        <c:crossAx val="251541760"/>
        <c:crosses val="autoZero"/>
        <c:auto val="1"/>
        <c:lblAlgn val="ctr"/>
        <c:lblOffset val="100"/>
        <c:noMultiLvlLbl val="0"/>
      </c:catAx>
      <c:valAx>
        <c:axId val="251541760"/>
        <c:scaling>
          <c:orientation val="minMax"/>
          <c:max val="220"/>
          <c:min val="50"/>
        </c:scaling>
        <c:delete val="0"/>
        <c:axPos val="l"/>
        <c:majorGridlines>
          <c:spPr>
            <a:ln>
              <a:solidFill>
                <a:schemeClr val="bg2">
                  <a:lumMod val="25000"/>
                </a:schemeClr>
              </a:solidFill>
            </a:ln>
          </c:spPr>
        </c:majorGridlines>
        <c:minorGridlines/>
        <c:numFmt formatCode="General" sourceLinked="1"/>
        <c:majorTickMark val="out"/>
        <c:minorTickMark val="none"/>
        <c:tickLblPos val="nextTo"/>
        <c:txPr>
          <a:bodyPr rot="0" vert="horz"/>
          <a:lstStyle/>
          <a:p>
            <a:pPr>
              <a:defRPr/>
            </a:pPr>
            <a:endParaRPr lang="sr-Latn-RS"/>
          </a:p>
        </c:txPr>
        <c:crossAx val="251540224"/>
        <c:crosses val="autoZero"/>
        <c:crossBetween val="between"/>
        <c:majorUnit val="150"/>
        <c:minorUnit val="50"/>
      </c:valAx>
    </c:plotArea>
    <c:legend>
      <c:legendPos val="b"/>
      <c:layout>
        <c:manualLayout>
          <c:xMode val="edge"/>
          <c:yMode val="edge"/>
          <c:x val="0.35257837810371684"/>
          <c:y val="0.85887759246400353"/>
          <c:w val="0.29484304910909925"/>
          <c:h val="0.14112262724093458"/>
        </c:manualLayout>
      </c:layou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2970297029703E-2"/>
          <c:y val="6.8965517241379309E-2"/>
          <c:w val="0.95384617335005073"/>
          <c:h val="0.71355171698092767"/>
        </c:manualLayout>
      </c:layout>
      <c:lineChart>
        <c:grouping val="standard"/>
        <c:varyColors val="0"/>
        <c:ser>
          <c:idx val="0"/>
          <c:order val="0"/>
          <c:tx>
            <c:strRef>
              <c:f>Sheet1!$A$2</c:f>
              <c:strCache>
                <c:ptCount val="1"/>
                <c:pt idx="0">
                  <c:v>bolovanja</c:v>
                </c:pt>
              </c:strCache>
            </c:strRef>
          </c:tx>
          <c:spPr>
            <a:ln w="25405">
              <a:solidFill>
                <a:srgbClr val="FF0000"/>
              </a:solidFill>
              <a:prstDash val="solid"/>
            </a:ln>
          </c:spPr>
          <c:marker>
            <c:symbol val="diamond"/>
            <c:size val="3"/>
            <c:spPr>
              <a:solidFill>
                <a:srgbClr val="333333"/>
              </a:solidFill>
              <a:ln>
                <a:solidFill>
                  <a:srgbClr val="808080"/>
                </a:solidFill>
                <a:prstDash val="solid"/>
              </a:ln>
            </c:spPr>
          </c:marker>
          <c:dLbls>
            <c:spPr>
              <a:noFill/>
              <a:ln w="25405">
                <a:noFill/>
              </a:ln>
            </c:spPr>
            <c:txPr>
              <a:bodyPr/>
              <a:lstStyle/>
              <a:p>
                <a:pPr>
                  <a:defRPr sz="800"/>
                </a:pPr>
                <a:endParaRPr lang="sr-Latn-RS"/>
              </a:p>
            </c:txPr>
            <c:dLblPos val="b"/>
            <c:showLegendKey val="0"/>
            <c:showVal val="1"/>
            <c:showCatName val="0"/>
            <c:showSerName val="0"/>
            <c:showPercent val="0"/>
            <c:showBubbleSize val="0"/>
            <c:showLeaderLines val="0"/>
          </c:dLbls>
          <c:cat>
            <c:numRef>
              <c:f>Sheet1!$B$1:$H$1</c:f>
              <c:numCache>
                <c:formatCode>General</c:formatCode>
                <c:ptCount val="7"/>
                <c:pt idx="0">
                  <c:v>2011</c:v>
                </c:pt>
                <c:pt idx="1">
                  <c:v>2012</c:v>
                </c:pt>
                <c:pt idx="2">
                  <c:v>2013</c:v>
                </c:pt>
                <c:pt idx="3">
                  <c:v>2014</c:v>
                </c:pt>
                <c:pt idx="4">
                  <c:v>2015</c:v>
                </c:pt>
                <c:pt idx="5">
                  <c:v>2016</c:v>
                </c:pt>
                <c:pt idx="6">
                  <c:v>2017</c:v>
                </c:pt>
              </c:numCache>
            </c:numRef>
          </c:cat>
          <c:val>
            <c:numRef>
              <c:f>Sheet1!$B$2:$H$2</c:f>
              <c:numCache>
                <c:formatCode>General</c:formatCode>
                <c:ptCount val="7"/>
                <c:pt idx="0">
                  <c:v>808</c:v>
                </c:pt>
                <c:pt idx="1">
                  <c:v>858</c:v>
                </c:pt>
                <c:pt idx="2">
                  <c:v>940</c:v>
                </c:pt>
                <c:pt idx="3">
                  <c:v>1009</c:v>
                </c:pt>
                <c:pt idx="4">
                  <c:v>1047</c:v>
                </c:pt>
                <c:pt idx="5">
                  <c:v>1042</c:v>
                </c:pt>
                <c:pt idx="6">
                  <c:v>953</c:v>
                </c:pt>
              </c:numCache>
            </c:numRef>
          </c:val>
          <c:smooth val="0"/>
        </c:ser>
        <c:dLbls>
          <c:showLegendKey val="0"/>
          <c:showVal val="0"/>
          <c:showCatName val="0"/>
          <c:showSerName val="0"/>
          <c:showPercent val="0"/>
          <c:showBubbleSize val="0"/>
        </c:dLbls>
        <c:marker val="1"/>
        <c:smooth val="0"/>
        <c:axId val="251562240"/>
        <c:axId val="251580416"/>
      </c:lineChart>
      <c:catAx>
        <c:axId val="251562240"/>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800"/>
            </a:pPr>
            <a:endParaRPr lang="sr-Latn-RS"/>
          </a:p>
        </c:txPr>
        <c:crossAx val="251580416"/>
        <c:crosses val="autoZero"/>
        <c:auto val="1"/>
        <c:lblAlgn val="ctr"/>
        <c:lblOffset val="100"/>
        <c:tickLblSkip val="1"/>
        <c:tickMarkSkip val="1"/>
        <c:noMultiLvlLbl val="0"/>
      </c:catAx>
      <c:valAx>
        <c:axId val="251580416"/>
        <c:scaling>
          <c:orientation val="minMax"/>
          <c:max val="1100"/>
          <c:min val="700"/>
        </c:scaling>
        <c:delete val="0"/>
        <c:axPos val="l"/>
        <c:majorGridlines>
          <c:spPr>
            <a:ln w="3176">
              <a:solidFill>
                <a:srgbClr val="C0C0C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a:pPr>
            <a:endParaRPr lang="sr-Latn-RS"/>
          </a:p>
        </c:txPr>
        <c:crossAx val="251562240"/>
        <c:crosses val="autoZero"/>
        <c:crossBetween val="between"/>
        <c:majorUnit val="550"/>
        <c:minorUnit val="550"/>
      </c:valAx>
      <c:spPr>
        <a:noFill/>
        <a:ln w="25400">
          <a:noFill/>
        </a:ln>
      </c:spPr>
    </c:plotArea>
    <c:plotVisOnly val="1"/>
    <c:dispBlanksAs val="gap"/>
    <c:showDLblsOverMax val="0"/>
  </c:chart>
  <c:spPr>
    <a:noFill/>
    <a:ln>
      <a:noFill/>
    </a:ln>
  </c:spPr>
  <c:txPr>
    <a:bodyPr/>
    <a:lstStyle/>
    <a:p>
      <a:pPr>
        <a:defRPr sz="500" b="1" i="0" u="none" strike="noStrike" baseline="0">
          <a:solidFill>
            <a:srgbClr val="000000"/>
          </a:solidFill>
          <a:latin typeface="Times New Roman" panose="02020603050405020304" pitchFamily="18" charset="0"/>
          <a:ea typeface="Arial"/>
          <a:cs typeface="Arial"/>
        </a:defRPr>
      </a:pPr>
      <a:endParaRPr lang="sr-Latn-R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Prijam u državnu službu</c:v>
                </c:pt>
              </c:strCache>
            </c:strRef>
          </c:tx>
          <c:invertIfNegative val="0"/>
          <c:cat>
            <c:numRef>
              <c:f>List1!$A$2:$A$5</c:f>
              <c:numCache>
                <c:formatCode>General</c:formatCode>
                <c:ptCount val="4"/>
                <c:pt idx="0">
                  <c:v>2014</c:v>
                </c:pt>
                <c:pt idx="1">
                  <c:v>2015</c:v>
                </c:pt>
                <c:pt idx="2">
                  <c:v>2016</c:v>
                </c:pt>
                <c:pt idx="3">
                  <c:v>2017</c:v>
                </c:pt>
              </c:numCache>
            </c:numRef>
          </c:cat>
          <c:val>
            <c:numRef>
              <c:f>List1!$B$2:$B$5</c:f>
              <c:numCache>
                <c:formatCode>General</c:formatCode>
                <c:ptCount val="4"/>
                <c:pt idx="0">
                  <c:v>5</c:v>
                </c:pt>
                <c:pt idx="1">
                  <c:v>6</c:v>
                </c:pt>
                <c:pt idx="2">
                  <c:v>0</c:v>
                </c:pt>
                <c:pt idx="3">
                  <c:v>7</c:v>
                </c:pt>
              </c:numCache>
            </c:numRef>
          </c:val>
        </c:ser>
        <c:ser>
          <c:idx val="1"/>
          <c:order val="1"/>
          <c:tx>
            <c:strRef>
              <c:f>List1!$C$1</c:f>
              <c:strCache>
                <c:ptCount val="1"/>
                <c:pt idx="0">
                  <c:v>Raspored na radno mjesto</c:v>
                </c:pt>
              </c:strCache>
            </c:strRef>
          </c:tx>
          <c:invertIfNegative val="0"/>
          <c:cat>
            <c:numRef>
              <c:f>List1!$A$2:$A$5</c:f>
              <c:numCache>
                <c:formatCode>General</c:formatCode>
                <c:ptCount val="4"/>
                <c:pt idx="0">
                  <c:v>2014</c:v>
                </c:pt>
                <c:pt idx="1">
                  <c:v>2015</c:v>
                </c:pt>
                <c:pt idx="2">
                  <c:v>2016</c:v>
                </c:pt>
                <c:pt idx="3">
                  <c:v>2017</c:v>
                </c:pt>
              </c:numCache>
            </c:numRef>
          </c:cat>
          <c:val>
            <c:numRef>
              <c:f>List1!$C$2:$C$5</c:f>
              <c:numCache>
                <c:formatCode>General</c:formatCode>
                <c:ptCount val="4"/>
                <c:pt idx="0">
                  <c:v>35</c:v>
                </c:pt>
                <c:pt idx="1">
                  <c:v>142</c:v>
                </c:pt>
                <c:pt idx="2">
                  <c:v>4</c:v>
                </c:pt>
                <c:pt idx="3">
                  <c:v>4</c:v>
                </c:pt>
              </c:numCache>
            </c:numRef>
          </c:val>
        </c:ser>
        <c:ser>
          <c:idx val="2"/>
          <c:order val="2"/>
          <c:tx>
            <c:strRef>
              <c:f>List1!$D$1</c:f>
              <c:strCache>
                <c:ptCount val="1"/>
                <c:pt idx="0">
                  <c:v>Postavljanje u zvanje</c:v>
                </c:pt>
              </c:strCache>
            </c:strRef>
          </c:tx>
          <c:invertIfNegative val="0"/>
          <c:cat>
            <c:numRef>
              <c:f>List1!$A$2:$A$5</c:f>
              <c:numCache>
                <c:formatCode>General</c:formatCode>
                <c:ptCount val="4"/>
                <c:pt idx="0">
                  <c:v>2014</c:v>
                </c:pt>
                <c:pt idx="1">
                  <c:v>2015</c:v>
                </c:pt>
                <c:pt idx="2">
                  <c:v>2016</c:v>
                </c:pt>
                <c:pt idx="3">
                  <c:v>2017</c:v>
                </c:pt>
              </c:numCache>
            </c:numRef>
          </c:cat>
          <c:val>
            <c:numRef>
              <c:f>List1!$D$2:$D$5</c:f>
              <c:numCache>
                <c:formatCode>General</c:formatCode>
                <c:ptCount val="4"/>
                <c:pt idx="0">
                  <c:v>1</c:v>
                </c:pt>
                <c:pt idx="1">
                  <c:v>0</c:v>
                </c:pt>
                <c:pt idx="2">
                  <c:v>0</c:v>
                </c:pt>
                <c:pt idx="3">
                  <c:v>0</c:v>
                </c:pt>
              </c:numCache>
            </c:numRef>
          </c:val>
        </c:ser>
        <c:ser>
          <c:idx val="3"/>
          <c:order val="3"/>
          <c:tx>
            <c:strRef>
              <c:f>List1!$E$1</c:f>
              <c:strCache>
                <c:ptCount val="1"/>
                <c:pt idx="0">
                  <c:v>Ocjena</c:v>
                </c:pt>
              </c:strCache>
            </c:strRef>
          </c:tx>
          <c:invertIfNegative val="0"/>
          <c:cat>
            <c:numRef>
              <c:f>List1!$A$2:$A$5</c:f>
              <c:numCache>
                <c:formatCode>General</c:formatCode>
                <c:ptCount val="4"/>
                <c:pt idx="0">
                  <c:v>2014</c:v>
                </c:pt>
                <c:pt idx="1">
                  <c:v>2015</c:v>
                </c:pt>
                <c:pt idx="2">
                  <c:v>2016</c:v>
                </c:pt>
                <c:pt idx="3">
                  <c:v>2017</c:v>
                </c:pt>
              </c:numCache>
            </c:numRef>
          </c:cat>
          <c:val>
            <c:numRef>
              <c:f>List1!$E$2:$E$5</c:f>
              <c:numCache>
                <c:formatCode>General</c:formatCode>
                <c:ptCount val="4"/>
                <c:pt idx="0">
                  <c:v>20</c:v>
                </c:pt>
                <c:pt idx="1">
                  <c:v>13</c:v>
                </c:pt>
                <c:pt idx="2">
                  <c:v>18</c:v>
                </c:pt>
                <c:pt idx="3">
                  <c:v>21</c:v>
                </c:pt>
              </c:numCache>
            </c:numRef>
          </c:val>
        </c:ser>
        <c:ser>
          <c:idx val="4"/>
          <c:order val="4"/>
          <c:tx>
            <c:strRef>
              <c:f>List1!$F$1</c:f>
              <c:strCache>
                <c:ptCount val="1"/>
                <c:pt idx="0">
                  <c:v>Koeficijent</c:v>
                </c:pt>
              </c:strCache>
            </c:strRef>
          </c:tx>
          <c:invertIfNegative val="0"/>
          <c:cat>
            <c:numRef>
              <c:f>List1!$A$2:$A$5</c:f>
              <c:numCache>
                <c:formatCode>General</c:formatCode>
                <c:ptCount val="4"/>
                <c:pt idx="0">
                  <c:v>2014</c:v>
                </c:pt>
                <c:pt idx="1">
                  <c:v>2015</c:v>
                </c:pt>
                <c:pt idx="2">
                  <c:v>2016</c:v>
                </c:pt>
                <c:pt idx="3">
                  <c:v>2017</c:v>
                </c:pt>
              </c:numCache>
            </c:numRef>
          </c:cat>
          <c:val>
            <c:numRef>
              <c:f>List1!$F$2:$F$5</c:f>
              <c:numCache>
                <c:formatCode>General</c:formatCode>
                <c:ptCount val="4"/>
                <c:pt idx="0">
                  <c:v>121</c:v>
                </c:pt>
                <c:pt idx="1">
                  <c:v>174</c:v>
                </c:pt>
                <c:pt idx="2">
                  <c:v>0</c:v>
                </c:pt>
                <c:pt idx="3">
                  <c:v>0</c:v>
                </c:pt>
              </c:numCache>
            </c:numRef>
          </c:val>
        </c:ser>
        <c:ser>
          <c:idx val="5"/>
          <c:order val="5"/>
          <c:tx>
            <c:strRef>
              <c:f>List1!$G$1</c:f>
              <c:strCache>
                <c:ptCount val="1"/>
                <c:pt idx="0">
                  <c:v>Dodatak na plaću</c:v>
                </c:pt>
              </c:strCache>
            </c:strRef>
          </c:tx>
          <c:invertIfNegative val="0"/>
          <c:cat>
            <c:numRef>
              <c:f>List1!$A$2:$A$5</c:f>
              <c:numCache>
                <c:formatCode>General</c:formatCode>
                <c:ptCount val="4"/>
                <c:pt idx="0">
                  <c:v>2014</c:v>
                </c:pt>
                <c:pt idx="1">
                  <c:v>2015</c:v>
                </c:pt>
                <c:pt idx="2">
                  <c:v>2016</c:v>
                </c:pt>
                <c:pt idx="3">
                  <c:v>2017</c:v>
                </c:pt>
              </c:numCache>
            </c:numRef>
          </c:cat>
          <c:val>
            <c:numRef>
              <c:f>List1!$G$2:$G$5</c:f>
              <c:numCache>
                <c:formatCode>General</c:formatCode>
                <c:ptCount val="4"/>
                <c:pt idx="0">
                  <c:v>237</c:v>
                </c:pt>
                <c:pt idx="1">
                  <c:v>92</c:v>
                </c:pt>
                <c:pt idx="2">
                  <c:v>0</c:v>
                </c:pt>
                <c:pt idx="3">
                  <c:v>0</c:v>
                </c:pt>
              </c:numCache>
            </c:numRef>
          </c:val>
        </c:ser>
        <c:ser>
          <c:idx val="6"/>
          <c:order val="6"/>
          <c:tx>
            <c:strRef>
              <c:f>List1!$H$1</c:f>
              <c:strCache>
                <c:ptCount val="1"/>
                <c:pt idx="0">
                  <c:v>Prestanak službe</c:v>
                </c:pt>
              </c:strCache>
            </c:strRef>
          </c:tx>
          <c:invertIfNegative val="0"/>
          <c:cat>
            <c:numRef>
              <c:f>List1!$A$2:$A$5</c:f>
              <c:numCache>
                <c:formatCode>General</c:formatCode>
                <c:ptCount val="4"/>
                <c:pt idx="0">
                  <c:v>2014</c:v>
                </c:pt>
                <c:pt idx="1">
                  <c:v>2015</c:v>
                </c:pt>
                <c:pt idx="2">
                  <c:v>2016</c:v>
                </c:pt>
                <c:pt idx="3">
                  <c:v>2017</c:v>
                </c:pt>
              </c:numCache>
            </c:numRef>
          </c:cat>
          <c:val>
            <c:numRef>
              <c:f>List1!$H$2:$H$5</c:f>
              <c:numCache>
                <c:formatCode>General</c:formatCode>
                <c:ptCount val="4"/>
                <c:pt idx="0">
                  <c:v>2</c:v>
                </c:pt>
                <c:pt idx="1">
                  <c:v>1</c:v>
                </c:pt>
                <c:pt idx="2">
                  <c:v>0</c:v>
                </c:pt>
                <c:pt idx="3">
                  <c:v>1</c:v>
                </c:pt>
              </c:numCache>
            </c:numRef>
          </c:val>
        </c:ser>
        <c:dLbls>
          <c:dLblPos val="outEnd"/>
          <c:showLegendKey val="0"/>
          <c:showVal val="1"/>
          <c:showCatName val="0"/>
          <c:showSerName val="0"/>
          <c:showPercent val="0"/>
          <c:showBubbleSize val="0"/>
        </c:dLbls>
        <c:gapWidth val="75"/>
        <c:overlap val="-25"/>
        <c:axId val="253725696"/>
        <c:axId val="253739776"/>
      </c:barChart>
      <c:catAx>
        <c:axId val="253725696"/>
        <c:scaling>
          <c:orientation val="minMax"/>
        </c:scaling>
        <c:delete val="0"/>
        <c:axPos val="b"/>
        <c:numFmt formatCode="General" sourceLinked="1"/>
        <c:majorTickMark val="none"/>
        <c:minorTickMark val="none"/>
        <c:tickLblPos val="nextTo"/>
        <c:crossAx val="253739776"/>
        <c:crosses val="autoZero"/>
        <c:auto val="1"/>
        <c:lblAlgn val="ctr"/>
        <c:lblOffset val="100"/>
        <c:noMultiLvlLbl val="0"/>
      </c:catAx>
      <c:valAx>
        <c:axId val="253739776"/>
        <c:scaling>
          <c:orientation val="minMax"/>
        </c:scaling>
        <c:delete val="0"/>
        <c:axPos val="l"/>
        <c:majorGridlines/>
        <c:numFmt formatCode="General" sourceLinked="1"/>
        <c:majorTickMark val="none"/>
        <c:minorTickMark val="none"/>
        <c:tickLblPos val="nextTo"/>
        <c:spPr>
          <a:ln w="9525">
            <a:noFill/>
          </a:ln>
        </c:spPr>
        <c:crossAx val="253725696"/>
        <c:crosses val="autoZero"/>
        <c:crossBetween val="between"/>
      </c:valAx>
    </c:plotArea>
    <c:legend>
      <c:legendPos val="b"/>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drugi razlozi</c:v>
                </c:pt>
              </c:strCache>
            </c:strRef>
          </c:tx>
          <c:invertIfNegative val="0"/>
          <c:dLbls>
            <c:dLblPos val="outEnd"/>
            <c:showLegendKey val="0"/>
            <c:showVal val="1"/>
            <c:showCatName val="0"/>
            <c:showSerName val="0"/>
            <c:showPercent val="0"/>
            <c:showBubbleSize val="0"/>
            <c:showLeaderLines val="0"/>
          </c:dLbls>
          <c:cat>
            <c:numRef>
              <c:f>List1!$A$2:$A$7</c:f>
              <c:numCache>
                <c:formatCode>General</c:formatCode>
                <c:ptCount val="6"/>
                <c:pt idx="0">
                  <c:v>2012</c:v>
                </c:pt>
                <c:pt idx="1">
                  <c:v>2013</c:v>
                </c:pt>
                <c:pt idx="2">
                  <c:v>2014</c:v>
                </c:pt>
                <c:pt idx="3">
                  <c:v>2015</c:v>
                </c:pt>
                <c:pt idx="4">
                  <c:v>2016</c:v>
                </c:pt>
                <c:pt idx="5">
                  <c:v>2017</c:v>
                </c:pt>
              </c:numCache>
            </c:numRef>
          </c:cat>
          <c:val>
            <c:numRef>
              <c:f>List1!$B$2:$B$7</c:f>
              <c:numCache>
                <c:formatCode>General</c:formatCode>
                <c:ptCount val="6"/>
                <c:pt idx="0">
                  <c:v>15</c:v>
                </c:pt>
                <c:pt idx="1">
                  <c:v>22</c:v>
                </c:pt>
                <c:pt idx="2">
                  <c:v>53</c:v>
                </c:pt>
                <c:pt idx="3">
                  <c:v>51</c:v>
                </c:pt>
                <c:pt idx="4">
                  <c:v>45</c:v>
                </c:pt>
                <c:pt idx="5">
                  <c:v>38</c:v>
                </c:pt>
              </c:numCache>
            </c:numRef>
          </c:val>
        </c:ser>
        <c:ser>
          <c:idx val="1"/>
          <c:order val="1"/>
          <c:tx>
            <c:strRef>
              <c:f>List1!$C$1</c:f>
              <c:strCache>
                <c:ptCount val="1"/>
                <c:pt idx="0">
                  <c:v>mirovine</c:v>
                </c:pt>
              </c:strCache>
            </c:strRef>
          </c:tx>
          <c:invertIfNegative val="0"/>
          <c:dLbls>
            <c:dLblPos val="outEnd"/>
            <c:showLegendKey val="0"/>
            <c:showVal val="1"/>
            <c:showCatName val="0"/>
            <c:showSerName val="0"/>
            <c:showPercent val="0"/>
            <c:showBubbleSize val="0"/>
            <c:showLeaderLines val="0"/>
          </c:dLbls>
          <c:cat>
            <c:numRef>
              <c:f>List1!$A$2:$A$7</c:f>
              <c:numCache>
                <c:formatCode>General</c:formatCode>
                <c:ptCount val="6"/>
                <c:pt idx="0">
                  <c:v>2012</c:v>
                </c:pt>
                <c:pt idx="1">
                  <c:v>2013</c:v>
                </c:pt>
                <c:pt idx="2">
                  <c:v>2014</c:v>
                </c:pt>
                <c:pt idx="3">
                  <c:v>2015</c:v>
                </c:pt>
                <c:pt idx="4">
                  <c:v>2016</c:v>
                </c:pt>
                <c:pt idx="5">
                  <c:v>2017</c:v>
                </c:pt>
              </c:numCache>
            </c:numRef>
          </c:cat>
          <c:val>
            <c:numRef>
              <c:f>List1!$C$2:$C$7</c:f>
              <c:numCache>
                <c:formatCode>General</c:formatCode>
                <c:ptCount val="6"/>
                <c:pt idx="0">
                  <c:v>32</c:v>
                </c:pt>
                <c:pt idx="1">
                  <c:v>54</c:v>
                </c:pt>
                <c:pt idx="2">
                  <c:v>115</c:v>
                </c:pt>
                <c:pt idx="3">
                  <c:v>79</c:v>
                </c:pt>
                <c:pt idx="4">
                  <c:v>82</c:v>
                </c:pt>
                <c:pt idx="5">
                  <c:v>54</c:v>
                </c:pt>
              </c:numCache>
            </c:numRef>
          </c:val>
        </c:ser>
        <c:dLbls>
          <c:dLblPos val="inEnd"/>
          <c:showLegendKey val="0"/>
          <c:showVal val="1"/>
          <c:showCatName val="0"/>
          <c:showSerName val="0"/>
          <c:showPercent val="0"/>
          <c:showBubbleSize val="0"/>
        </c:dLbls>
        <c:gapWidth val="150"/>
        <c:axId val="226490240"/>
        <c:axId val="226491776"/>
      </c:barChart>
      <c:catAx>
        <c:axId val="226490240"/>
        <c:scaling>
          <c:orientation val="minMax"/>
        </c:scaling>
        <c:delete val="0"/>
        <c:axPos val="b"/>
        <c:numFmt formatCode="General" sourceLinked="1"/>
        <c:majorTickMark val="out"/>
        <c:minorTickMark val="none"/>
        <c:tickLblPos val="nextTo"/>
        <c:crossAx val="226491776"/>
        <c:crosses val="autoZero"/>
        <c:auto val="1"/>
        <c:lblAlgn val="ctr"/>
        <c:lblOffset val="100"/>
        <c:noMultiLvlLbl val="0"/>
      </c:catAx>
      <c:valAx>
        <c:axId val="226491776"/>
        <c:scaling>
          <c:orientation val="minMax"/>
        </c:scaling>
        <c:delete val="0"/>
        <c:axPos val="l"/>
        <c:majorGridlines/>
        <c:numFmt formatCode="General" sourceLinked="1"/>
        <c:majorTickMark val="out"/>
        <c:minorTickMark val="none"/>
        <c:tickLblPos val="nextTo"/>
        <c:crossAx val="226490240"/>
        <c:crosses val="autoZero"/>
        <c:crossBetween val="between"/>
      </c:valAx>
    </c:plotArea>
    <c:legend>
      <c:legendPos val="b"/>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03971210303681"/>
          <c:y val="0.13722778913754863"/>
          <c:w val="0.80574357800057417"/>
          <c:h val="0.75156783666030269"/>
        </c:manualLayout>
      </c:layout>
      <c:barChart>
        <c:barDir val="col"/>
        <c:grouping val="clustered"/>
        <c:varyColors val="0"/>
        <c:ser>
          <c:idx val="0"/>
          <c:order val="0"/>
          <c:tx>
            <c:strRef>
              <c:f>'graf nepodmirene obveze'!$A$3</c:f>
              <c:strCache>
                <c:ptCount val="1"/>
                <c:pt idx="0">
                  <c:v>Obveze na teret državnog proračuna</c:v>
                </c:pt>
              </c:strCache>
            </c:strRef>
          </c:tx>
          <c:spPr>
            <a:solidFill>
              <a:schemeClr val="tx2">
                <a:lumMod val="60000"/>
                <a:lumOff val="40000"/>
              </a:schemeClr>
            </a:solidFill>
            <a:ln>
              <a:solidFill>
                <a:schemeClr val="tx1"/>
              </a:solidFill>
            </a:ln>
          </c:spPr>
          <c:invertIfNegative val="0"/>
          <c:dLbls>
            <c:dLbl>
              <c:idx val="0"/>
              <c:layout>
                <c:manualLayout>
                  <c:x val="4.0457099564366441E-3"/>
                  <c:y val="1.4346305506270201E-2"/>
                </c:manualLayout>
              </c:layout>
              <c:showLegendKey val="0"/>
              <c:showVal val="1"/>
              <c:showCatName val="0"/>
              <c:showSerName val="0"/>
              <c:showPercent val="0"/>
              <c:showBubbleSize val="0"/>
            </c:dLbl>
            <c:dLbl>
              <c:idx val="1"/>
              <c:layout>
                <c:manualLayout>
                  <c:x val="4.2763642485846775E-3"/>
                  <c:y val="-2.8692611012540316E-2"/>
                </c:manualLayout>
              </c:layout>
              <c:showLegendKey val="0"/>
              <c:showVal val="1"/>
              <c:showCatName val="0"/>
              <c:showSerName val="0"/>
              <c:showPercent val="0"/>
              <c:showBubbleSize val="0"/>
            </c:dLbl>
            <c:dLbl>
              <c:idx val="2"/>
              <c:layout>
                <c:manualLayout>
                  <c:x val="4.2763642485847174E-3"/>
                  <c:y val="-2.8692611012540316E-2"/>
                </c:manualLayout>
              </c:layout>
              <c:showLegendKey val="0"/>
              <c:showVal val="1"/>
              <c:showCatName val="0"/>
              <c:showSerName val="0"/>
              <c:showPercent val="0"/>
              <c:showBubbleSize val="0"/>
            </c:dLbl>
            <c:dLbl>
              <c:idx val="3"/>
              <c:layout>
                <c:manualLayout>
                  <c:x val="0"/>
                  <c:y val="1.4346305506270201E-2"/>
                </c:manualLayout>
              </c:layout>
              <c:showLegendKey val="0"/>
              <c:showVal val="1"/>
              <c:showCatName val="0"/>
              <c:showSerName val="0"/>
              <c:showPercent val="0"/>
              <c:showBubbleSize val="0"/>
            </c:dLbl>
            <c:dLbl>
              <c:idx val="4"/>
              <c:layout>
                <c:manualLayout>
                  <c:x val="0"/>
                  <c:y val="2.391050917711709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 nepodmirene obveze'!$B$2:$F$2</c:f>
              <c:strCache>
                <c:ptCount val="5"/>
                <c:pt idx="0">
                  <c:v>2013.g.</c:v>
                </c:pt>
                <c:pt idx="1">
                  <c:v>2014.g.</c:v>
                </c:pt>
                <c:pt idx="2">
                  <c:v>2015.g.</c:v>
                </c:pt>
                <c:pt idx="3">
                  <c:v>2016. g.</c:v>
                </c:pt>
                <c:pt idx="4">
                  <c:v>2017. g.</c:v>
                </c:pt>
              </c:strCache>
            </c:strRef>
          </c:cat>
          <c:val>
            <c:numRef>
              <c:f>'graf nepodmirene obveze'!$B$3:$F$3</c:f>
              <c:numCache>
                <c:formatCode>#,##0</c:formatCode>
                <c:ptCount val="5"/>
                <c:pt idx="0">
                  <c:v>45667903</c:v>
                </c:pt>
                <c:pt idx="1">
                  <c:v>8870172</c:v>
                </c:pt>
                <c:pt idx="2">
                  <c:v>6111752</c:v>
                </c:pt>
                <c:pt idx="3">
                  <c:v>5824576</c:v>
                </c:pt>
                <c:pt idx="4">
                  <c:v>5176707</c:v>
                </c:pt>
              </c:numCache>
            </c:numRef>
          </c:val>
        </c:ser>
        <c:ser>
          <c:idx val="1"/>
          <c:order val="1"/>
          <c:tx>
            <c:strRef>
              <c:f>'graf nepodmirene obveze'!$A$4</c:f>
              <c:strCache>
                <c:ptCount val="1"/>
                <c:pt idx="0">
                  <c:v>Obveze na teret vlastite djelatnosti</c:v>
                </c:pt>
              </c:strCache>
            </c:strRef>
          </c:tx>
          <c:spPr>
            <a:solidFill>
              <a:schemeClr val="accent3">
                <a:lumMod val="75000"/>
              </a:schemeClr>
            </a:solidFill>
            <a:ln>
              <a:solidFill>
                <a:schemeClr val="tx1"/>
              </a:solidFill>
            </a:ln>
          </c:spPr>
          <c:invertIfNegative val="0"/>
          <c:cat>
            <c:strRef>
              <c:f>'graf nepodmirene obveze'!$B$2:$F$2</c:f>
              <c:strCache>
                <c:ptCount val="5"/>
                <c:pt idx="0">
                  <c:v>2013.g.</c:v>
                </c:pt>
                <c:pt idx="1">
                  <c:v>2014.g.</c:v>
                </c:pt>
                <c:pt idx="2">
                  <c:v>2015.g.</c:v>
                </c:pt>
                <c:pt idx="3">
                  <c:v>2016. g.</c:v>
                </c:pt>
                <c:pt idx="4">
                  <c:v>2017. g.</c:v>
                </c:pt>
              </c:strCache>
            </c:strRef>
          </c:cat>
          <c:val>
            <c:numRef>
              <c:f>'graf nepodmirene obveze'!$B$4:$F$4</c:f>
              <c:numCache>
                <c:formatCode>#,##0</c:formatCode>
                <c:ptCount val="5"/>
                <c:pt idx="0">
                  <c:v>7681826</c:v>
                </c:pt>
                <c:pt idx="1">
                  <c:v>4065468</c:v>
                </c:pt>
                <c:pt idx="2">
                  <c:v>2325423</c:v>
                </c:pt>
                <c:pt idx="3">
                  <c:v>2538180</c:v>
                </c:pt>
                <c:pt idx="4">
                  <c:v>170344</c:v>
                </c:pt>
              </c:numCache>
            </c:numRef>
          </c:val>
        </c:ser>
        <c:dLbls>
          <c:showLegendKey val="0"/>
          <c:showVal val="0"/>
          <c:showCatName val="0"/>
          <c:showSerName val="0"/>
          <c:showPercent val="0"/>
          <c:showBubbleSize val="0"/>
        </c:dLbls>
        <c:gapWidth val="150"/>
        <c:axId val="256405888"/>
        <c:axId val="256407424"/>
      </c:barChart>
      <c:catAx>
        <c:axId val="256405888"/>
        <c:scaling>
          <c:orientation val="minMax"/>
        </c:scaling>
        <c:delete val="0"/>
        <c:axPos val="b"/>
        <c:majorTickMark val="out"/>
        <c:minorTickMark val="none"/>
        <c:tickLblPos val="nextTo"/>
        <c:crossAx val="256407424"/>
        <c:crosses val="autoZero"/>
        <c:auto val="1"/>
        <c:lblAlgn val="ctr"/>
        <c:lblOffset val="100"/>
        <c:noMultiLvlLbl val="0"/>
      </c:catAx>
      <c:valAx>
        <c:axId val="256407424"/>
        <c:scaling>
          <c:orientation val="minMax"/>
          <c:max val="50000000"/>
        </c:scaling>
        <c:delete val="0"/>
        <c:axPos val="l"/>
        <c:majorGridlines/>
        <c:numFmt formatCode="#,##0" sourceLinked="1"/>
        <c:majorTickMark val="out"/>
        <c:minorTickMark val="none"/>
        <c:tickLblPos val="nextTo"/>
        <c:crossAx val="256405888"/>
        <c:crosses val="autoZero"/>
        <c:crossBetween val="between"/>
        <c:majorUnit val="10000000"/>
      </c:valAx>
    </c:plotArea>
    <c:legend>
      <c:legendPos val="r"/>
      <c:layout>
        <c:manualLayout>
          <c:xMode val="edge"/>
          <c:yMode val="edge"/>
          <c:x val="0.42911895715804688"/>
          <c:y val="0.18359129070058169"/>
          <c:w val="0.45468560725635038"/>
          <c:h val="0.2433003084083643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0287078601156163E-2"/>
                  <c:y val="-0.41177055993000877"/>
                </c:manualLayout>
              </c:layout>
              <c:tx>
                <c:rich>
                  <a:bodyPr/>
                  <a:lstStyle/>
                  <a:p>
                    <a:r>
                      <a:rPr lang="en-US">
                        <a:latin typeface="Times New Roman" panose="02020603050405020304" pitchFamily="18" charset="0"/>
                        <a:cs typeface="Times New Roman" panose="02020603050405020304" pitchFamily="18" charset="0"/>
                      </a:rPr>
                      <a:t>prvi puta na izdržavanju zatvorske kazne; 58,57%</a:t>
                    </a:r>
                  </a:p>
                </c:rich>
              </c:tx>
              <c:showLegendKey val="0"/>
              <c:showVal val="1"/>
              <c:showCatName val="1"/>
              <c:showSerName val="0"/>
              <c:showPercent val="0"/>
              <c:showBubbleSize val="0"/>
            </c:dLbl>
            <c:dLbl>
              <c:idx val="1"/>
              <c:layout>
                <c:manualLayout>
                  <c:x val="2.76469530093785E-2"/>
                  <c:y val="-4.594378827646544E-2"/>
                </c:manualLayout>
              </c:layout>
              <c:tx>
                <c:rich>
                  <a:bodyPr/>
                  <a:lstStyle/>
                  <a:p>
                    <a:r>
                      <a:rPr lang="en-US">
                        <a:latin typeface="Times New Roman" panose="02020603050405020304" pitchFamily="18" charset="0"/>
                        <a:cs typeface="Times New Roman" panose="02020603050405020304" pitchFamily="18" charset="0"/>
                      </a:rPr>
                      <a:t>ranije bili na izdržavanju zatvorske kazne; 41,76%</a:t>
                    </a:r>
                  </a:p>
                </c:rich>
              </c:tx>
              <c:showLegendKey val="0"/>
              <c:showVal val="1"/>
              <c:showCatName val="1"/>
              <c:showSerName val="0"/>
              <c:showPercent val="0"/>
              <c:showBubbleSize val="0"/>
            </c:dLbl>
            <c:txPr>
              <a:bodyPr/>
              <a:lstStyle/>
              <a:p>
                <a:pPr>
                  <a:defRPr>
                    <a:latin typeface="+mn-lt"/>
                  </a:defRPr>
                </a:pPr>
                <a:endParaRPr lang="sr-Latn-RS"/>
              </a:p>
            </c:txPr>
            <c:showLegendKey val="0"/>
            <c:showVal val="1"/>
            <c:showCatName val="1"/>
            <c:showSerName val="0"/>
            <c:showPercent val="0"/>
            <c:showBubbleSize val="0"/>
            <c:showLeaderLines val="1"/>
          </c:dLbls>
          <c:cat>
            <c:strRef>
              <c:f>'[Grafikon u programu Microsoft Word]List1'!$A$16:$B$16</c:f>
              <c:strCache>
                <c:ptCount val="2"/>
                <c:pt idx="0">
                  <c:v>prvi puta na izdržavanju zatvorske kazne</c:v>
                </c:pt>
                <c:pt idx="1">
                  <c:v>ranije bili na izdržavanju zatvorske kazne</c:v>
                </c:pt>
              </c:strCache>
            </c:strRef>
          </c:cat>
          <c:val>
            <c:numRef>
              <c:f>'[Grafikon u programu Microsoft Word]List1'!$A$17:$B$17</c:f>
              <c:numCache>
                <c:formatCode>#.000%</c:formatCode>
                <c:ptCount val="2"/>
                <c:pt idx="0">
                  <c:v>0.5857</c:v>
                </c:pt>
                <c:pt idx="1">
                  <c:v>0.41760000000000003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19575045462191"/>
          <c:y val="0.12530744281803963"/>
          <c:w val="0.80097562471934813"/>
          <c:h val="0.77562711186028432"/>
        </c:manualLayout>
      </c:layout>
      <c:lineChart>
        <c:grouping val="standard"/>
        <c:varyColors val="0"/>
        <c:ser>
          <c:idx val="0"/>
          <c:order val="0"/>
          <c:tx>
            <c:strRef>
              <c:f>'grtaf rezultat poslovanja'!$A$2</c:f>
              <c:strCache>
                <c:ptCount val="1"/>
                <c:pt idx="0">
                  <c:v>Manjak prihoda za iduću godinu</c:v>
                </c:pt>
              </c:strCache>
            </c:strRef>
          </c:tx>
          <c:spPr>
            <a:ln w="25400">
              <a:solidFill>
                <a:schemeClr val="tx1"/>
              </a:solidFill>
            </a:ln>
          </c:spPr>
          <c:marker>
            <c:symbol val="circle"/>
            <c:size val="5"/>
            <c:spPr>
              <a:solidFill>
                <a:srgbClr val="FF0000">
                  <a:alpha val="93000"/>
                </a:srgbClr>
              </a:solidFill>
              <a:ln w="9525" cmpd="sng"/>
            </c:spPr>
          </c:marker>
          <c:dLbls>
            <c:dLbl>
              <c:idx val="0"/>
              <c:layout>
                <c:manualLayout>
                  <c:x val="9.0599786137843877E-3"/>
                  <c:y val="4.6264910936368709E-4"/>
                </c:manualLayout>
              </c:layout>
              <c:showLegendKey val="0"/>
              <c:showVal val="1"/>
              <c:showCatName val="0"/>
              <c:showSerName val="0"/>
              <c:showPercent val="0"/>
              <c:showBubbleSize val="0"/>
            </c:dLbl>
            <c:dLbl>
              <c:idx val="1"/>
              <c:layout>
                <c:manualLayout>
                  <c:x val="0"/>
                  <c:y val="-2.6180462013003648E-2"/>
                </c:manualLayout>
              </c:layout>
              <c:showLegendKey val="0"/>
              <c:showVal val="1"/>
              <c:showCatName val="0"/>
              <c:showSerName val="0"/>
              <c:showPercent val="0"/>
              <c:showBubbleSize val="0"/>
            </c:dLbl>
            <c:dLbl>
              <c:idx val="2"/>
              <c:layout>
                <c:manualLayout>
                  <c:x val="-1.9753241955866627E-2"/>
                  <c:y val="-6.5453805472982879E-2"/>
                </c:manualLayout>
              </c:layout>
              <c:showLegendKey val="0"/>
              <c:showVal val="1"/>
              <c:showCatName val="0"/>
              <c:showSerName val="0"/>
              <c:showPercent val="0"/>
              <c:showBubbleSize val="0"/>
            </c:dLbl>
            <c:dLbl>
              <c:idx val="3"/>
              <c:layout>
                <c:manualLayout>
                  <c:x val="-2.3361524253912705E-2"/>
                  <c:y val="-3.9033920337183149E-2"/>
                </c:manualLayout>
              </c:layout>
              <c:showLegendKey val="0"/>
              <c:showVal val="1"/>
              <c:showCatName val="0"/>
              <c:showSerName val="0"/>
              <c:showPercent val="0"/>
              <c:showBubbleSize val="0"/>
            </c:dLbl>
            <c:dLbl>
              <c:idx val="4"/>
              <c:layout>
                <c:manualLayout>
                  <c:x val="-2.4316109422492401E-2"/>
                  <c:y val="-4.745584218924027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'grtaf rezultat poslovanja'!$B$1:$F$1</c:f>
              <c:strCache>
                <c:ptCount val="5"/>
                <c:pt idx="0">
                  <c:v>2013. </c:v>
                </c:pt>
                <c:pt idx="1">
                  <c:v>2014. </c:v>
                </c:pt>
                <c:pt idx="2">
                  <c:v>2015. </c:v>
                </c:pt>
                <c:pt idx="3">
                  <c:v>2016. </c:v>
                </c:pt>
                <c:pt idx="4">
                  <c:v>2017. </c:v>
                </c:pt>
              </c:strCache>
            </c:strRef>
          </c:cat>
          <c:val>
            <c:numRef>
              <c:f>'grtaf rezultat poslovanja'!$B$2:$F$2</c:f>
              <c:numCache>
                <c:formatCode>#,##0</c:formatCode>
                <c:ptCount val="5"/>
                <c:pt idx="0">
                  <c:v>56426714</c:v>
                </c:pt>
                <c:pt idx="1">
                  <c:v>15511236</c:v>
                </c:pt>
                <c:pt idx="2">
                  <c:v>6373165</c:v>
                </c:pt>
                <c:pt idx="3">
                  <c:v>11356453</c:v>
                </c:pt>
                <c:pt idx="4">
                  <c:v>7891338</c:v>
                </c:pt>
              </c:numCache>
            </c:numRef>
          </c:val>
          <c:smooth val="0"/>
        </c:ser>
        <c:dLbls>
          <c:showLegendKey val="0"/>
          <c:showVal val="0"/>
          <c:showCatName val="0"/>
          <c:showSerName val="0"/>
          <c:showPercent val="0"/>
          <c:showBubbleSize val="0"/>
        </c:dLbls>
        <c:marker val="1"/>
        <c:smooth val="0"/>
        <c:axId val="256427904"/>
        <c:axId val="256429440"/>
      </c:lineChart>
      <c:catAx>
        <c:axId val="256427904"/>
        <c:scaling>
          <c:orientation val="minMax"/>
        </c:scaling>
        <c:delete val="0"/>
        <c:axPos val="b"/>
        <c:majorTickMark val="out"/>
        <c:minorTickMark val="none"/>
        <c:tickLblPos val="nextTo"/>
        <c:crossAx val="256429440"/>
        <c:crosses val="autoZero"/>
        <c:auto val="1"/>
        <c:lblAlgn val="ctr"/>
        <c:lblOffset val="100"/>
        <c:noMultiLvlLbl val="0"/>
      </c:catAx>
      <c:valAx>
        <c:axId val="256429440"/>
        <c:scaling>
          <c:orientation val="minMax"/>
          <c:max val="60000000"/>
        </c:scaling>
        <c:delete val="0"/>
        <c:axPos val="l"/>
        <c:majorGridlines/>
        <c:numFmt formatCode="#,##0" sourceLinked="1"/>
        <c:majorTickMark val="out"/>
        <c:minorTickMark val="none"/>
        <c:tickLblPos val="nextTo"/>
        <c:crossAx val="256427904"/>
        <c:crosses val="autoZero"/>
        <c:crossBetween val="between"/>
      </c:valAx>
    </c:plotArea>
    <c:legend>
      <c:legendPos val="r"/>
      <c:layout>
        <c:manualLayout>
          <c:xMode val="edge"/>
          <c:yMode val="edge"/>
          <c:x val="0.45279063977329487"/>
          <c:y val="0.41749542104532306"/>
          <c:w val="0.45964313437121623"/>
          <c:h val="5.8728277601923277E-2"/>
        </c:manualLayout>
      </c:layout>
      <c:overlay val="0"/>
      <c:spPr>
        <a:ln>
          <a:solidFill>
            <a:schemeClr val="tx1"/>
          </a:solidFill>
        </a:ln>
      </c:sp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70"/>
      <c:depthPercent val="100"/>
      <c:rAngAx val="0"/>
      <c:perspective val="0"/>
    </c:view3D>
    <c:floor>
      <c:thickness val="0"/>
    </c:floor>
    <c:sideWall>
      <c:thickness val="0"/>
    </c:sideWall>
    <c:backWall>
      <c:thickness val="0"/>
    </c:backWall>
    <c:plotArea>
      <c:layout>
        <c:manualLayout>
          <c:layoutTarget val="inner"/>
          <c:xMode val="edge"/>
          <c:yMode val="edge"/>
          <c:x val="1.5579005703465952E-2"/>
          <c:y val="0.25422808929599194"/>
          <c:w val="0.88673055164292147"/>
          <c:h val="0.71222811378748729"/>
        </c:manualLayout>
      </c:layout>
      <c:pie3DChart>
        <c:varyColors val="1"/>
        <c:ser>
          <c:idx val="0"/>
          <c:order val="0"/>
          <c:dPt>
            <c:idx val="0"/>
            <c:bubble3D val="0"/>
          </c:dPt>
          <c:dPt>
            <c:idx val="1"/>
            <c:bubble3D val="0"/>
          </c:dPt>
          <c:dLbls>
            <c:dLbl>
              <c:idx val="0"/>
              <c:layout>
                <c:manualLayout>
                  <c:x val="-0.20533031611517769"/>
                  <c:y val="-0.24040802831216859"/>
                </c:manualLayout>
              </c:layout>
              <c:showLegendKey val="0"/>
              <c:showVal val="0"/>
              <c:showCatName val="1"/>
              <c:showSerName val="0"/>
              <c:showPercent val="0"/>
              <c:showBubbleSize val="0"/>
            </c:dLbl>
            <c:dLbl>
              <c:idx val="1"/>
              <c:layout>
                <c:manualLayout>
                  <c:x val="0.16197067448680355"/>
                  <c:y val="-9.7512888649416499E-3"/>
                </c:manualLayout>
              </c:layout>
              <c:showLegendKey val="0"/>
              <c:showVal val="0"/>
              <c:showCatName val="1"/>
              <c:showSerName val="0"/>
              <c:showPercent val="0"/>
              <c:showBubbleSize val="0"/>
            </c:dLbl>
            <c:dLbl>
              <c:idx val="2"/>
              <c:layout>
                <c:manualLayout>
                  <c:x val="-1.2610986676518807E-2"/>
                  <c:y val="-6.9506863741565744E-4"/>
                </c:manualLayout>
              </c:layout>
              <c:showLegendKey val="0"/>
              <c:showVal val="0"/>
              <c:showCatName val="1"/>
              <c:showSerName val="0"/>
              <c:showPercent val="0"/>
              <c:showBubbleSize val="0"/>
            </c:dLbl>
            <c:dLbl>
              <c:idx val="3"/>
              <c:layout>
                <c:manualLayout>
                  <c:x val="-1.0054171381070036E-2"/>
                  <c:y val="9.4941281639950529E-3"/>
                </c:manualLayout>
              </c:layout>
              <c:showLegendKey val="0"/>
              <c:showVal val="0"/>
              <c:showCatName val="1"/>
              <c:showSerName val="0"/>
              <c:showPercent val="0"/>
              <c:showBubbleSize val="0"/>
            </c:dLbl>
            <c:dLbl>
              <c:idx val="4"/>
              <c:layout>
                <c:manualLayout>
                  <c:x val="1.9627662395177485E-2"/>
                  <c:y val="4.2071867777244774E-2"/>
                </c:manualLayout>
              </c:layout>
              <c:showLegendKey val="0"/>
              <c:showVal val="0"/>
              <c:showCatName val="1"/>
              <c:showSerName val="0"/>
              <c:showPercent val="0"/>
              <c:showBubbleSize val="0"/>
            </c:dLbl>
            <c:txPr>
              <a:bodyPr/>
              <a:lstStyle/>
              <a:p>
                <a:pPr>
                  <a:defRPr sz="1050" b="1"/>
                </a:pPr>
                <a:endParaRPr lang="sr-Latn-RS"/>
              </a:p>
            </c:txPr>
            <c:showLegendKey val="0"/>
            <c:showVal val="0"/>
            <c:showCatName val="1"/>
            <c:showSerName val="0"/>
            <c:showPercent val="0"/>
            <c:showBubbleSize val="0"/>
            <c:showLeaderLines val="1"/>
          </c:dLbls>
          <c:cat>
            <c:strRef>
              <c:f>'graf direktan trošak'!$A$1:$A$5</c:f>
              <c:strCache>
                <c:ptCount val="5"/>
                <c:pt idx="0">
                  <c:v>PREHRANA</c:v>
                </c:pt>
                <c:pt idx="1">
                  <c:v>SMJEŠTAJ (energenti)</c:v>
                </c:pt>
                <c:pt idx="2">
                  <c:v>LIJEČENJE I LIJEKOVI</c:v>
                </c:pt>
                <c:pt idx="3">
                  <c:v>NAKANDE ZA RAD U REŽIJI</c:v>
                </c:pt>
                <c:pt idx="4">
                  <c:v>OSTALO (pot.mat, prepr, sl.akt.)  </c:v>
                </c:pt>
              </c:strCache>
            </c:strRef>
          </c:cat>
          <c:val>
            <c:numRef>
              <c:f>'graf direktan trošak'!$B$1:$B$5</c:f>
              <c:numCache>
                <c:formatCode>#.000%</c:formatCode>
                <c:ptCount val="5"/>
                <c:pt idx="0">
                  <c:v>0.38538739462063432</c:v>
                </c:pt>
                <c:pt idx="1">
                  <c:v>0.38960256924929754</c:v>
                </c:pt>
                <c:pt idx="2">
                  <c:v>6.4030509835407479E-2</c:v>
                </c:pt>
                <c:pt idx="3">
                  <c:v>6.0417503010839022E-2</c:v>
                </c:pt>
                <c:pt idx="4">
                  <c:v>0.10056202328382177</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51117501097344E-2"/>
          <c:y val="0.21965615916204209"/>
          <c:w val="0.74198937590139113"/>
          <c:h val="0.67897142795238596"/>
        </c:manualLayout>
      </c:layout>
      <c:barChart>
        <c:barDir val="col"/>
        <c:grouping val="clustered"/>
        <c:varyColors val="0"/>
        <c:ser>
          <c:idx val="0"/>
          <c:order val="0"/>
          <c:tx>
            <c:strRef>
              <c:f>'graf - direktni ukupni trošak'!$A$2</c:f>
              <c:strCache>
                <c:ptCount val="1"/>
                <c:pt idx="0">
                  <c:v>UKUPNI TROŠAK</c:v>
                </c:pt>
              </c:strCache>
            </c:strRef>
          </c:tx>
          <c:invertIfNegative val="0"/>
          <c:dLbls>
            <c:dLbl>
              <c:idx val="3"/>
              <c:layout>
                <c:manualLayout>
                  <c:x val="0"/>
                  <c:y val="1.618614319575005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 - direktni ukupni trošak'!$B$1:$F$1</c:f>
              <c:strCache>
                <c:ptCount val="5"/>
                <c:pt idx="0">
                  <c:v>2013.</c:v>
                </c:pt>
                <c:pt idx="1">
                  <c:v>2014.</c:v>
                </c:pt>
                <c:pt idx="2">
                  <c:v>2015.</c:v>
                </c:pt>
                <c:pt idx="3">
                  <c:v>2016.</c:v>
                </c:pt>
                <c:pt idx="4">
                  <c:v>2017.</c:v>
                </c:pt>
              </c:strCache>
            </c:strRef>
          </c:cat>
          <c:val>
            <c:numRef>
              <c:f>'graf - direktni ukupni trošak'!$B$2:$F$2</c:f>
              <c:numCache>
                <c:formatCode>#,##000</c:formatCode>
                <c:ptCount val="5"/>
                <c:pt idx="0">
                  <c:v>286.52</c:v>
                </c:pt>
                <c:pt idx="1">
                  <c:v>313.12</c:v>
                </c:pt>
                <c:pt idx="2">
                  <c:v>343.96</c:v>
                </c:pt>
                <c:pt idx="3">
                  <c:v>375.36</c:v>
                </c:pt>
                <c:pt idx="4">
                  <c:v>394.52</c:v>
                </c:pt>
              </c:numCache>
            </c:numRef>
          </c:val>
        </c:ser>
        <c:ser>
          <c:idx val="1"/>
          <c:order val="1"/>
          <c:tx>
            <c:strRef>
              <c:f>'graf - direktni ukupni trošak'!$A$3</c:f>
              <c:strCache>
                <c:ptCount val="1"/>
                <c:pt idx="0">
                  <c:v>DIREKTNI TROŠAK</c:v>
                </c:pt>
              </c:strCache>
            </c:strRef>
          </c:tx>
          <c:invertIfNegative val="0"/>
          <c:dLbls>
            <c:dLbl>
              <c:idx val="0"/>
              <c:layout>
                <c:manualLayout>
                  <c:x val="2.0477565007517268E-2"/>
                  <c:y val="2.6040972492932579E-2"/>
                </c:manualLayout>
              </c:layout>
              <c:showLegendKey val="0"/>
              <c:showVal val="1"/>
              <c:showCatName val="0"/>
              <c:showSerName val="0"/>
              <c:showPercent val="0"/>
              <c:showBubbleSize val="0"/>
            </c:dLbl>
            <c:dLbl>
              <c:idx val="1"/>
              <c:layout>
                <c:manualLayout>
                  <c:x val="2.7303838034073498E-2"/>
                  <c:y val="1.3314106077930512E-2"/>
                </c:manualLayout>
              </c:layout>
              <c:showLegendKey val="0"/>
              <c:showVal val="1"/>
              <c:showCatName val="0"/>
              <c:showSerName val="0"/>
              <c:showPercent val="0"/>
              <c:showBubbleSize val="0"/>
            </c:dLbl>
            <c:dLbl>
              <c:idx val="2"/>
              <c:layout>
                <c:manualLayout>
                  <c:x val="2.0477744160681755E-2"/>
                  <c:y val="1.5043757371811895E-2"/>
                </c:manualLayout>
              </c:layout>
              <c:showLegendKey val="0"/>
              <c:showVal val="1"/>
              <c:showCatName val="0"/>
              <c:showSerName val="0"/>
              <c:showPercent val="0"/>
              <c:showBubbleSize val="0"/>
            </c:dLbl>
            <c:dLbl>
              <c:idx val="3"/>
              <c:layout>
                <c:manualLayout>
                  <c:x val="1.3651877133105802E-2"/>
                  <c:y val="0"/>
                </c:manualLayout>
              </c:layout>
              <c:showLegendKey val="0"/>
              <c:showVal val="1"/>
              <c:showCatName val="0"/>
              <c:showSerName val="0"/>
              <c:showPercent val="0"/>
              <c:showBubbleSize val="0"/>
            </c:dLbl>
            <c:dLbl>
              <c:idx val="4"/>
              <c:layout>
                <c:manualLayout>
                  <c:x val="1.820250284414106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 - direktni ukupni trošak'!$B$1:$F$1</c:f>
              <c:strCache>
                <c:ptCount val="5"/>
                <c:pt idx="0">
                  <c:v>2013.</c:v>
                </c:pt>
                <c:pt idx="1">
                  <c:v>2014.</c:v>
                </c:pt>
                <c:pt idx="2">
                  <c:v>2015.</c:v>
                </c:pt>
                <c:pt idx="3">
                  <c:v>2016.</c:v>
                </c:pt>
                <c:pt idx="4">
                  <c:v>2017.</c:v>
                </c:pt>
              </c:strCache>
            </c:strRef>
          </c:cat>
          <c:val>
            <c:numRef>
              <c:f>'graf - direktni ukupni trošak'!$B$3:$F$3</c:f>
              <c:numCache>
                <c:formatCode>#,##000</c:formatCode>
                <c:ptCount val="5"/>
                <c:pt idx="0">
                  <c:v>56.54</c:v>
                </c:pt>
                <c:pt idx="1">
                  <c:v>54.6</c:v>
                </c:pt>
                <c:pt idx="2">
                  <c:v>52.27</c:v>
                </c:pt>
                <c:pt idx="3">
                  <c:v>49.83</c:v>
                </c:pt>
                <c:pt idx="4">
                  <c:v>49.82</c:v>
                </c:pt>
              </c:numCache>
            </c:numRef>
          </c:val>
        </c:ser>
        <c:dLbls>
          <c:showLegendKey val="0"/>
          <c:showVal val="0"/>
          <c:showCatName val="0"/>
          <c:showSerName val="0"/>
          <c:showPercent val="0"/>
          <c:showBubbleSize val="0"/>
        </c:dLbls>
        <c:gapWidth val="150"/>
        <c:axId val="258656896"/>
        <c:axId val="258662784"/>
      </c:barChart>
      <c:catAx>
        <c:axId val="258656896"/>
        <c:scaling>
          <c:orientation val="minMax"/>
        </c:scaling>
        <c:delete val="0"/>
        <c:axPos val="b"/>
        <c:majorTickMark val="out"/>
        <c:minorTickMark val="none"/>
        <c:tickLblPos val="nextTo"/>
        <c:crossAx val="258662784"/>
        <c:crosses val="autoZero"/>
        <c:auto val="1"/>
        <c:lblAlgn val="ctr"/>
        <c:lblOffset val="100"/>
        <c:noMultiLvlLbl val="0"/>
      </c:catAx>
      <c:valAx>
        <c:axId val="258662784"/>
        <c:scaling>
          <c:orientation val="minMax"/>
          <c:max val="400"/>
          <c:min val="0"/>
        </c:scaling>
        <c:delete val="0"/>
        <c:axPos val="l"/>
        <c:majorGridlines/>
        <c:numFmt formatCode="General" sourceLinked="0"/>
        <c:majorTickMark val="out"/>
        <c:minorTickMark val="none"/>
        <c:tickLblPos val="nextTo"/>
        <c:crossAx val="258656896"/>
        <c:crosses val="autoZero"/>
        <c:crossBetween val="between"/>
        <c:majorUnit val="50"/>
        <c:minorUnit val="10"/>
      </c:valAx>
    </c:plotArea>
    <c:legend>
      <c:legendPos val="r"/>
      <c:layout>
        <c:manualLayout>
          <c:xMode val="edge"/>
          <c:yMode val="edge"/>
          <c:x val="0.85261705768007667"/>
          <c:y val="0.29163192328023024"/>
          <c:w val="0.13373106518681752"/>
          <c:h val="0.44174342605210726"/>
        </c:manualLayout>
      </c:layout>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86608695410825"/>
          <c:y val="5.9791453106988239E-2"/>
          <c:w val="0.86205511811023627"/>
          <c:h val="0.6380110773856611"/>
        </c:manualLayout>
      </c:layout>
      <c:barChart>
        <c:barDir val="bar"/>
        <c:grouping val="stacked"/>
        <c:varyColors val="0"/>
        <c:ser>
          <c:idx val="0"/>
          <c:order val="0"/>
          <c:tx>
            <c:strRef>
              <c:f>'9.GRAF angažirani-smješten '!$B$10</c:f>
              <c:strCache>
                <c:ptCount val="1"/>
                <c:pt idx="0">
                  <c:v>radno raspoređeni</c:v>
                </c:pt>
              </c:strCache>
            </c:strRef>
          </c:tx>
          <c:invertIfNegative val="0"/>
          <c:cat>
            <c:strRef>
              <c:f>'9.GRAF angažirani-smješten '!$A$11:$A$13</c:f>
              <c:strCache>
                <c:ptCount val="3"/>
                <c:pt idx="0">
                  <c:v>KAZNIONICE</c:v>
                </c:pt>
                <c:pt idx="1">
                  <c:v>ZATVORI</c:v>
                </c:pt>
                <c:pt idx="2">
                  <c:v>ODGOJNI
 ZAVODI</c:v>
                </c:pt>
              </c:strCache>
            </c:strRef>
          </c:cat>
          <c:val>
            <c:numRef>
              <c:f>'9.GRAF angažirani-smješten '!$B$11:$B$13</c:f>
              <c:numCache>
                <c:formatCode>#,##0</c:formatCode>
                <c:ptCount val="3"/>
                <c:pt idx="0">
                  <c:v>700</c:v>
                </c:pt>
                <c:pt idx="1">
                  <c:v>334</c:v>
                </c:pt>
                <c:pt idx="2">
                  <c:v>33</c:v>
                </c:pt>
              </c:numCache>
            </c:numRef>
          </c:val>
        </c:ser>
        <c:ser>
          <c:idx val="1"/>
          <c:order val="1"/>
          <c:tx>
            <c:strRef>
              <c:f>'9.GRAF angažirani-smješten '!$C$10</c:f>
              <c:strCache>
                <c:ptCount val="1"/>
                <c:pt idx="0">
                  <c:v>ne rade</c:v>
                </c:pt>
              </c:strCache>
            </c:strRef>
          </c:tx>
          <c:invertIfNegative val="0"/>
          <c:dLbls>
            <c:dLbl>
              <c:idx val="0"/>
              <c:layout>
                <c:manualLayout>
                  <c:x val="0.20077222790019192"/>
                  <c:y val="0"/>
                </c:manualLayout>
              </c:layout>
              <c:tx>
                <c:rich>
                  <a:bodyPr/>
                  <a:lstStyle/>
                  <a:p>
                    <a:r>
                      <a:rPr lang="hr-HR"/>
                      <a:t>1.365</a:t>
                    </a:r>
                    <a:endParaRPr lang="en-US"/>
                  </a:p>
                </c:rich>
              </c:tx>
              <c:showLegendKey val="0"/>
              <c:showVal val="1"/>
              <c:showCatName val="0"/>
              <c:showSerName val="0"/>
              <c:showPercent val="0"/>
              <c:showBubbleSize val="0"/>
            </c:dLbl>
            <c:dLbl>
              <c:idx val="1"/>
              <c:layout>
                <c:manualLayout>
                  <c:x val="0.32089236425073409"/>
                  <c:y val="-0.12924068890375401"/>
                </c:manualLayout>
              </c:layout>
              <c:tx>
                <c:rich>
                  <a:bodyPr/>
                  <a:lstStyle/>
                  <a:p>
                    <a:r>
                      <a:rPr lang="hr-HR"/>
                      <a:t>1.761</a:t>
                    </a:r>
                    <a:endParaRPr lang="en-US"/>
                  </a:p>
                </c:rich>
              </c:tx>
              <c:showLegendKey val="0"/>
              <c:showVal val="1"/>
              <c:showCatName val="0"/>
              <c:showSerName val="0"/>
              <c:showPercent val="0"/>
              <c:showBubbleSize val="0"/>
            </c:dLbl>
            <c:dLbl>
              <c:idx val="2"/>
              <c:layout>
                <c:manualLayout>
                  <c:x val="3.6036040905162652E-2"/>
                  <c:y val="-1.2924068890375442E-2"/>
                </c:manualLayout>
              </c:layout>
              <c:tx>
                <c:rich>
                  <a:bodyPr/>
                  <a:lstStyle/>
                  <a:p>
                    <a:r>
                      <a:rPr lang="hr-HR"/>
                      <a:t>45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'9.GRAF angažirani-smješten '!$A$11:$A$13</c:f>
              <c:strCache>
                <c:ptCount val="3"/>
                <c:pt idx="0">
                  <c:v>KAZNIONICE</c:v>
                </c:pt>
                <c:pt idx="1">
                  <c:v>ZATVORI</c:v>
                </c:pt>
                <c:pt idx="2">
                  <c:v>ODGOJNI
 ZAVODI</c:v>
                </c:pt>
              </c:strCache>
            </c:strRef>
          </c:cat>
          <c:val>
            <c:numRef>
              <c:f>'9.GRAF angažirani-smješten '!$C$11:$C$13</c:f>
              <c:numCache>
                <c:formatCode>#,##0</c:formatCode>
                <c:ptCount val="3"/>
                <c:pt idx="0">
                  <c:v>665</c:v>
                </c:pt>
                <c:pt idx="1">
                  <c:v>1427</c:v>
                </c:pt>
                <c:pt idx="2">
                  <c:v>12</c:v>
                </c:pt>
              </c:numCache>
            </c:numRef>
          </c:val>
        </c:ser>
        <c:dLbls>
          <c:showLegendKey val="0"/>
          <c:showVal val="0"/>
          <c:showCatName val="0"/>
          <c:showSerName val="0"/>
          <c:showPercent val="0"/>
          <c:showBubbleSize val="0"/>
        </c:dLbls>
        <c:gapWidth val="55"/>
        <c:overlap val="100"/>
        <c:axId val="259822720"/>
        <c:axId val="259824256"/>
      </c:barChart>
      <c:catAx>
        <c:axId val="259822720"/>
        <c:scaling>
          <c:orientation val="minMax"/>
        </c:scaling>
        <c:delete val="0"/>
        <c:axPos val="l"/>
        <c:majorTickMark val="none"/>
        <c:minorTickMark val="none"/>
        <c:tickLblPos val="nextTo"/>
        <c:crossAx val="259824256"/>
        <c:crosses val="autoZero"/>
        <c:auto val="1"/>
        <c:lblAlgn val="ctr"/>
        <c:lblOffset val="100"/>
        <c:noMultiLvlLbl val="0"/>
      </c:catAx>
      <c:valAx>
        <c:axId val="259824256"/>
        <c:scaling>
          <c:orientation val="minMax"/>
          <c:max val="1800"/>
        </c:scaling>
        <c:delete val="0"/>
        <c:axPos val="b"/>
        <c:majorGridlines/>
        <c:numFmt formatCode="#,##0" sourceLinked="1"/>
        <c:majorTickMark val="none"/>
        <c:minorTickMark val="none"/>
        <c:tickLblPos val="nextTo"/>
        <c:crossAx val="259822720"/>
        <c:crosses val="autoZero"/>
        <c:crossBetween val="between"/>
      </c:valAx>
    </c:plotArea>
    <c:legend>
      <c:legendPos val="b"/>
      <c:legendEntry>
        <c:idx val="0"/>
        <c:txPr>
          <a:bodyPr/>
          <a:lstStyle/>
          <a:p>
            <a:pPr>
              <a:defRPr sz="1100" b="1">
                <a:solidFill>
                  <a:sysClr val="windowText" lastClr="000000"/>
                </a:solidFill>
              </a:defRPr>
            </a:pPr>
            <a:endParaRPr lang="sr-Latn-RS"/>
          </a:p>
        </c:txPr>
      </c:legendEntry>
      <c:legendEntry>
        <c:idx val="1"/>
        <c:txPr>
          <a:bodyPr/>
          <a:lstStyle/>
          <a:p>
            <a:pPr>
              <a:defRPr sz="1100" b="1">
                <a:solidFill>
                  <a:sysClr val="windowText" lastClr="000000"/>
                </a:solidFill>
              </a:defRPr>
            </a:pPr>
            <a:endParaRPr lang="sr-Latn-RS"/>
          </a:p>
        </c:txPr>
      </c:legendEntry>
      <c:overlay val="0"/>
      <c:txPr>
        <a:bodyPr/>
        <a:lstStyle/>
        <a:p>
          <a:pPr>
            <a:defRPr sz="1100" b="1">
              <a:solidFill>
                <a:sysClr val="windowText" lastClr="000000"/>
              </a:solidFill>
            </a:defRPr>
          </a:pPr>
          <a:endParaRPr lang="sr-Latn-RS"/>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130"/>
      <c:rAngAx val="0"/>
      <c:perspective val="30"/>
    </c:view3D>
    <c:floor>
      <c:thickness val="0"/>
    </c:floor>
    <c:sideWall>
      <c:thickness val="0"/>
      <c:spPr>
        <a:noFill/>
      </c:spPr>
    </c:sideWall>
    <c:backWall>
      <c:thickness val="0"/>
      <c:spPr>
        <a:noFill/>
      </c:spPr>
    </c:backWall>
    <c:plotArea>
      <c:layout>
        <c:manualLayout>
          <c:layoutTarget val="inner"/>
          <c:xMode val="edge"/>
          <c:yMode val="edge"/>
          <c:x val="0"/>
          <c:y val="0.10193221815015056"/>
          <c:w val="1"/>
          <c:h val="0.79318008636017268"/>
        </c:manualLayout>
      </c:layout>
      <c:pie3DChart>
        <c:varyColors val="1"/>
        <c:ser>
          <c:idx val="0"/>
          <c:order val="0"/>
          <c:explosion val="25"/>
          <c:dLbls>
            <c:dLbl>
              <c:idx val="0"/>
              <c:layout>
                <c:manualLayout>
                  <c:x val="2.9583588578941864E-4"/>
                  <c:y val="-0.24158914723555547"/>
                </c:manualLayout>
              </c:layout>
              <c:spPr/>
              <c:txPr>
                <a:bodyPr/>
                <a:lstStyle/>
                <a:p>
                  <a:pPr>
                    <a:defRPr sz="1100" b="1"/>
                  </a:pPr>
                  <a:endParaRPr lang="sr-Latn-RS"/>
                </a:p>
              </c:txPr>
              <c:showLegendKey val="0"/>
              <c:showVal val="0"/>
              <c:showCatName val="1"/>
              <c:showSerName val="0"/>
              <c:showPercent val="0"/>
              <c:showBubbleSize val="0"/>
            </c:dLbl>
            <c:dLbl>
              <c:idx val="1"/>
              <c:layout>
                <c:manualLayout>
                  <c:x val="-1.8036888707877032E-2"/>
                  <c:y val="4.4707605364101254E-3"/>
                </c:manualLayout>
              </c:layout>
              <c:showLegendKey val="0"/>
              <c:showVal val="0"/>
              <c:showCatName val="1"/>
              <c:showSerName val="0"/>
              <c:showPercent val="0"/>
              <c:showBubbleSize val="0"/>
            </c:dLbl>
            <c:dLbl>
              <c:idx val="2"/>
              <c:layout>
                <c:manualLayout>
                  <c:x val="-8.2190225389879511E-4"/>
                  <c:y val="-8.2869795752201839E-2"/>
                </c:manualLayout>
              </c:layout>
              <c:showLegendKey val="0"/>
              <c:showVal val="0"/>
              <c:showCatName val="1"/>
              <c:showSerName val="0"/>
              <c:showPercent val="0"/>
              <c:showBubbleSize val="0"/>
            </c:dLbl>
            <c:dLbl>
              <c:idx val="3"/>
              <c:layout>
                <c:manualLayout>
                  <c:x val="-3.5604655021570578E-3"/>
                  <c:y val="5.9997241272990234E-3"/>
                </c:manualLayout>
              </c:layout>
              <c:showLegendKey val="0"/>
              <c:showVal val="0"/>
              <c:showCatName val="1"/>
              <c:showSerName val="0"/>
              <c:showPercent val="0"/>
              <c:showBubbleSize val="0"/>
            </c:dLbl>
            <c:showLegendKey val="0"/>
            <c:showVal val="0"/>
            <c:showCatName val="1"/>
            <c:showSerName val="0"/>
            <c:showPercent val="0"/>
            <c:showBubbleSize val="0"/>
            <c:showLeaderLines val="1"/>
          </c:dLbls>
          <c:cat>
            <c:strRef>
              <c:f>'GRAF angažirani-smješten '!$A$43:$A$46</c:f>
              <c:strCache>
                <c:ptCount val="4"/>
                <c:pt idx="0">
                  <c:v>NE RADE </c:v>
                </c:pt>
                <c:pt idx="1">
                  <c:v>REŽIJSKI RAD </c:v>
                </c:pt>
                <c:pt idx="2">
                  <c:v>RADIONICE </c:v>
                </c:pt>
                <c:pt idx="3">
                  <c:v>IZVAN KAZNENOG TIJELA </c:v>
                </c:pt>
              </c:strCache>
            </c:strRef>
          </c:cat>
          <c:val>
            <c:numRef>
              <c:f>'GRAF angažirani-smješten '!$C$43:$C$46</c:f>
              <c:numCache>
                <c:formatCode>0%</c:formatCode>
                <c:ptCount val="4"/>
                <c:pt idx="0">
                  <c:v>0.66351308735414694</c:v>
                </c:pt>
                <c:pt idx="1">
                  <c:v>0.18448438978240303</c:v>
                </c:pt>
                <c:pt idx="2">
                  <c:v>0.11479028697571744</c:v>
                </c:pt>
                <c:pt idx="3">
                  <c:v>3.7212235887732578E-2</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10877053388"/>
          <c:y val="0.18694149245330346"/>
          <c:w val="0.500825832711011"/>
          <c:h val="0.81305842887547841"/>
        </c:manualLayout>
      </c:layout>
      <c:pieChart>
        <c:varyColors val="0"/>
        <c:ser>
          <c:idx val="0"/>
          <c:order val="0"/>
          <c:explosion val="13"/>
          <c:dPt>
            <c:idx val="0"/>
            <c:bubble3D val="0"/>
            <c:spPr>
              <a:solidFill>
                <a:schemeClr val="accent2">
                  <a:lumMod val="60000"/>
                  <a:lumOff val="40000"/>
                </a:schemeClr>
              </a:solidFill>
            </c:spPr>
          </c:dPt>
          <c:dPt>
            <c:idx val="1"/>
            <c:bubble3D val="0"/>
            <c:spPr>
              <a:solidFill>
                <a:schemeClr val="accent1">
                  <a:lumMod val="60000"/>
                  <a:lumOff val="40000"/>
                </a:schemeClr>
              </a:solidFill>
            </c:spPr>
          </c:dPt>
          <c:dPt>
            <c:idx val="2"/>
            <c:bubble3D val="0"/>
            <c:spPr>
              <a:solidFill>
                <a:schemeClr val="accent6">
                  <a:lumMod val="60000"/>
                  <a:lumOff val="40000"/>
                </a:schemeClr>
              </a:solidFill>
            </c:spPr>
          </c:dPt>
          <c:dPt>
            <c:idx val="3"/>
            <c:bubble3D val="0"/>
            <c:spPr>
              <a:solidFill>
                <a:schemeClr val="accent3">
                  <a:lumMod val="75000"/>
                </a:schemeClr>
              </a:solidFill>
            </c:spPr>
          </c:dPt>
          <c:dLbls>
            <c:dLbl>
              <c:idx val="0"/>
              <c:layout>
                <c:manualLayout>
                  <c:x val="-0.14703008567894529"/>
                  <c:y val="-0.12526002638624104"/>
                </c:manualLayout>
              </c:layout>
              <c:spPr/>
              <c:txPr>
                <a:bodyPr/>
                <a:lstStyle/>
                <a:p>
                  <a:pPr>
                    <a:defRPr sz="1100" b="1"/>
                  </a:pPr>
                  <a:endParaRPr lang="sr-Latn-RS"/>
                </a:p>
              </c:txPr>
              <c:showLegendKey val="0"/>
              <c:showVal val="0"/>
              <c:showCatName val="1"/>
              <c:showSerName val="0"/>
              <c:showPercent val="0"/>
              <c:showBubbleSize val="0"/>
            </c:dLbl>
            <c:dLbl>
              <c:idx val="1"/>
              <c:layout>
                <c:manualLayout>
                  <c:x val="3.552648586710079E-2"/>
                  <c:y val="-9.773734129544813E-2"/>
                </c:manualLayout>
              </c:layout>
              <c:showLegendKey val="0"/>
              <c:showVal val="0"/>
              <c:showCatName val="1"/>
              <c:showSerName val="0"/>
              <c:showPercent val="0"/>
              <c:showBubbleSize val="0"/>
            </c:dLbl>
            <c:dLbl>
              <c:idx val="2"/>
              <c:layout>
                <c:manualLayout>
                  <c:x val="1.7102711993488142E-2"/>
                  <c:y val="2.7909790724738818E-2"/>
                </c:manualLayout>
              </c:layout>
              <c:showLegendKey val="0"/>
              <c:showVal val="0"/>
              <c:showCatName val="1"/>
              <c:showSerName val="0"/>
              <c:showPercent val="0"/>
              <c:showBubbleSize val="0"/>
            </c:dLbl>
            <c:dLbl>
              <c:idx val="3"/>
              <c:layout>
                <c:manualLayout>
                  <c:x val="7.0250701420943071E-2"/>
                  <c:y val="2.9176904822460395E-2"/>
                </c:manualLayout>
              </c:layout>
              <c:tx>
                <c:rich>
                  <a:bodyPr/>
                  <a:lstStyle/>
                  <a:p>
                    <a:r>
                      <a:rPr lang="hr-HR"/>
                      <a:t>RADE U ODG.ZAV.</a:t>
                    </a:r>
                    <a:endParaRPr lang="en-US"/>
                  </a:p>
                </c:rich>
              </c:tx>
              <c:showLegendKey val="0"/>
              <c:showVal val="0"/>
              <c:showCatName val="1"/>
              <c:showSerName val="0"/>
              <c:showPercent val="0"/>
              <c:showBubbleSize val="0"/>
            </c:dLbl>
            <c:showLegendKey val="0"/>
            <c:showVal val="0"/>
            <c:showCatName val="1"/>
            <c:showSerName val="0"/>
            <c:showPercent val="0"/>
            <c:showBubbleSize val="0"/>
            <c:showLeaderLines val="1"/>
          </c:dLbls>
          <c:cat>
            <c:strRef>
              <c:f>'GRAF angažirani-smješten '!$A$33:$A$36</c:f>
              <c:strCache>
                <c:ptCount val="4"/>
                <c:pt idx="0">
                  <c:v>NE RADE</c:v>
                </c:pt>
                <c:pt idx="1">
                  <c:v>RADE U KAZNIONICI</c:v>
                </c:pt>
                <c:pt idx="2">
                  <c:v>RADE  U ZATVORU</c:v>
                </c:pt>
                <c:pt idx="3">
                  <c:v>U OZ</c:v>
                </c:pt>
              </c:strCache>
            </c:strRef>
          </c:cat>
          <c:val>
            <c:numRef>
              <c:f>'GRAF angažirani-smješten '!$C$33:$C$36</c:f>
              <c:numCache>
                <c:formatCode>0%</c:formatCode>
                <c:ptCount val="4"/>
                <c:pt idx="0">
                  <c:v>0.66351308735414694</c:v>
                </c:pt>
                <c:pt idx="1">
                  <c:v>0.22075055187637968</c:v>
                </c:pt>
                <c:pt idx="2">
                  <c:v>0.1053295490381583</c:v>
                </c:pt>
                <c:pt idx="3">
                  <c:v>1.0406811731315043E-2</c:v>
                </c:pt>
              </c:numCache>
            </c:numRef>
          </c:val>
        </c:ser>
        <c:dLbls>
          <c:showLegendKey val="0"/>
          <c:showVal val="0"/>
          <c:showCatName val="1"/>
          <c:showSerName val="0"/>
          <c:showPercent val="0"/>
          <c:showBubbleSize val="0"/>
          <c:showLeaderLines val="1"/>
        </c:dLbls>
        <c:firstSliceAng val="0"/>
      </c:pieChart>
      <c:spPr>
        <a:noFill/>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2969740352703844E-2"/>
                  <c:y val="-0.19298516256896459"/>
                </c:manualLayout>
              </c:layout>
              <c:tx>
                <c:rich>
                  <a:bodyPr/>
                  <a:lstStyle/>
                  <a:p>
                    <a:r>
                      <a:rPr lang="en-US"/>
                      <a:t>bi</a:t>
                    </a:r>
                    <a:r>
                      <a:rPr lang="hr-HR"/>
                      <a:t>li</a:t>
                    </a:r>
                    <a:r>
                      <a:rPr lang="en-US"/>
                      <a:t> na izdržavanju kazne</a:t>
                    </a:r>
                    <a:r>
                      <a:rPr lang="hr-HR"/>
                      <a:t> zatvora</a:t>
                    </a:r>
                    <a:r>
                      <a:rPr lang="en-US"/>
                      <a:t>; 43%</a:t>
                    </a:r>
                  </a:p>
                </c:rich>
              </c:tx>
              <c:showLegendKey val="0"/>
              <c:showVal val="1"/>
              <c:showCatName val="1"/>
              <c:showSerName val="0"/>
              <c:showPercent val="0"/>
              <c:showBubbleSize val="0"/>
            </c:dLbl>
            <c:dLbl>
              <c:idx val="1"/>
              <c:layout>
                <c:manualLayout>
                  <c:x val="7.031101277629552E-2"/>
                  <c:y val="7.2773964478929934E-2"/>
                </c:manualLayout>
              </c:layout>
              <c:tx>
                <c:rich>
                  <a:bodyPr/>
                  <a:lstStyle/>
                  <a:p>
                    <a:r>
                      <a:rPr lang="en-US"/>
                      <a:t>ranije ni</a:t>
                    </a:r>
                    <a:r>
                      <a:rPr lang="hr-HR"/>
                      <a:t>su</a:t>
                    </a:r>
                    <a:r>
                      <a:rPr lang="en-US"/>
                      <a:t> osuđivan</a:t>
                    </a:r>
                    <a:r>
                      <a:rPr lang="hr-HR"/>
                      <a:t>i</a:t>
                    </a:r>
                    <a:r>
                      <a:rPr lang="en-US"/>
                      <a:t>; 37%</a:t>
                    </a:r>
                  </a:p>
                </c:rich>
              </c:tx>
              <c:showLegendKey val="0"/>
              <c:showVal val="1"/>
              <c:showCatName val="1"/>
              <c:showSerName val="0"/>
              <c:showPercent val="0"/>
              <c:showBubbleSize val="0"/>
            </c:dLbl>
            <c:dLbl>
              <c:idx val="2"/>
              <c:layout>
                <c:manualLayout>
                  <c:x val="-0.11888158608273139"/>
                  <c:y val="3.8748115669214815E-2"/>
                </c:manualLayout>
              </c:layout>
              <c:tx>
                <c:rich>
                  <a:bodyPr/>
                  <a:lstStyle/>
                  <a:p>
                    <a:r>
                      <a:rPr lang="en-US"/>
                      <a:t>ranije osuđivan</a:t>
                    </a:r>
                    <a:r>
                      <a:rPr lang="hr-HR"/>
                      <a:t>i</a:t>
                    </a:r>
                    <a:r>
                      <a:rPr lang="en-US"/>
                      <a:t> na uvjetnu ili novčanu kaznu; 17%</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'2'!$AG$15:$AI$15</c:f>
              <c:strCache>
                <c:ptCount val="3"/>
                <c:pt idx="0">
                  <c:v>BIO NA IZDRŽAVANJU KAZNE</c:v>
                </c:pt>
                <c:pt idx="1">
                  <c:v>RANIJE NIJE OSUĐIVAN</c:v>
                </c:pt>
                <c:pt idx="2">
                  <c:v>RANIJE OSUĐIVAN NA UVJETNU ILI NOVČANU KAZNU</c:v>
                </c:pt>
              </c:strCache>
            </c:strRef>
          </c:cat>
          <c:val>
            <c:numRef>
              <c:f>'2'!$AG$16:$AI$16</c:f>
              <c:numCache>
                <c:formatCode>0%</c:formatCode>
                <c:ptCount val="3"/>
                <c:pt idx="0">
                  <c:v>0.4287652645861601</c:v>
                </c:pt>
                <c:pt idx="1">
                  <c:v>0.36906377204884666</c:v>
                </c:pt>
                <c:pt idx="2">
                  <c:v>0.17232021709633649</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2031343890467077E-2"/>
                  <c:y val="-0.47841780584484112"/>
                </c:manualLayout>
              </c:layout>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'2'!$AE$10:$AF$10</c:f>
              <c:strCache>
                <c:ptCount val="2"/>
                <c:pt idx="0">
                  <c:v>ranije nije osuđivan</c:v>
                </c:pt>
                <c:pt idx="1">
                  <c:v>ranije osuđivan na uvjetnu ili novčanu kaznu</c:v>
                </c:pt>
              </c:strCache>
            </c:strRef>
          </c:cat>
          <c:val>
            <c:numRef>
              <c:f>'2'!$AE$11:$AF$11</c:f>
              <c:numCache>
                <c:formatCode>#.000%</c:formatCode>
                <c:ptCount val="2"/>
                <c:pt idx="0">
                  <c:v>0.68169999999999997</c:v>
                </c:pt>
                <c:pt idx="1">
                  <c:v>0.31830000000000003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8083676532303388"/>
          <c:y val="7.4073887217187093E-2"/>
          <c:w val="0.40162379702537182"/>
          <c:h val="0.83309419655876349"/>
        </c:manualLayout>
      </c:layout>
      <c:bar3DChart>
        <c:barDir val="bar"/>
        <c:grouping val="clustered"/>
        <c:varyColors val="0"/>
        <c:ser>
          <c:idx val="0"/>
          <c:order val="0"/>
          <c:tx>
            <c:v>muškarci</c:v>
          </c:tx>
          <c:invertIfNegative val="0"/>
          <c:dLbls>
            <c:dLbl>
              <c:idx val="0"/>
              <c:layout>
                <c:manualLayout>
                  <c:x val="1.7751479289940829E-2"/>
                  <c:y val="-7.5223308090089092E-3"/>
                </c:manualLayout>
              </c:layout>
              <c:showLegendKey val="0"/>
              <c:showVal val="1"/>
              <c:showCatName val="0"/>
              <c:showSerName val="0"/>
              <c:showPercent val="0"/>
              <c:showBubbleSize val="0"/>
            </c:dLbl>
            <c:dLbl>
              <c:idx val="1"/>
              <c:layout>
                <c:manualLayout>
                  <c:x val="1.7751479289940829E-2"/>
                  <c:y val="0"/>
                </c:manualLayout>
              </c:layout>
              <c:showLegendKey val="0"/>
              <c:showVal val="1"/>
              <c:showCatName val="0"/>
              <c:showSerName val="0"/>
              <c:showPercent val="0"/>
              <c:showBubbleSize val="0"/>
            </c:dLbl>
            <c:dLbl>
              <c:idx val="2"/>
              <c:layout>
                <c:manualLayout>
                  <c:x val="1.7751479289940829E-2"/>
                  <c:y val="-3.4476951260607839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'2'!$AD$16:$AF$16</c:f>
              <c:strCache>
                <c:ptCount val="3"/>
                <c:pt idx="0">
                  <c:v>bili na izdržavanju kazne</c:v>
                </c:pt>
                <c:pt idx="1">
                  <c:v>ranije nisu osuđivani</c:v>
                </c:pt>
                <c:pt idx="2">
                  <c:v>ranije osuđivani na na uvjetnu ili novčanu kaznu</c:v>
                </c:pt>
              </c:strCache>
            </c:strRef>
          </c:cat>
          <c:val>
            <c:numRef>
              <c:f>'2'!$AD$17:$AF$17</c:f>
              <c:numCache>
                <c:formatCode>0%</c:formatCode>
                <c:ptCount val="3"/>
                <c:pt idx="0">
                  <c:v>0.44</c:v>
                </c:pt>
                <c:pt idx="1">
                  <c:v>0.36047619047619045</c:v>
                </c:pt>
                <c:pt idx="2">
                  <c:v>0.17095238095238094</c:v>
                </c:pt>
              </c:numCache>
            </c:numRef>
          </c:val>
        </c:ser>
        <c:ser>
          <c:idx val="1"/>
          <c:order val="1"/>
          <c:tx>
            <c:v>žene</c:v>
          </c:tx>
          <c:invertIfNegative val="0"/>
          <c:dLbls>
            <c:dLbl>
              <c:idx val="0"/>
              <c:layout>
                <c:manualLayout>
                  <c:x val="1.7751479289940829E-2"/>
                  <c:y val="-1.1283496213513364E-2"/>
                </c:manualLayout>
              </c:layout>
              <c:showLegendKey val="0"/>
              <c:showVal val="1"/>
              <c:showCatName val="0"/>
              <c:showSerName val="0"/>
              <c:showPercent val="0"/>
              <c:showBubbleSize val="0"/>
            </c:dLbl>
            <c:dLbl>
              <c:idx val="1"/>
              <c:layout>
                <c:manualLayout>
                  <c:x val="1.7751479289940829E-2"/>
                  <c:y val="0"/>
                </c:manualLayout>
              </c:layout>
              <c:showLegendKey val="0"/>
              <c:showVal val="1"/>
              <c:showCatName val="0"/>
              <c:showSerName val="0"/>
              <c:showPercent val="0"/>
              <c:showBubbleSize val="0"/>
            </c:dLbl>
            <c:dLbl>
              <c:idx val="2"/>
              <c:layout>
                <c:manualLayout>
                  <c:x val="2.366863905325443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'2'!$AD$16:$AF$16</c:f>
              <c:strCache>
                <c:ptCount val="3"/>
                <c:pt idx="0">
                  <c:v>bili na izdržavanju kazne</c:v>
                </c:pt>
                <c:pt idx="1">
                  <c:v>ranije nisu osuđivani</c:v>
                </c:pt>
                <c:pt idx="2">
                  <c:v>ranije osuđivani na na uvjetnu ili novčanu kaznu</c:v>
                </c:pt>
              </c:strCache>
            </c:strRef>
          </c:cat>
          <c:val>
            <c:numRef>
              <c:f>'2'!$AD$18:$AF$18</c:f>
              <c:numCache>
                <c:formatCode>0%</c:formatCode>
                <c:ptCount val="3"/>
                <c:pt idx="0">
                  <c:v>0.21621621621621623</c:v>
                </c:pt>
                <c:pt idx="1">
                  <c:v>0.53153153153153154</c:v>
                </c:pt>
                <c:pt idx="2">
                  <c:v>0.1981981981981982</c:v>
                </c:pt>
              </c:numCache>
            </c:numRef>
          </c:val>
        </c:ser>
        <c:dLbls>
          <c:showLegendKey val="0"/>
          <c:showVal val="0"/>
          <c:showCatName val="0"/>
          <c:showSerName val="0"/>
          <c:showPercent val="0"/>
          <c:showBubbleSize val="0"/>
        </c:dLbls>
        <c:gapWidth val="150"/>
        <c:shape val="box"/>
        <c:axId val="183629696"/>
        <c:axId val="183631232"/>
        <c:axId val="0"/>
      </c:bar3DChart>
      <c:catAx>
        <c:axId val="183629696"/>
        <c:scaling>
          <c:orientation val="minMax"/>
        </c:scaling>
        <c:delete val="0"/>
        <c:axPos val="l"/>
        <c:majorTickMark val="out"/>
        <c:minorTickMark val="none"/>
        <c:tickLblPos val="nextTo"/>
        <c:crossAx val="183631232"/>
        <c:crosses val="autoZero"/>
        <c:auto val="1"/>
        <c:lblAlgn val="ctr"/>
        <c:lblOffset val="100"/>
        <c:noMultiLvlLbl val="0"/>
      </c:catAx>
      <c:valAx>
        <c:axId val="183631232"/>
        <c:scaling>
          <c:orientation val="minMax"/>
        </c:scaling>
        <c:delete val="0"/>
        <c:axPos val="b"/>
        <c:majorGridlines/>
        <c:numFmt formatCode="0%" sourceLinked="1"/>
        <c:majorTickMark val="out"/>
        <c:minorTickMark val="none"/>
        <c:tickLblPos val="nextTo"/>
        <c:crossAx val="183629696"/>
        <c:crosses val="autoZero"/>
        <c:crossBetween val="between"/>
      </c:valAx>
    </c:plotArea>
    <c:legend>
      <c:legendPos val="l"/>
      <c:layout>
        <c:manualLayout>
          <c:xMode val="edge"/>
          <c:yMode val="edge"/>
          <c:x val="1.3223140495867768E-2"/>
          <c:y val="0.38918747456033237"/>
          <c:w val="0.16635734582763931"/>
          <c:h val="0.1754355995420287"/>
        </c:manualLayout>
      </c:layout>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Vrsta kaznenog tijela u koju su zatvorenici upućeni 2017. godine (stanje na dan 31.12.2017.)</c:v>
                </c:pt>
              </c:strCache>
            </c:strRef>
          </c:tx>
          <c:explosion val="25"/>
          <c:dLbls>
            <c:dLbl>
              <c:idx val="0"/>
              <c:layout>
                <c:manualLayout>
                  <c:x val="-0.12128800538302831"/>
                  <c:y val="-1.3559555055618048E-2"/>
                </c:manualLayout>
              </c:layout>
              <c:showLegendKey val="0"/>
              <c:showVal val="1"/>
              <c:showCatName val="1"/>
              <c:showSerName val="0"/>
              <c:showPercent val="0"/>
              <c:showBubbleSize val="0"/>
            </c:dLbl>
            <c:dLbl>
              <c:idx val="1"/>
              <c:layout>
                <c:manualLayout>
                  <c:x val="7.6676425633553022E-2"/>
                  <c:y val="-1.7770903637045369E-2"/>
                </c:manualLayout>
              </c:layout>
              <c:showLegendKey val="0"/>
              <c:showVal val="1"/>
              <c:showCatName val="1"/>
              <c:showSerName val="0"/>
              <c:showPercent val="0"/>
              <c:showBubbleSize val="0"/>
            </c:dLbl>
            <c:dLbl>
              <c:idx val="2"/>
              <c:layout>
                <c:manualLayout>
                  <c:x val="8.1118582588042373E-2"/>
                  <c:y val="4.6870391201099863E-2"/>
                </c:manualLayout>
              </c:layout>
              <c:showLegendKey val="0"/>
              <c:showVal val="1"/>
              <c:showCatName val="1"/>
              <c:showSerName val="0"/>
              <c:showPercent val="0"/>
              <c:showBubbleSize val="0"/>
            </c:dLbl>
            <c:dLbl>
              <c:idx val="3"/>
              <c:layout>
                <c:manualLayout>
                  <c:x val="2.8163398081182126E-2"/>
                  <c:y val="9.1019872515935504E-2"/>
                </c:manualLayout>
              </c:layout>
              <c:showLegendKey val="0"/>
              <c:showVal val="1"/>
              <c:showCatName val="1"/>
              <c:showSerName val="0"/>
              <c:showPercent val="0"/>
              <c:showBubbleSize val="0"/>
            </c:dLbl>
            <c:dLbl>
              <c:idx val="4"/>
              <c:layout>
                <c:manualLayout>
                  <c:x val="1.0144602043590053E-2"/>
                  <c:y val="1.5552743407074117E-2"/>
                </c:manualLayout>
              </c:layout>
              <c:showLegendKey val="0"/>
              <c:showVal val="1"/>
              <c:showCatName val="1"/>
              <c:showSerName val="0"/>
              <c:showPercent val="0"/>
              <c:showBubbleSize val="0"/>
            </c:dLbl>
            <c:dLbl>
              <c:idx val="5"/>
              <c:layout>
                <c:manualLayout>
                  <c:x val="-0.21491455333787859"/>
                  <c:y val="-1.7466879140107486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List1!$A$2:$A$7</c:f>
              <c:strCache>
                <c:ptCount val="6"/>
                <c:pt idx="0">
                  <c:v>Kaznionica u Požegi-žene</c:v>
                </c:pt>
                <c:pt idx="1">
                  <c:v>maloljetnički zatvor</c:v>
                </c:pt>
                <c:pt idx="2">
                  <c:v>poluotvoreni uvjeti</c:v>
                </c:pt>
                <c:pt idx="3">
                  <c:v>otvoreni uvjeti</c:v>
                </c:pt>
                <c:pt idx="4">
                  <c:v>zatvoreni uvjeti</c:v>
                </c:pt>
                <c:pt idx="5">
                  <c:v>ostalo</c:v>
                </c:pt>
              </c:strCache>
            </c:strRef>
          </c:cat>
          <c:val>
            <c:numRef>
              <c:f>List1!$B$2:$B$7</c:f>
              <c:numCache>
                <c:formatCode>#.000%</c:formatCode>
                <c:ptCount val="6"/>
                <c:pt idx="0">
                  <c:v>5.2900000000000003E-2</c:v>
                </c:pt>
                <c:pt idx="1">
                  <c:v>1.26E-2</c:v>
                </c:pt>
                <c:pt idx="2">
                  <c:v>0.158</c:v>
                </c:pt>
                <c:pt idx="3">
                  <c:v>5.2900000000000003E-2</c:v>
                </c:pt>
                <c:pt idx="4" formatCode="0%">
                  <c:v>0.71</c:v>
                </c:pt>
                <c:pt idx="5">
                  <c:v>1.72E-2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1"/>
            <c:bubble3D val="0"/>
            <c:explosion val="114"/>
          </c:dPt>
          <c:dLbls>
            <c:dLbl>
              <c:idx val="0"/>
              <c:layout>
                <c:manualLayout>
                  <c:x val="3.8668410962736238E-2"/>
                  <c:y val="0.2489265764856316"/>
                </c:manualLayout>
              </c:layout>
              <c:showLegendKey val="0"/>
              <c:showVal val="1"/>
              <c:showCatName val="1"/>
              <c:showSerName val="0"/>
              <c:showPercent val="0"/>
              <c:showBubbleSize val="0"/>
            </c:dLbl>
            <c:dLbl>
              <c:idx val="1"/>
              <c:layout>
                <c:manualLayout>
                  <c:x val="0.23618221311677734"/>
                  <c:y val="3.9676694259371426E-2"/>
                </c:manualLayout>
              </c:layout>
              <c:showLegendKey val="0"/>
              <c:showVal val="1"/>
              <c:showCatName val="1"/>
              <c:showSerName val="0"/>
              <c:showPercent val="0"/>
              <c:showBubbleSize val="0"/>
            </c:dLbl>
            <c:dLbl>
              <c:idx val="2"/>
              <c:layout>
                <c:manualLayout>
                  <c:x val="-9.9544179234648963E-2"/>
                  <c:y val="0.29121206003095768"/>
                </c:manualLayout>
              </c:layout>
              <c:showLegendKey val="0"/>
              <c:showVal val="1"/>
              <c:showCatName val="1"/>
              <c:showSerName val="0"/>
              <c:showPercent val="0"/>
              <c:showBubbleSize val="0"/>
            </c:dLbl>
            <c:dLbl>
              <c:idx val="3"/>
              <c:layout>
                <c:manualLayout>
                  <c:x val="-0.14545635557310821"/>
                  <c:y val="0.23308028804091796"/>
                </c:manualLayout>
              </c:layout>
              <c:showLegendKey val="0"/>
              <c:showVal val="1"/>
              <c:showCatName val="1"/>
              <c:showSerName val="0"/>
              <c:showPercent val="0"/>
              <c:showBubbleSize val="0"/>
            </c:dLbl>
            <c:dLbl>
              <c:idx val="4"/>
              <c:layout>
                <c:manualLayout>
                  <c:x val="-0.14024518878713829"/>
                  <c:y val="0.13680463019045697"/>
                </c:manualLayout>
              </c:layout>
              <c:showLegendKey val="0"/>
              <c:showVal val="1"/>
              <c:showCatName val="1"/>
              <c:showSerName val="0"/>
              <c:showPercent val="0"/>
              <c:showBubbleSize val="0"/>
            </c:dLbl>
            <c:dLbl>
              <c:idx val="5"/>
              <c:layout>
                <c:manualLayout>
                  <c:x val="-0.20450719522128699"/>
                  <c:y val="-0.11779689077326873"/>
                </c:manualLayout>
              </c:layout>
              <c:showLegendKey val="0"/>
              <c:showVal val="1"/>
              <c:showCatName val="1"/>
              <c:showSerName val="0"/>
              <c:showPercent val="0"/>
              <c:showBubbleSize val="0"/>
            </c:dLbl>
            <c:dLbl>
              <c:idx val="6"/>
              <c:layout>
                <c:manualLayout>
                  <c:x val="0.50780844008918946"/>
                  <c:y val="-3.1107342351436841E-2"/>
                </c:manualLayout>
              </c:layout>
              <c:showLegendKey val="0"/>
              <c:showVal val="1"/>
              <c:showCatName val="1"/>
              <c:showSerName val="0"/>
              <c:showPercent val="0"/>
              <c:showBubbleSize val="0"/>
            </c:dLbl>
            <c:dLbl>
              <c:idx val="7"/>
              <c:layout>
                <c:manualLayout>
                  <c:x val="-3.9267231094545782E-3"/>
                  <c:y val="-0.11970657513964601"/>
                </c:manualLayout>
              </c:layout>
              <c:showLegendKey val="0"/>
              <c:showVal val="1"/>
              <c:showCatName val="1"/>
              <c:showSerName val="0"/>
              <c:showPercent val="0"/>
              <c:showBubbleSize val="0"/>
            </c:dLbl>
            <c:dLbl>
              <c:idx val="8"/>
              <c:layout>
                <c:manualLayout>
                  <c:x val="0.2234550226676211"/>
                  <c:y val="-8.0372838010633288E-2"/>
                </c:manualLayout>
              </c:layout>
              <c:showLegendKey val="0"/>
              <c:showVal val="1"/>
              <c:showCatName val="1"/>
              <c:showSerName val="0"/>
              <c:showPercent val="0"/>
              <c:showBubbleSize val="0"/>
            </c:dLbl>
            <c:dLbl>
              <c:idx val="9"/>
              <c:layout>
                <c:manualLayout>
                  <c:x val="-0.24208772492780095"/>
                  <c:y val="5.2871391076115486E-2"/>
                </c:manualLayout>
              </c:layout>
              <c:showLegendKey val="0"/>
              <c:showVal val="1"/>
              <c:showCatName val="1"/>
              <c:showSerName val="0"/>
              <c:showPercent val="0"/>
              <c:showBubbleSize val="0"/>
            </c:dLbl>
            <c:dLbl>
              <c:idx val="10"/>
              <c:layout>
                <c:manualLayout>
                  <c:x val="0.45796369889500488"/>
                  <c:y val="-0.12310115081768624"/>
                </c:manualLayout>
              </c:layout>
              <c:showLegendKey val="0"/>
              <c:showVal val="1"/>
              <c:showCatName val="1"/>
              <c:showSerName val="0"/>
              <c:showPercent val="0"/>
              <c:showBubbleSize val="0"/>
            </c:dLbl>
            <c:dLbl>
              <c:idx val="11"/>
              <c:layout>
                <c:manualLayout>
                  <c:x val="0.24734628390886876"/>
                  <c:y val="2.8334881216770979E-2"/>
                </c:manualLayout>
              </c:layout>
              <c:showLegendKey val="0"/>
              <c:showVal val="1"/>
              <c:showCatName val="1"/>
              <c:showSerName val="0"/>
              <c:showPercent val="0"/>
              <c:showBubbleSize val="0"/>
            </c:dLbl>
            <c:dLbl>
              <c:idx val="12"/>
              <c:layout>
                <c:manualLayout>
                  <c:x val="0.39498317412517792"/>
                  <c:y val="6.5787738071202639E-2"/>
                </c:manualLayout>
              </c:layout>
              <c:showLegendKey val="0"/>
              <c:showVal val="1"/>
              <c:showCatName val="1"/>
              <c:showSerName val="0"/>
              <c:showPercent val="0"/>
              <c:showBubbleSize val="0"/>
            </c:dLbl>
            <c:dLbl>
              <c:idx val="13"/>
              <c:layout>
                <c:manualLayout>
                  <c:x val="0.38401171640378806"/>
                  <c:y val="0.16780483208829666"/>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'[Grafikon u programu Microsoft Word]List1'!$Q$9:$Q$22</c:f>
              <c:strCache>
                <c:ptCount val="14"/>
                <c:pt idx="0">
                  <c:v>protiv imovine</c:v>
                </c:pt>
                <c:pt idx="1">
                  <c:v>protiv života i tijela</c:v>
                </c:pt>
                <c:pt idx="2">
                  <c:v>protiv vrijednosti zaštićenih međunarodnim pravom</c:v>
                </c:pt>
                <c:pt idx="3">
                  <c:v>protiv spolne slobode i spolnog ćudoređa</c:v>
                </c:pt>
                <c:pt idx="4">
                  <c:v>protiv opće sigurnosti ljudi i imovine i sigurnosti prometa</c:v>
                </c:pt>
                <c:pt idx="5">
                  <c:v>protiv sigurnosti platnog prometa i poslovanja</c:v>
                </c:pt>
                <c:pt idx="6">
                  <c:v>protiv braka, obitelji i mladeži</c:v>
                </c:pt>
                <c:pt idx="7">
                  <c:v>protiv službene dužnosti</c:v>
                </c:pt>
                <c:pt idx="8">
                  <c:v>protiv vjerodostojnosti isprava</c:v>
                </c:pt>
                <c:pt idx="9">
                  <c:v>protiv slobode i prava čovjeka i građanina</c:v>
                </c:pt>
                <c:pt idx="10">
                  <c:v>kaznena djela protiv javnog reda</c:v>
                </c:pt>
                <c:pt idx="11">
                  <c:v>ostalo</c:v>
                </c:pt>
                <c:pt idx="12">
                  <c:v>protiv Republike Hrvatske</c:v>
                </c:pt>
                <c:pt idx="13">
                  <c:v>protiv pravosuđa</c:v>
                </c:pt>
              </c:strCache>
            </c:strRef>
          </c:cat>
          <c:val>
            <c:numRef>
              <c:f>'[Grafikon u programu Microsoft Word]List1'!$R$9:$R$22</c:f>
              <c:numCache>
                <c:formatCode>#.000%</c:formatCode>
                <c:ptCount val="14"/>
                <c:pt idx="0">
                  <c:v>0.34931506849315069</c:v>
                </c:pt>
                <c:pt idx="1">
                  <c:v>0.34794520547945207</c:v>
                </c:pt>
                <c:pt idx="2">
                  <c:v>9.5890410958904104E-2</c:v>
                </c:pt>
                <c:pt idx="3">
                  <c:v>6.4383561643835616E-2</c:v>
                </c:pt>
                <c:pt idx="4">
                  <c:v>2.8799999999999999E-2</c:v>
                </c:pt>
                <c:pt idx="5">
                  <c:v>4.2500000000000003E-2</c:v>
                </c:pt>
                <c:pt idx="6">
                  <c:v>1.5100000000000001E-2</c:v>
                </c:pt>
                <c:pt idx="7">
                  <c:v>1.23E-2</c:v>
                </c:pt>
                <c:pt idx="8">
                  <c:v>1.4999999999999999E-2</c:v>
                </c:pt>
                <c:pt idx="9">
                  <c:v>4.1000000000000003E-3</c:v>
                </c:pt>
                <c:pt idx="10">
                  <c:v>1.23E-2</c:v>
                </c:pt>
                <c:pt idx="11">
                  <c:v>5.4999999999999997E-3</c:v>
                </c:pt>
                <c:pt idx="12">
                  <c:v>4.1000000000000003E-3</c:v>
                </c:pt>
                <c:pt idx="13">
                  <c:v>2.7000000000000001E-3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0.375</cdr:x>
      <cdr:y>0.94345</cdr:y>
    </cdr:from>
    <cdr:to>
      <cdr:x>0.575</cdr:x>
      <cdr:y>1</cdr:y>
    </cdr:to>
    <cdr:sp macro="" textlink="">
      <cdr:nvSpPr>
        <cdr:cNvPr id="2" name="Tekstni okvir 1"/>
        <cdr:cNvSpPr txBox="1"/>
      </cdr:nvSpPr>
      <cdr:spPr>
        <a:xfrm xmlns:a="http://schemas.openxmlformats.org/drawingml/2006/main">
          <a:off x="2143125" y="3019425"/>
          <a:ext cx="114300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a:p>
      </cdr:txBody>
    </cdr:sp>
  </cdr:relSizeAnchor>
  <cdr:relSizeAnchor xmlns:cdr="http://schemas.openxmlformats.org/drawingml/2006/chartDrawing">
    <cdr:from>
      <cdr:x>0.40667</cdr:x>
      <cdr:y>0.89881</cdr:y>
    </cdr:from>
    <cdr:to>
      <cdr:x>0.54667</cdr:x>
      <cdr:y>0.97917</cdr:y>
    </cdr:to>
    <cdr:sp macro="" textlink="">
      <cdr:nvSpPr>
        <cdr:cNvPr id="3" name="Tekstni okvir 2"/>
        <cdr:cNvSpPr txBox="1"/>
      </cdr:nvSpPr>
      <cdr:spPr>
        <a:xfrm xmlns:a="http://schemas.openxmlformats.org/drawingml/2006/main">
          <a:off x="2324100" y="2876550"/>
          <a:ext cx="8001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N=1190</a:t>
          </a:r>
        </a:p>
      </cdr:txBody>
    </cdr:sp>
  </cdr:relSizeAnchor>
</c:userShapes>
</file>

<file path=word/drawings/drawing10.xml><?xml version="1.0" encoding="utf-8"?>
<c:userShapes xmlns:c="http://schemas.openxmlformats.org/drawingml/2006/chart">
  <cdr:relSizeAnchor xmlns:cdr="http://schemas.openxmlformats.org/drawingml/2006/chartDrawing">
    <cdr:from>
      <cdr:x>0.82831</cdr:x>
      <cdr:y>0.89842</cdr:y>
    </cdr:from>
    <cdr:to>
      <cdr:x>0.95221</cdr:x>
      <cdr:y>0.97338</cdr:y>
    </cdr:to>
    <cdr:sp macro="" textlink="">
      <cdr:nvSpPr>
        <cdr:cNvPr id="2" name="TekstniOkvir 1"/>
        <cdr:cNvSpPr txBox="1"/>
      </cdr:nvSpPr>
      <cdr:spPr>
        <a:xfrm xmlns:a="http://schemas.openxmlformats.org/drawingml/2006/main">
          <a:off x="4537073" y="3234160"/>
          <a:ext cx="678665" cy="2698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000"/>
            <a:t>N=2211</a:t>
          </a:r>
        </a:p>
        <a:p xmlns:a="http://schemas.openxmlformats.org/drawingml/2006/main">
          <a:endParaRPr lang="hr-HR" sz="1400"/>
        </a:p>
      </cdr:txBody>
    </cdr:sp>
  </cdr:relSizeAnchor>
</c:userShapes>
</file>

<file path=word/drawings/drawing11.xml><?xml version="1.0" encoding="utf-8"?>
<c:userShapes xmlns:c="http://schemas.openxmlformats.org/drawingml/2006/chart">
  <cdr:relSizeAnchor xmlns:cdr="http://schemas.openxmlformats.org/drawingml/2006/chartDrawing">
    <cdr:from>
      <cdr:x>0.84236</cdr:x>
      <cdr:y>0.90692</cdr:y>
    </cdr:from>
    <cdr:to>
      <cdr:x>1</cdr:x>
      <cdr:y>1</cdr:y>
    </cdr:to>
    <cdr:sp macro="" textlink="">
      <cdr:nvSpPr>
        <cdr:cNvPr id="2" name="Tekstni okvir 1"/>
        <cdr:cNvSpPr txBox="1"/>
      </cdr:nvSpPr>
      <cdr:spPr>
        <a:xfrm xmlns:a="http://schemas.openxmlformats.org/drawingml/2006/main">
          <a:off x="4886325" y="3619499"/>
          <a:ext cx="914400"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100">
              <a:latin typeface="Times New Roman" panose="02020603050405020304" pitchFamily="18" charset="0"/>
              <a:cs typeface="Times New Roman" panose="02020603050405020304" pitchFamily="18" charset="0"/>
            </a:rPr>
            <a:t>N=2148</a:t>
          </a:r>
        </a:p>
      </cdr:txBody>
    </cdr:sp>
  </cdr:relSizeAnchor>
</c:userShapes>
</file>

<file path=word/drawings/drawing2.xml><?xml version="1.0" encoding="utf-8"?>
<c:userShapes xmlns:c="http://schemas.openxmlformats.org/drawingml/2006/chart">
  <cdr:relSizeAnchor xmlns:cdr="http://schemas.openxmlformats.org/drawingml/2006/chartDrawing">
    <cdr:from>
      <cdr:x>0.84268</cdr:x>
      <cdr:y>0.86806</cdr:y>
    </cdr:from>
    <cdr:to>
      <cdr:x>0.99221</cdr:x>
      <cdr:y>1</cdr:y>
    </cdr:to>
    <cdr:sp macro="" textlink="">
      <cdr:nvSpPr>
        <cdr:cNvPr id="2" name="Tekstni okvir 1"/>
        <cdr:cNvSpPr txBox="1"/>
      </cdr:nvSpPr>
      <cdr:spPr>
        <a:xfrm xmlns:a="http://schemas.openxmlformats.org/drawingml/2006/main">
          <a:off x="5153025" y="2381250"/>
          <a:ext cx="914400"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100">
              <a:latin typeface="Times New Roman" panose="02020603050405020304" pitchFamily="18" charset="0"/>
              <a:cs typeface="Times New Roman" panose="02020603050405020304" pitchFamily="18" charset="0"/>
            </a:rPr>
            <a:t>N=1190</a:t>
          </a:r>
        </a:p>
      </cdr:txBody>
    </cdr:sp>
  </cdr:relSizeAnchor>
</c:userShapes>
</file>

<file path=word/drawings/drawing3.xml><?xml version="1.0" encoding="utf-8"?>
<c:userShapes xmlns:c="http://schemas.openxmlformats.org/drawingml/2006/chart">
  <cdr:relSizeAnchor xmlns:cdr="http://schemas.openxmlformats.org/drawingml/2006/chartDrawing">
    <cdr:from>
      <cdr:x>0.83664</cdr:x>
      <cdr:y>0.82863</cdr:y>
    </cdr:from>
    <cdr:to>
      <cdr:x>0.96395</cdr:x>
      <cdr:y>0.91908</cdr:y>
    </cdr:to>
    <cdr:sp macro="" textlink="">
      <cdr:nvSpPr>
        <cdr:cNvPr id="2" name="Tekstni okvir 1"/>
        <cdr:cNvSpPr txBox="1"/>
      </cdr:nvSpPr>
      <cdr:spPr>
        <a:xfrm xmlns:a="http://schemas.openxmlformats.org/drawingml/2006/main">
          <a:off x="4819649" y="2705100"/>
          <a:ext cx="7334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N=2211</a:t>
          </a:r>
        </a:p>
      </cdr:txBody>
    </cdr:sp>
  </cdr:relSizeAnchor>
</c:userShapes>
</file>

<file path=word/drawings/drawing4.xml><?xml version="1.0" encoding="utf-8"?>
<c:userShapes xmlns:c="http://schemas.openxmlformats.org/drawingml/2006/chart">
  <cdr:relSizeAnchor xmlns:cdr="http://schemas.openxmlformats.org/drawingml/2006/chartDrawing">
    <cdr:from>
      <cdr:x>0.84408</cdr:x>
      <cdr:y>0.86111</cdr:y>
    </cdr:from>
    <cdr:to>
      <cdr:x>0.96474</cdr:x>
      <cdr:y>1</cdr:y>
    </cdr:to>
    <cdr:sp macro="" textlink="">
      <cdr:nvSpPr>
        <cdr:cNvPr id="2" name="Tekstni okvir 1"/>
        <cdr:cNvSpPr txBox="1"/>
      </cdr:nvSpPr>
      <cdr:spPr>
        <a:xfrm xmlns:a="http://schemas.openxmlformats.org/drawingml/2006/main">
          <a:off x="4865716" y="2697747"/>
          <a:ext cx="695549" cy="4350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hr-HR" sz="1100"/>
        </a:p>
      </cdr:txBody>
    </cdr:sp>
  </cdr:relSizeAnchor>
  <cdr:relSizeAnchor xmlns:cdr="http://schemas.openxmlformats.org/drawingml/2006/chartDrawing">
    <cdr:from>
      <cdr:x>0.83304</cdr:x>
      <cdr:y>0.82801</cdr:y>
    </cdr:from>
    <cdr:to>
      <cdr:x>0.99172</cdr:x>
      <cdr:y>0.95996</cdr:y>
    </cdr:to>
    <cdr:sp macro="" textlink="">
      <cdr:nvSpPr>
        <cdr:cNvPr id="3" name="Tekstni okvir 2"/>
        <cdr:cNvSpPr txBox="1"/>
      </cdr:nvSpPr>
      <cdr:spPr>
        <a:xfrm xmlns:a="http://schemas.openxmlformats.org/drawingml/2006/main">
          <a:off x="4802106" y="2593716"/>
          <a:ext cx="914716" cy="4133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100"/>
            <a:t>N=1197</a:t>
          </a:r>
        </a:p>
      </cdr:txBody>
    </cdr:sp>
  </cdr:relSizeAnchor>
</c:userShapes>
</file>

<file path=word/drawings/drawing5.xml><?xml version="1.0" encoding="utf-8"?>
<c:userShapes xmlns:c="http://schemas.openxmlformats.org/drawingml/2006/chart">
  <cdr:relSizeAnchor xmlns:cdr="http://schemas.openxmlformats.org/drawingml/2006/chartDrawing">
    <cdr:from>
      <cdr:x>0.05917</cdr:x>
      <cdr:y>0.70053</cdr:y>
    </cdr:from>
    <cdr:to>
      <cdr:x>0.20118</cdr:x>
      <cdr:y>0.95722</cdr:y>
    </cdr:to>
    <cdr:sp macro="" textlink="">
      <cdr:nvSpPr>
        <cdr:cNvPr id="2" name="TekstniOkvir 1"/>
        <cdr:cNvSpPr txBox="1"/>
      </cdr:nvSpPr>
      <cdr:spPr>
        <a:xfrm xmlns:a="http://schemas.openxmlformats.org/drawingml/2006/main">
          <a:off x="381000" y="24955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hr-HR" sz="1100"/>
        </a:p>
      </cdr:txBody>
    </cdr:sp>
  </cdr:relSizeAnchor>
  <cdr:relSizeAnchor xmlns:cdr="http://schemas.openxmlformats.org/drawingml/2006/chartDrawing">
    <cdr:from>
      <cdr:x>0.15237</cdr:x>
      <cdr:y>0.45455</cdr:y>
    </cdr:from>
    <cdr:to>
      <cdr:x>0.26183</cdr:x>
      <cdr:y>0.67914</cdr:y>
    </cdr:to>
    <cdr:sp macro="" textlink="">
      <cdr:nvSpPr>
        <cdr:cNvPr id="3" name="TekstniOkvir 2"/>
        <cdr:cNvSpPr txBox="1"/>
      </cdr:nvSpPr>
      <cdr:spPr>
        <a:xfrm xmlns:a="http://schemas.openxmlformats.org/drawingml/2006/main">
          <a:off x="981075" y="1619249"/>
          <a:ext cx="704850" cy="8001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hr-HR" sz="1100"/>
        </a:p>
      </cdr:txBody>
    </cdr:sp>
  </cdr:relSizeAnchor>
  <cdr:relSizeAnchor xmlns:cdr="http://schemas.openxmlformats.org/drawingml/2006/chartDrawing">
    <cdr:from>
      <cdr:x>0.0711</cdr:x>
      <cdr:y>0.01873</cdr:y>
    </cdr:from>
    <cdr:to>
      <cdr:x>0.94907</cdr:x>
      <cdr:y>0.09367</cdr:y>
    </cdr:to>
    <cdr:sp macro="" textlink="">
      <cdr:nvSpPr>
        <cdr:cNvPr id="4" name="Tekstni okvir 3"/>
        <cdr:cNvSpPr txBox="1"/>
      </cdr:nvSpPr>
      <cdr:spPr>
        <a:xfrm xmlns:a="http://schemas.openxmlformats.org/drawingml/2006/main">
          <a:off x="409575" y="66675"/>
          <a:ext cx="50577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000"/>
        </a:p>
      </cdr:txBody>
    </cdr:sp>
  </cdr:relSizeAnchor>
  <cdr:relSizeAnchor xmlns:cdr="http://schemas.openxmlformats.org/drawingml/2006/chartDrawing">
    <cdr:from>
      <cdr:x>0.03142</cdr:x>
      <cdr:y>0.78145</cdr:y>
    </cdr:from>
    <cdr:to>
      <cdr:x>0.21495</cdr:x>
      <cdr:y>0.95272</cdr:y>
    </cdr:to>
    <cdr:sp macro="" textlink="">
      <cdr:nvSpPr>
        <cdr:cNvPr id="5" name="Tekstni okvir 4"/>
        <cdr:cNvSpPr txBox="1"/>
      </cdr:nvSpPr>
      <cdr:spPr>
        <a:xfrm xmlns:a="http://schemas.openxmlformats.org/drawingml/2006/main">
          <a:off x="180976" y="2781301"/>
          <a:ext cx="1057274" cy="60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N (m)= 1121</a:t>
          </a:r>
        </a:p>
        <a:p xmlns:a="http://schemas.openxmlformats.org/drawingml/2006/main">
          <a:endParaRPr lang="hr-HR" sz="1100"/>
        </a:p>
        <a:p xmlns:a="http://schemas.openxmlformats.org/drawingml/2006/main">
          <a:r>
            <a:rPr lang="hr-HR" sz="1100"/>
            <a:t>N (ž)=69</a:t>
          </a:r>
        </a:p>
      </cdr:txBody>
    </cdr:sp>
  </cdr:relSizeAnchor>
</c:userShapes>
</file>

<file path=word/drawings/drawing6.xml><?xml version="1.0" encoding="utf-8"?>
<c:userShapes xmlns:c="http://schemas.openxmlformats.org/drawingml/2006/chart">
  <cdr:relSizeAnchor xmlns:cdr="http://schemas.openxmlformats.org/drawingml/2006/chartDrawing">
    <cdr:from>
      <cdr:x>0.84211</cdr:x>
      <cdr:y>0.86012</cdr:y>
    </cdr:from>
    <cdr:to>
      <cdr:x>0.97793</cdr:x>
      <cdr:y>0.97619</cdr:y>
    </cdr:to>
    <cdr:sp macro="" textlink="">
      <cdr:nvSpPr>
        <cdr:cNvPr id="2" name="Tekstni okvir 1"/>
        <cdr:cNvSpPr txBox="1"/>
      </cdr:nvSpPr>
      <cdr:spPr>
        <a:xfrm xmlns:a="http://schemas.openxmlformats.org/drawingml/2006/main">
          <a:off x="4724400" y="2752725"/>
          <a:ext cx="76200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N=1190</a:t>
          </a:r>
        </a:p>
      </cdr:txBody>
    </cdr:sp>
  </cdr:relSizeAnchor>
</c:userShapes>
</file>

<file path=word/drawings/drawing7.xml><?xml version="1.0" encoding="utf-8"?>
<c:userShapes xmlns:c="http://schemas.openxmlformats.org/drawingml/2006/chart">
  <cdr:relSizeAnchor xmlns:cdr="http://schemas.openxmlformats.org/drawingml/2006/chartDrawing">
    <cdr:from>
      <cdr:x>0.82602</cdr:x>
      <cdr:y>0.91026</cdr:y>
    </cdr:from>
    <cdr:to>
      <cdr:x>0.97649</cdr:x>
      <cdr:y>1</cdr:y>
    </cdr:to>
    <cdr:sp macro="" textlink="">
      <cdr:nvSpPr>
        <cdr:cNvPr id="2" name="Tekstni okvir 1"/>
        <cdr:cNvSpPr txBox="1"/>
      </cdr:nvSpPr>
      <cdr:spPr>
        <a:xfrm xmlns:a="http://schemas.openxmlformats.org/drawingml/2006/main">
          <a:off x="5019675" y="3381374"/>
          <a:ext cx="91440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100"/>
            <a:t>N=730</a:t>
          </a:r>
        </a:p>
      </cdr:txBody>
    </cdr:sp>
  </cdr:relSizeAnchor>
</c:userShapes>
</file>

<file path=word/drawings/drawing8.xml><?xml version="1.0" encoding="utf-8"?>
<c:userShapes xmlns:c="http://schemas.openxmlformats.org/drawingml/2006/chart">
  <cdr:relSizeAnchor xmlns:cdr="http://schemas.openxmlformats.org/drawingml/2006/chartDrawing">
    <cdr:from>
      <cdr:x>0.84689</cdr:x>
      <cdr:y>0.82579</cdr:y>
    </cdr:from>
    <cdr:to>
      <cdr:x>1</cdr:x>
      <cdr:y>0.91176</cdr:y>
    </cdr:to>
    <cdr:sp macro="" textlink="">
      <cdr:nvSpPr>
        <cdr:cNvPr id="2" name="Tekstni okvir 1"/>
        <cdr:cNvSpPr txBox="1"/>
      </cdr:nvSpPr>
      <cdr:spPr>
        <a:xfrm xmlns:a="http://schemas.openxmlformats.org/drawingml/2006/main">
          <a:off x="5057775" y="3476624"/>
          <a:ext cx="914400" cy="3619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100"/>
            <a:t>N=1418</a:t>
          </a:r>
        </a:p>
      </cdr:txBody>
    </cdr:sp>
  </cdr:relSizeAnchor>
</c:userShapes>
</file>

<file path=word/drawings/drawing9.xml><?xml version="1.0" encoding="utf-8"?>
<c:userShapes xmlns:c="http://schemas.openxmlformats.org/drawingml/2006/chart">
  <cdr:relSizeAnchor xmlns:cdr="http://schemas.openxmlformats.org/drawingml/2006/chartDrawing">
    <cdr:from>
      <cdr:x>0.8</cdr:x>
      <cdr:y>0.85407</cdr:y>
    </cdr:from>
    <cdr:to>
      <cdr:x>0.96134</cdr:x>
      <cdr:y>1</cdr:y>
    </cdr:to>
    <cdr:sp macro="" textlink="">
      <cdr:nvSpPr>
        <cdr:cNvPr id="2" name="Tekstni okvir 1"/>
        <cdr:cNvSpPr txBox="1"/>
      </cdr:nvSpPr>
      <cdr:spPr>
        <a:xfrm xmlns:a="http://schemas.openxmlformats.org/drawingml/2006/main">
          <a:off x="4533900" y="3400424"/>
          <a:ext cx="914400" cy="581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hr-HR" sz="1100"/>
        </a:p>
      </cdr:txBody>
    </cdr:sp>
  </cdr:relSizeAnchor>
  <cdr:relSizeAnchor xmlns:cdr="http://schemas.openxmlformats.org/drawingml/2006/chartDrawing">
    <cdr:from>
      <cdr:x>0.83866</cdr:x>
      <cdr:y>0.89952</cdr:y>
    </cdr:from>
    <cdr:to>
      <cdr:x>0.97479</cdr:x>
      <cdr:y>0.96172</cdr:y>
    </cdr:to>
    <cdr:sp macro="" textlink="">
      <cdr:nvSpPr>
        <cdr:cNvPr id="3" name="Tekstni okvir 2"/>
        <cdr:cNvSpPr txBox="1"/>
      </cdr:nvSpPr>
      <cdr:spPr>
        <a:xfrm xmlns:a="http://schemas.openxmlformats.org/drawingml/2006/main">
          <a:off x="4752975" y="3581400"/>
          <a:ext cx="77152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100">
              <a:latin typeface="Times New Roman" panose="02020603050405020304" pitchFamily="18" charset="0"/>
              <a:cs typeface="Times New Roman" panose="02020603050405020304" pitchFamily="18" charset="0"/>
            </a:rPr>
            <a:t>N=2148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234858-EE1C-45FB-8558-5B135C6E4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47926</Words>
  <Characters>273183</Characters>
  <Application>Microsoft Office Word</Application>
  <DocSecurity>0</DocSecurity>
  <Lines>2276</Lines>
  <Paragraphs>640</Paragraphs>
  <ScaleCrop>false</ScaleCrop>
  <HeadingPairs>
    <vt:vector size="2" baseType="variant">
      <vt:variant>
        <vt:lpstr>Naslov</vt:lpstr>
      </vt:variant>
      <vt:variant>
        <vt:i4>1</vt:i4>
      </vt:variant>
    </vt:vector>
  </HeadingPairs>
  <TitlesOfParts>
    <vt:vector size="1" baseType="lpstr">
      <vt:lpstr>MINSTARSTVO POUĐA</vt:lpstr>
    </vt:vector>
  </TitlesOfParts>
  <Company>-</Company>
  <LinksUpToDate>false</LinksUpToDate>
  <CharactersWithSpaces>320469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MINSTARSTVO POUĐA</dc:title>
  <dc:subject>I Z V J E Š Ć EO STANJU I RADU KAZNIONICA, ZATVORA I ODGOJNIH ZAVODA ZA 2014. GODINU</dc:subject>
  <dc:creator>wsadmin</dc:creator>
  <cp:lastModifiedBy>Marija Grbin</cp:lastModifiedBy>
  <cp:revision>3</cp:revision>
  <cp:lastPrinted>2018-10-22T10:56:00Z</cp:lastPrinted>
  <dcterms:created xsi:type="dcterms:W3CDTF">2019-01-16T13:53:00Z</dcterms:created>
  <dcterms:modified xsi:type="dcterms:W3CDTF">2019-01-16T13:53:00Z</dcterms:modified>
</cp:coreProperties>
</file>